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5E5EE">
      <w:pPr>
        <w:widowControl w:val="0"/>
        <w:tabs>
          <w:tab w:val="left" w:pos="1680"/>
        </w:tabs>
        <w:spacing w:after="200" w:line="276" w:lineRule="auto"/>
        <w:ind w:firstLine="0" w:firstLineChars="0"/>
        <w:jc w:val="right"/>
        <w:rPr>
          <w:rFonts w:ascii="Times New Roman" w:hAnsi="Times New Roman" w:cs="Times New Roman"/>
          <w:b/>
          <w:sz w:val="44"/>
          <w:szCs w:val="44"/>
          <w:lang w:eastAsia="zh-CN"/>
        </w:rPr>
      </w:pPr>
    </w:p>
    <w:p w14:paraId="2E8B6ED5">
      <w:pPr>
        <w:pStyle w:val="3"/>
        <w:widowControl w:val="0"/>
        <w:ind w:firstLine="0" w:firstLineChars="0"/>
        <w:rPr>
          <w:rFonts w:ascii="Times New Roman" w:hAnsi="Times New Roman" w:cs="Times New Roman"/>
          <w:sz w:val="24"/>
          <w:szCs w:val="24"/>
          <w:lang w:eastAsia="zh-CN"/>
        </w:rPr>
      </w:pPr>
    </w:p>
    <w:p w14:paraId="7985F87A">
      <w:pPr>
        <w:pStyle w:val="3"/>
        <w:widowControl w:val="0"/>
        <w:ind w:firstLine="480"/>
        <w:rPr>
          <w:rFonts w:ascii="Times New Roman" w:hAnsi="Times New Roman" w:cs="Times New Roman"/>
          <w:sz w:val="24"/>
          <w:szCs w:val="24"/>
          <w:lang w:eastAsia="zh-CN"/>
        </w:rPr>
      </w:pPr>
    </w:p>
    <w:p w14:paraId="4EBF383C">
      <w:pPr>
        <w:pStyle w:val="3"/>
        <w:widowControl w:val="0"/>
        <w:ind w:firstLine="480"/>
        <w:rPr>
          <w:rFonts w:hint="default" w:ascii="Times New Roman" w:hAnsi="Times New Roman" w:cs="Times New Roman"/>
          <w:sz w:val="24"/>
          <w:szCs w:val="24"/>
          <w:lang w:val="en-US" w:eastAsia="zh-CN"/>
        </w:rPr>
      </w:pPr>
    </w:p>
    <w:p w14:paraId="138D5E8D">
      <w:pPr>
        <w:widowControl w:val="0"/>
        <w:spacing w:before="120" w:line="360" w:lineRule="auto"/>
        <w:ind w:firstLine="0" w:firstLineChars="0"/>
        <w:jc w:val="center"/>
        <w:rPr>
          <w:rFonts w:ascii="Times New Roman" w:hAnsi="Times New Roman" w:eastAsia="黑体" w:cs="Times New Roman"/>
          <w:snapToGrid w:val="0"/>
          <w:sz w:val="44"/>
          <w:szCs w:val="44"/>
          <w:u w:val="single"/>
          <w:shd w:val="clear" w:color="auto" w:fill="FFFFFF" w:themeFill="background1"/>
          <w:lang w:eastAsia="zh-CN" w:bidi="ar-SA"/>
        </w:rPr>
      </w:pPr>
      <w:r>
        <w:rPr>
          <w:rFonts w:hint="eastAsia" w:ascii="Times New Roman" w:hAnsi="Times New Roman" w:eastAsia="黑体" w:cs="Times New Roman"/>
          <w:snapToGrid w:val="0"/>
          <w:sz w:val="44"/>
          <w:szCs w:val="44"/>
          <w:u w:val="single"/>
          <w:shd w:val="clear" w:color="auto" w:fill="FFFFFF" w:themeFill="background1"/>
          <w:lang w:eastAsia="zh-CN" w:bidi="ar-SA"/>
        </w:rPr>
        <w:t>哈萨克斯坦阿克套</w:t>
      </w:r>
      <w:r>
        <w:rPr>
          <w:rFonts w:hint="eastAsia" w:ascii="Times New Roman" w:hAnsi="Times New Roman" w:eastAsia="黑体" w:cs="Times New Roman"/>
          <w:snapToGrid w:val="0"/>
          <w:sz w:val="44"/>
          <w:szCs w:val="44"/>
          <w:u w:val="single"/>
          <w:shd w:val="clear" w:color="auto" w:fill="FFFFFF" w:themeFill="background1"/>
          <w:lang w:val="en-US" w:eastAsia="zh-CN" w:bidi="ar-SA"/>
        </w:rPr>
        <w:t>160MW</w:t>
      </w:r>
      <w:r>
        <w:rPr>
          <w:rFonts w:hint="eastAsia" w:ascii="Times New Roman" w:hAnsi="Times New Roman" w:eastAsia="黑体" w:cs="Times New Roman"/>
          <w:snapToGrid w:val="0"/>
          <w:sz w:val="44"/>
          <w:szCs w:val="44"/>
          <w:u w:val="single"/>
          <w:shd w:val="clear" w:color="auto" w:fill="FFFFFF" w:themeFill="background1"/>
          <w:lang w:eastAsia="zh-CN" w:bidi="ar-SA"/>
        </w:rPr>
        <w:t>燃</w:t>
      </w:r>
      <w:r>
        <w:rPr>
          <w:rFonts w:hint="eastAsia" w:ascii="Times New Roman" w:hAnsi="Times New Roman" w:eastAsia="黑体" w:cs="Times New Roman"/>
          <w:snapToGrid w:val="0"/>
          <w:sz w:val="44"/>
          <w:szCs w:val="44"/>
          <w:u w:val="single"/>
          <w:shd w:val="clear" w:color="auto" w:fill="FFFFFF" w:themeFill="background1"/>
          <w:lang w:val="en-US" w:eastAsia="zh-CN" w:bidi="ar-SA"/>
        </w:rPr>
        <w:t>机项目</w:t>
      </w:r>
    </w:p>
    <w:p w14:paraId="66C0C135">
      <w:pPr>
        <w:widowControl w:val="0"/>
        <w:spacing w:before="120" w:line="360" w:lineRule="auto"/>
        <w:ind w:firstLine="0" w:firstLineChars="0"/>
        <w:jc w:val="center"/>
        <w:rPr>
          <w:rFonts w:hint="eastAsia" w:ascii="Times New Roman" w:hAnsi="Times New Roman" w:eastAsia="黑体" w:cs="Times New Roman"/>
          <w:snapToGrid w:val="0"/>
          <w:sz w:val="44"/>
          <w:szCs w:val="44"/>
          <w:u w:val="single"/>
          <w:shd w:val="clear" w:color="auto" w:fill="FFFFFF" w:themeFill="background1"/>
          <w:lang w:eastAsia="zh-CN" w:bidi="ar-SA"/>
        </w:rPr>
      </w:pPr>
      <w:r>
        <w:rPr>
          <w:rFonts w:hint="eastAsia" w:ascii="Times New Roman" w:hAnsi="Times New Roman" w:eastAsia="黑体" w:cs="Times New Roman"/>
          <w:snapToGrid w:val="0"/>
          <w:sz w:val="44"/>
          <w:szCs w:val="44"/>
          <w:u w:val="single"/>
          <w:shd w:val="clear" w:color="auto" w:fill="FFFFFF" w:themeFill="background1"/>
          <w:lang w:val="en-US" w:eastAsia="zh-CN" w:bidi="ar-SA"/>
        </w:rPr>
        <w:t>临建宿舍工程</w:t>
      </w:r>
      <w:r>
        <w:rPr>
          <w:rFonts w:hint="eastAsia" w:ascii="Times New Roman" w:hAnsi="Times New Roman" w:eastAsia="黑体" w:cs="Times New Roman"/>
          <w:snapToGrid w:val="0"/>
          <w:sz w:val="44"/>
          <w:szCs w:val="44"/>
          <w:u w:val="single"/>
          <w:shd w:val="clear" w:color="auto" w:fill="FFFFFF" w:themeFill="background1"/>
          <w:lang w:eastAsia="zh-CN" w:bidi="ar-SA"/>
        </w:rPr>
        <w:t>标段</w:t>
      </w:r>
    </w:p>
    <w:p w14:paraId="2D05DD65">
      <w:pPr>
        <w:widowControl w:val="0"/>
        <w:spacing w:before="120" w:line="360" w:lineRule="auto"/>
        <w:ind w:firstLine="0" w:firstLineChars="0"/>
        <w:jc w:val="center"/>
        <w:rPr>
          <w:rFonts w:hint="eastAsia" w:ascii="黑体" w:hAnsi="黑体" w:eastAsia="黑体"/>
          <w:sz w:val="36"/>
          <w:szCs w:val="36"/>
          <w:lang w:eastAsia="zh-CN"/>
        </w:rPr>
      </w:pPr>
      <w:r>
        <w:rPr>
          <w:rFonts w:hint="eastAsia" w:ascii="黑体" w:hAnsi="黑体" w:eastAsia="黑体"/>
          <w:sz w:val="36"/>
          <w:szCs w:val="36"/>
          <w:lang w:val="en-US" w:eastAsia="zh-CN"/>
        </w:rPr>
        <w:t>公开询比</w:t>
      </w:r>
      <w:r>
        <w:rPr>
          <w:rFonts w:hint="eastAsia" w:ascii="黑体" w:hAnsi="黑体" w:eastAsia="黑体"/>
          <w:sz w:val="36"/>
          <w:szCs w:val="36"/>
          <w:lang w:eastAsia="zh-CN"/>
        </w:rPr>
        <w:t>采购文件</w:t>
      </w:r>
    </w:p>
    <w:p w14:paraId="70D9DC5A">
      <w:pPr>
        <w:widowControl w:val="0"/>
        <w:spacing w:before="120" w:line="360" w:lineRule="auto"/>
        <w:ind w:firstLine="0" w:firstLineChars="0"/>
        <w:jc w:val="center"/>
        <w:rPr>
          <w:rFonts w:ascii="Times New Roman" w:hAnsi="Times New Roman" w:eastAsia="宋体" w:cs="Times New Roman"/>
          <w:sz w:val="32"/>
          <w:szCs w:val="32"/>
          <w:shd w:val="clear" w:color="auto" w:fill="FFFFFF" w:themeFill="background1"/>
          <w:lang w:eastAsia="zh-CN" w:bidi="ar-SA"/>
        </w:rPr>
      </w:pPr>
      <w:r>
        <w:rPr>
          <w:rFonts w:hint="eastAsia" w:ascii="Times New Roman" w:hAnsi="Times New Roman" w:eastAsia="宋体" w:cs="Times New Roman"/>
          <w:sz w:val="32"/>
          <w:szCs w:val="32"/>
          <w:shd w:val="clear" w:color="auto" w:fill="FFFFFF" w:themeFill="background1"/>
          <w:lang w:val="en-US" w:eastAsia="zh-CN" w:bidi="ar-SA"/>
        </w:rPr>
        <w:t>采购</w:t>
      </w:r>
      <w:r>
        <w:rPr>
          <w:rFonts w:ascii="Times New Roman" w:hAnsi="Times New Roman" w:eastAsia="宋体" w:cs="Times New Roman"/>
          <w:sz w:val="32"/>
          <w:szCs w:val="32"/>
          <w:shd w:val="clear" w:color="auto" w:fill="FFFFFF" w:themeFill="background1"/>
          <w:lang w:eastAsia="zh-CN" w:bidi="ar-SA"/>
        </w:rPr>
        <w:t>编号：</w:t>
      </w:r>
      <w:r>
        <w:rPr>
          <w:rFonts w:hint="eastAsia"/>
          <w:sz w:val="32"/>
          <w:szCs w:val="32"/>
          <w:highlight w:val="none"/>
          <w:lang w:eastAsia="zh-CN"/>
        </w:rPr>
        <w:t>HDHT-AKT-G</w:t>
      </w:r>
      <w:bookmarkStart w:id="1560" w:name="_GoBack"/>
      <w:bookmarkEnd w:id="1560"/>
      <w:r>
        <w:rPr>
          <w:rFonts w:hint="eastAsia"/>
          <w:sz w:val="32"/>
          <w:szCs w:val="32"/>
          <w:highlight w:val="none"/>
          <w:lang w:eastAsia="zh-CN"/>
        </w:rPr>
        <w:t>C-005</w:t>
      </w:r>
    </w:p>
    <w:p w14:paraId="6BA71BD4">
      <w:pPr>
        <w:widowControl w:val="0"/>
        <w:spacing w:line="360" w:lineRule="auto"/>
        <w:ind w:firstLine="0" w:firstLineChars="0"/>
        <w:jc w:val="center"/>
        <w:rPr>
          <w:rFonts w:hint="eastAsia" w:ascii="Times New Roman" w:hAnsi="Times New Roman" w:eastAsia="黑体" w:cs="Times New Roman"/>
          <w:snapToGrid w:val="0"/>
          <w:sz w:val="44"/>
          <w:szCs w:val="44"/>
          <w:u w:val="single"/>
          <w:shd w:val="clear" w:color="auto" w:fill="FFFFFF" w:themeFill="background1"/>
          <w:lang w:eastAsia="zh-CN" w:bidi="ar-SA"/>
        </w:rPr>
      </w:pPr>
    </w:p>
    <w:p w14:paraId="7F5E6DD3">
      <w:pPr>
        <w:pStyle w:val="67"/>
        <w:rPr>
          <w:rFonts w:hint="eastAsia" w:ascii="Times New Roman" w:hAnsi="Times New Roman" w:eastAsia="黑体" w:cs="Times New Roman"/>
          <w:snapToGrid w:val="0"/>
          <w:sz w:val="44"/>
          <w:szCs w:val="44"/>
          <w:u w:val="single"/>
          <w:shd w:val="clear" w:color="auto" w:fill="FFFFFF" w:themeFill="background1"/>
          <w:lang w:eastAsia="zh-CN" w:bidi="ar-SA"/>
        </w:rPr>
      </w:pPr>
    </w:p>
    <w:p w14:paraId="3F2C3667">
      <w:pPr>
        <w:rPr>
          <w:rFonts w:hint="eastAsia" w:ascii="Times New Roman" w:hAnsi="Times New Roman" w:eastAsia="黑体" w:cs="Times New Roman"/>
          <w:snapToGrid w:val="0"/>
          <w:sz w:val="44"/>
          <w:szCs w:val="44"/>
          <w:u w:val="single"/>
          <w:shd w:val="clear" w:color="auto" w:fill="FFFFFF" w:themeFill="background1"/>
          <w:lang w:eastAsia="zh-CN" w:bidi="ar-SA"/>
        </w:rPr>
      </w:pPr>
    </w:p>
    <w:p w14:paraId="2CB9A5F0">
      <w:pPr>
        <w:pStyle w:val="67"/>
        <w:ind w:left="240" w:leftChars="100" w:firstLine="1117" w:firstLineChars="254"/>
        <w:rPr>
          <w:rFonts w:hint="eastAsia" w:ascii="Times New Roman" w:hAnsi="Times New Roman" w:eastAsia="黑体" w:cs="Times New Roman"/>
          <w:snapToGrid w:val="0"/>
          <w:sz w:val="44"/>
          <w:szCs w:val="44"/>
          <w:u w:val="single"/>
          <w:shd w:val="clear" w:color="auto" w:fill="FFFFFF" w:themeFill="background1"/>
          <w:lang w:eastAsia="zh-CN" w:bidi="ar-SA"/>
        </w:rPr>
      </w:pPr>
    </w:p>
    <w:p w14:paraId="7975DD08">
      <w:pPr>
        <w:rPr>
          <w:rFonts w:hint="eastAsia"/>
          <w:lang w:eastAsia="zh-CN"/>
        </w:rPr>
      </w:pPr>
    </w:p>
    <w:p w14:paraId="0DDB538D">
      <w:pPr>
        <w:widowControl w:val="0"/>
        <w:spacing w:before="120" w:line="360" w:lineRule="auto"/>
        <w:ind w:firstLine="0" w:firstLineChars="0"/>
        <w:jc w:val="center"/>
        <w:rPr>
          <w:rFonts w:hint="default" w:ascii="宋体" w:hAnsi="宋体" w:eastAsia="宋体" w:cs="宋体"/>
          <w:sz w:val="36"/>
          <w:szCs w:val="36"/>
          <w:shd w:val="clear" w:color="auto" w:fill="FFFFFF" w:themeFill="background1"/>
          <w:lang w:val="en-US" w:eastAsia="zh-CN" w:bidi="ar-SA"/>
        </w:rPr>
      </w:pPr>
      <w:r>
        <w:rPr>
          <w:rFonts w:hint="eastAsia" w:ascii="宋体" w:hAnsi="宋体" w:eastAsia="宋体" w:cs="宋体"/>
          <w:sz w:val="36"/>
          <w:szCs w:val="36"/>
          <w:lang w:val="en-US" w:eastAsia="zh-CN"/>
        </w:rPr>
        <w:t>附件1合同条款及格式</w:t>
      </w:r>
    </w:p>
    <w:p w14:paraId="66A02A5A">
      <w:pPr>
        <w:pStyle w:val="3"/>
        <w:widowControl w:val="0"/>
        <w:spacing w:after="0"/>
        <w:ind w:firstLine="480"/>
        <w:rPr>
          <w:rFonts w:ascii="Times New Roman" w:hAnsi="Times New Roman" w:eastAsia="宋体" w:cs="Times New Roman"/>
          <w:sz w:val="24"/>
          <w:szCs w:val="24"/>
          <w:shd w:val="clear" w:color="auto" w:fill="FFFFFF" w:themeFill="background1"/>
          <w:lang w:val="en-US" w:eastAsia="zh-CN" w:bidi="ar-SA"/>
        </w:rPr>
      </w:pPr>
    </w:p>
    <w:p w14:paraId="7B9AF502">
      <w:pPr>
        <w:pStyle w:val="3"/>
        <w:widowControl w:val="0"/>
        <w:spacing w:after="0"/>
        <w:ind w:firstLine="480"/>
        <w:rPr>
          <w:rFonts w:ascii="Times New Roman" w:hAnsi="Times New Roman" w:eastAsia="宋体" w:cs="Times New Roman"/>
          <w:sz w:val="24"/>
          <w:szCs w:val="24"/>
          <w:shd w:val="clear" w:color="auto" w:fill="FFFFFF" w:themeFill="background1"/>
          <w:lang w:val="en-US" w:eastAsia="zh-CN" w:bidi="ar-SA"/>
        </w:rPr>
      </w:pPr>
    </w:p>
    <w:p w14:paraId="54B69579">
      <w:pPr>
        <w:pStyle w:val="3"/>
        <w:widowControl w:val="0"/>
        <w:spacing w:after="0"/>
        <w:ind w:firstLine="480"/>
        <w:rPr>
          <w:rFonts w:ascii="Times New Roman" w:hAnsi="Times New Roman" w:eastAsia="宋体" w:cs="Times New Roman"/>
          <w:sz w:val="24"/>
          <w:szCs w:val="24"/>
          <w:shd w:val="clear" w:color="auto" w:fill="FFFFFF" w:themeFill="background1"/>
          <w:lang w:val="en-US" w:eastAsia="zh-CN" w:bidi="ar-SA"/>
        </w:rPr>
      </w:pPr>
    </w:p>
    <w:p w14:paraId="460A1D0B">
      <w:pPr>
        <w:pStyle w:val="3"/>
        <w:widowControl w:val="0"/>
        <w:spacing w:after="0"/>
        <w:ind w:firstLine="480"/>
        <w:rPr>
          <w:rFonts w:ascii="Times New Roman" w:hAnsi="Times New Roman" w:eastAsia="宋体" w:cs="Times New Roman"/>
          <w:sz w:val="24"/>
          <w:szCs w:val="24"/>
          <w:shd w:val="clear" w:color="auto" w:fill="FFFFFF" w:themeFill="background1"/>
          <w:lang w:val="en-US" w:eastAsia="zh-CN" w:bidi="ar-SA"/>
        </w:rPr>
      </w:pPr>
    </w:p>
    <w:p w14:paraId="72069720">
      <w:pPr>
        <w:pStyle w:val="3"/>
        <w:widowControl w:val="0"/>
        <w:spacing w:after="0"/>
        <w:ind w:firstLine="480"/>
        <w:rPr>
          <w:rFonts w:ascii="Times New Roman" w:hAnsi="Times New Roman" w:eastAsia="宋体" w:cs="Times New Roman"/>
          <w:sz w:val="24"/>
          <w:szCs w:val="24"/>
          <w:shd w:val="clear" w:color="auto" w:fill="FFFFFF" w:themeFill="background1"/>
          <w:lang w:val="en-US" w:eastAsia="zh-CN" w:bidi="ar-SA"/>
        </w:rPr>
      </w:pPr>
    </w:p>
    <w:tbl>
      <w:tblPr>
        <w:tblStyle w:val="68"/>
        <w:tblW w:w="7495" w:type="dxa"/>
        <w:jc w:val="center"/>
        <w:tblLayout w:type="fixed"/>
        <w:tblCellMar>
          <w:top w:w="0" w:type="dxa"/>
          <w:left w:w="108" w:type="dxa"/>
          <w:bottom w:w="0" w:type="dxa"/>
          <w:right w:w="108" w:type="dxa"/>
        </w:tblCellMar>
      </w:tblPr>
      <w:tblGrid>
        <w:gridCol w:w="2151"/>
        <w:gridCol w:w="254"/>
        <w:gridCol w:w="5090"/>
      </w:tblGrid>
      <w:tr w14:paraId="3DE245C4">
        <w:tblPrEx>
          <w:tblCellMar>
            <w:top w:w="0" w:type="dxa"/>
            <w:left w:w="108" w:type="dxa"/>
            <w:bottom w:w="0" w:type="dxa"/>
            <w:right w:w="108" w:type="dxa"/>
          </w:tblCellMar>
        </w:tblPrEx>
        <w:trPr>
          <w:trHeight w:val="533" w:hRule="atLeast"/>
          <w:jc w:val="center"/>
        </w:trPr>
        <w:tc>
          <w:tcPr>
            <w:tcW w:w="2151" w:type="dxa"/>
            <w:vAlign w:val="center"/>
          </w:tcPr>
          <w:p w14:paraId="6B01AB80">
            <w:pPr>
              <w:spacing w:before="120" w:line="240" w:lineRule="auto"/>
              <w:ind w:firstLine="0" w:firstLineChars="0"/>
              <w:jc w:val="distribute"/>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采购人</w:t>
            </w:r>
          </w:p>
        </w:tc>
        <w:tc>
          <w:tcPr>
            <w:tcW w:w="254" w:type="dxa"/>
            <w:vAlign w:val="center"/>
          </w:tcPr>
          <w:p w14:paraId="7C2E5E79">
            <w:pPr>
              <w:spacing w:before="120" w:line="240" w:lineRule="auto"/>
              <w:ind w:firstLine="0" w:firstLineChars="0"/>
              <w:jc w:val="distribute"/>
              <w:rPr>
                <w:rFonts w:ascii="Times New Roman" w:hAnsi="Times New Roman" w:eastAsia="黑体" w:cs="Times New Roman"/>
                <w:sz w:val="32"/>
                <w:szCs w:val="32"/>
              </w:rPr>
            </w:pPr>
            <w:r>
              <w:rPr>
                <w:rFonts w:ascii="Times New Roman" w:hAnsi="Times New Roman" w:eastAsia="黑体" w:cs="Times New Roman"/>
                <w:sz w:val="32"/>
                <w:szCs w:val="32"/>
              </w:rPr>
              <w:t>：</w:t>
            </w:r>
          </w:p>
        </w:tc>
        <w:tc>
          <w:tcPr>
            <w:tcW w:w="5090" w:type="dxa"/>
            <w:shd w:val="clear" w:color="auto" w:fill="auto"/>
            <w:vAlign w:val="center"/>
          </w:tcPr>
          <w:tbl>
            <w:tblPr>
              <w:tblStyle w:val="68"/>
              <w:tblW w:w="5090" w:type="dxa"/>
              <w:jc w:val="center"/>
              <w:tblLayout w:type="fixed"/>
              <w:tblCellMar>
                <w:top w:w="0" w:type="dxa"/>
                <w:left w:w="108" w:type="dxa"/>
                <w:bottom w:w="0" w:type="dxa"/>
                <w:right w:w="108" w:type="dxa"/>
              </w:tblCellMar>
            </w:tblPr>
            <w:tblGrid>
              <w:gridCol w:w="5090"/>
            </w:tblGrid>
            <w:tr w14:paraId="72185E4C">
              <w:tblPrEx>
                <w:tblCellMar>
                  <w:top w:w="0" w:type="dxa"/>
                  <w:left w:w="108" w:type="dxa"/>
                  <w:bottom w:w="0" w:type="dxa"/>
                  <w:right w:w="108" w:type="dxa"/>
                </w:tblCellMar>
              </w:tblPrEx>
              <w:trPr>
                <w:trHeight w:val="533" w:hRule="atLeast"/>
                <w:jc w:val="center"/>
              </w:trPr>
              <w:tc>
                <w:tcPr>
                  <w:tcW w:w="5090" w:type="dxa"/>
                  <w:shd w:val="clear" w:color="auto" w:fill="auto"/>
                  <w:vAlign w:val="center"/>
                </w:tcPr>
                <w:p w14:paraId="4E8D2547">
                  <w:pPr>
                    <w:spacing w:before="120" w:line="240" w:lineRule="auto"/>
                    <w:ind w:firstLine="0" w:firstLineChars="0"/>
                    <w:jc w:val="distribute"/>
                    <w:rPr>
                      <w:rFonts w:hint="default" w:ascii="Times New Roman" w:hAnsi="Times New Roman" w:eastAsia="黑体" w:cs="Times New Roman"/>
                      <w:sz w:val="32"/>
                      <w:szCs w:val="32"/>
                      <w:lang w:val="en-US"/>
                    </w:rPr>
                  </w:pPr>
                  <w:r>
                    <w:rPr>
                      <w:rFonts w:hint="eastAsia" w:ascii="Times New Roman" w:hAnsi="Times New Roman" w:eastAsia="黑体" w:cs="Times New Roman"/>
                      <w:sz w:val="32"/>
                      <w:szCs w:val="32"/>
                      <w:lang w:val="en-US" w:eastAsia="zh-CN"/>
                    </w:rPr>
                    <w:t>阿克套能源有限责任公司</w:t>
                  </w:r>
                </w:p>
              </w:tc>
            </w:tr>
          </w:tbl>
          <w:p w14:paraId="5AD16623">
            <w:pPr>
              <w:spacing w:before="120" w:line="240" w:lineRule="auto"/>
              <w:ind w:firstLine="0" w:firstLineChars="0"/>
              <w:jc w:val="distribute"/>
              <w:rPr>
                <w:rFonts w:ascii="Times New Roman" w:hAnsi="Times New Roman" w:eastAsia="黑体" w:cs="Times New Roman"/>
                <w:sz w:val="32"/>
                <w:szCs w:val="32"/>
              </w:rPr>
            </w:pPr>
          </w:p>
        </w:tc>
      </w:tr>
    </w:tbl>
    <w:p w14:paraId="7959AAA1">
      <w:pPr>
        <w:spacing w:before="120"/>
        <w:ind w:firstLine="0" w:firstLineChars="0"/>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u w:val="single"/>
          <w:lang w:eastAsia="zh-CN"/>
        </w:rPr>
        <w:t xml:space="preserve">    </w:t>
      </w:r>
      <w:r>
        <w:rPr>
          <w:rFonts w:hint="eastAsia" w:ascii="Times New Roman" w:hAnsi="Times New Roman" w:eastAsia="黑体" w:cs="Times New Roman"/>
          <w:sz w:val="32"/>
          <w:szCs w:val="32"/>
          <w:u w:val="single"/>
          <w:lang w:val="en-US" w:eastAsia="zh-CN"/>
        </w:rPr>
        <w:t>2026</w:t>
      </w:r>
      <w:r>
        <w:rPr>
          <w:rFonts w:hint="eastAsia" w:ascii="Times New Roman" w:hAnsi="Times New Roman" w:eastAsia="黑体" w:cs="Times New Roman"/>
          <w:sz w:val="32"/>
          <w:szCs w:val="32"/>
          <w:u w:val="single"/>
          <w:lang w:eastAsia="zh-CN"/>
        </w:rPr>
        <w:t xml:space="preserve">    </w:t>
      </w:r>
      <w:r>
        <w:rPr>
          <w:rFonts w:ascii="Times New Roman" w:hAnsi="Times New Roman" w:eastAsia="黑体" w:cs="Times New Roman"/>
          <w:sz w:val="32"/>
          <w:szCs w:val="32"/>
          <w:lang w:eastAsia="zh-CN"/>
        </w:rPr>
        <w:t>年</w:t>
      </w:r>
      <w:r>
        <w:rPr>
          <w:rFonts w:ascii="Times New Roman" w:hAnsi="Times New Roman" w:eastAsia="黑体" w:cs="Times New Roman"/>
          <w:sz w:val="32"/>
          <w:szCs w:val="32"/>
          <w:u w:val="single"/>
          <w:lang w:eastAsia="zh-CN"/>
        </w:rPr>
        <w:t xml:space="preserve"> </w:t>
      </w:r>
      <w:r>
        <w:rPr>
          <w:rFonts w:hint="eastAsia" w:ascii="Times New Roman" w:hAnsi="Times New Roman" w:eastAsia="黑体" w:cs="Times New Roman"/>
          <w:sz w:val="32"/>
          <w:szCs w:val="32"/>
          <w:u w:val="single"/>
          <w:lang w:val="en-US" w:eastAsia="zh-CN"/>
        </w:rPr>
        <w:t>01</w:t>
      </w:r>
      <w:r>
        <w:rPr>
          <w:rFonts w:ascii="Times New Roman" w:hAnsi="Times New Roman" w:eastAsia="黑体" w:cs="Times New Roman"/>
          <w:sz w:val="32"/>
          <w:szCs w:val="32"/>
          <w:u w:val="single"/>
          <w:lang w:eastAsia="zh-CN"/>
        </w:rPr>
        <w:t xml:space="preserve"> </w:t>
      </w:r>
      <w:r>
        <w:rPr>
          <w:rFonts w:hint="eastAsia" w:ascii="Times New Roman" w:hAnsi="Times New Roman" w:eastAsia="黑体" w:cs="Times New Roman"/>
          <w:sz w:val="32"/>
          <w:szCs w:val="32"/>
          <w:u w:val="single"/>
          <w:lang w:eastAsia="zh-CN"/>
        </w:rPr>
        <w:t xml:space="preserve"> </w:t>
      </w:r>
      <w:r>
        <w:rPr>
          <w:rFonts w:ascii="Times New Roman" w:hAnsi="Times New Roman" w:eastAsia="黑体" w:cs="Times New Roman"/>
          <w:sz w:val="32"/>
          <w:szCs w:val="32"/>
          <w:lang w:eastAsia="zh-CN"/>
        </w:rPr>
        <w:t>月</w:t>
      </w:r>
    </w:p>
    <w:p w14:paraId="5357D48C">
      <w:pPr>
        <w:pStyle w:val="67"/>
        <w:ind w:left="480"/>
        <w:rPr>
          <w:lang w:val="en-US" w:eastAsia="zh-CN"/>
        </w:rPr>
      </w:pPr>
    </w:p>
    <w:p w14:paraId="778B230A">
      <w:pPr>
        <w:pStyle w:val="67"/>
        <w:ind w:left="480"/>
        <w:rPr>
          <w:lang w:val="en-US"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418" w:right="1701" w:bottom="1418" w:left="1701" w:header="1021" w:footer="851" w:gutter="0"/>
          <w:pgNumType w:fmt="upperRoman"/>
          <w:cols w:space="720" w:num="1"/>
          <w:docGrid w:linePitch="326" w:charSpace="0"/>
        </w:sectPr>
      </w:pPr>
    </w:p>
    <w:sdt>
      <w:sdtPr>
        <w:rPr>
          <w:rFonts w:asciiTheme="minorHAnsi" w:hAnsiTheme="minorHAnsi" w:eastAsiaTheme="minorEastAsia" w:cstheme="minorBidi"/>
          <w:color w:val="auto"/>
          <w:sz w:val="24"/>
          <w:szCs w:val="22"/>
          <w:lang w:val="zh-CN" w:eastAsia="en-US" w:bidi="en-US"/>
        </w:rPr>
        <w:id w:val="-1816019086"/>
        <w:docPartObj>
          <w:docPartGallery w:val="Table of Contents"/>
          <w:docPartUnique/>
        </w:docPartObj>
      </w:sdtPr>
      <w:sdtEndPr>
        <w:rPr>
          <w:rFonts w:asciiTheme="minorHAnsi" w:hAnsiTheme="minorHAnsi" w:eastAsiaTheme="minorEastAsia" w:cstheme="minorBidi"/>
          <w:b/>
          <w:bCs/>
          <w:color w:val="auto"/>
          <w:sz w:val="24"/>
          <w:szCs w:val="22"/>
          <w:lang w:val="zh-CN" w:eastAsia="en-US" w:bidi="en-US"/>
        </w:rPr>
      </w:sdtEndPr>
      <w:sdtContent>
        <w:p w14:paraId="5777CCC9">
          <w:pPr>
            <w:pStyle w:val="1249"/>
            <w:ind w:firstLine="480"/>
            <w:jc w:val="center"/>
            <w:rPr>
              <w:color w:val="auto"/>
            </w:rPr>
          </w:pPr>
          <w:r>
            <w:rPr>
              <w:color w:val="auto"/>
              <w:lang w:val="zh-CN"/>
            </w:rPr>
            <w:t>目录</w:t>
          </w:r>
        </w:p>
        <w:p w14:paraId="68BC20CC">
          <w:pPr>
            <w:pStyle w:val="47"/>
            <w:tabs>
              <w:tab w:val="right" w:leader="dot" w:pos="8504"/>
            </w:tabs>
          </w:pPr>
          <w:r>
            <w:fldChar w:fldCharType="begin"/>
          </w:r>
          <w:r>
            <w:instrText xml:space="preserve"> TOC \o "1-2" \h \z \u </w:instrText>
          </w:r>
          <w:r>
            <w:fldChar w:fldCharType="separate"/>
          </w:r>
          <w:r>
            <w:fldChar w:fldCharType="begin"/>
          </w:r>
          <w:r>
            <w:instrText xml:space="preserve"> HYPERLINK \l _Toc29973 </w:instrText>
          </w:r>
          <w:r>
            <w:fldChar w:fldCharType="separate"/>
          </w:r>
          <w:r>
            <w:rPr>
              <w:rFonts w:ascii="Times New Roman" w:hAnsi="Times New Roman" w:cs="Times New Roman"/>
              <w:kern w:val="44"/>
              <w:szCs w:val="36"/>
              <w:lang w:eastAsia="zh-CN" w:bidi="ar-SA"/>
            </w:rPr>
            <w:t>第四章 合同条款及格式</w:t>
          </w:r>
          <w:r>
            <w:tab/>
          </w:r>
          <w:r>
            <w:fldChar w:fldCharType="begin"/>
          </w:r>
          <w:r>
            <w:instrText xml:space="preserve"> PAGEREF _Toc29973 \h </w:instrText>
          </w:r>
          <w:r>
            <w:fldChar w:fldCharType="separate"/>
          </w:r>
          <w:r>
            <w:t>4</w:t>
          </w:r>
          <w:r>
            <w:fldChar w:fldCharType="end"/>
          </w:r>
          <w:r>
            <w:fldChar w:fldCharType="end"/>
          </w:r>
        </w:p>
        <w:p w14:paraId="4DEE144B">
          <w:pPr>
            <w:pStyle w:val="57"/>
            <w:tabs>
              <w:tab w:val="right" w:leader="dot" w:pos="8504"/>
            </w:tabs>
          </w:pPr>
          <w:r>
            <w:fldChar w:fldCharType="begin"/>
          </w:r>
          <w:r>
            <w:instrText xml:space="preserve"> HYPERLINK \l _Toc17011 </w:instrText>
          </w:r>
          <w:r>
            <w:fldChar w:fldCharType="separate"/>
          </w:r>
          <w:r>
            <w:rPr>
              <w:rFonts w:ascii="Times New Roman" w:hAnsi="Times New Roman" w:cs="Times New Roman"/>
              <w:szCs w:val="28"/>
              <w:lang w:bidi="ar-SA"/>
            </w:rPr>
            <w:t>第一节 合同协议书</w:t>
          </w:r>
          <w:r>
            <w:tab/>
          </w:r>
          <w:r>
            <w:fldChar w:fldCharType="begin"/>
          </w:r>
          <w:r>
            <w:instrText xml:space="preserve"> PAGEREF _Toc17011 \h </w:instrText>
          </w:r>
          <w:r>
            <w:fldChar w:fldCharType="separate"/>
          </w:r>
          <w:r>
            <w:t>4</w:t>
          </w:r>
          <w:r>
            <w:fldChar w:fldCharType="end"/>
          </w:r>
          <w:r>
            <w:fldChar w:fldCharType="end"/>
          </w:r>
        </w:p>
        <w:p w14:paraId="4E78A2B8">
          <w:pPr>
            <w:pStyle w:val="57"/>
            <w:tabs>
              <w:tab w:val="right" w:leader="dot" w:pos="8504"/>
            </w:tabs>
          </w:pPr>
          <w:r>
            <w:fldChar w:fldCharType="begin"/>
          </w:r>
          <w:r>
            <w:instrText xml:space="preserve"> HYPERLINK \l _Toc28924 </w:instrText>
          </w:r>
          <w:r>
            <w:fldChar w:fldCharType="separate"/>
          </w:r>
          <w:r>
            <w:rPr>
              <w:rFonts w:hint="eastAsia" w:ascii="Times New Roman" w:hAnsi="Times New Roman" w:eastAsia="黑体" w:cs="Times New Roman"/>
              <w:lang w:eastAsia="zh-CN"/>
            </w:rPr>
            <w:t>一、</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工程概况</w:t>
          </w:r>
          <w:r>
            <w:tab/>
          </w:r>
          <w:r>
            <w:fldChar w:fldCharType="begin"/>
          </w:r>
          <w:r>
            <w:instrText xml:space="preserve"> PAGEREF _Toc28924 \h </w:instrText>
          </w:r>
          <w:r>
            <w:fldChar w:fldCharType="separate"/>
          </w:r>
          <w:r>
            <w:t>4</w:t>
          </w:r>
          <w:r>
            <w:fldChar w:fldCharType="end"/>
          </w:r>
          <w:r>
            <w:fldChar w:fldCharType="end"/>
          </w:r>
        </w:p>
        <w:p w14:paraId="1D773215">
          <w:pPr>
            <w:pStyle w:val="57"/>
            <w:tabs>
              <w:tab w:val="right" w:leader="dot" w:pos="8504"/>
            </w:tabs>
          </w:pPr>
          <w:r>
            <w:fldChar w:fldCharType="begin"/>
          </w:r>
          <w:r>
            <w:instrText xml:space="preserve"> HYPERLINK \l _Toc4645 </w:instrText>
          </w:r>
          <w:r>
            <w:fldChar w:fldCharType="separate"/>
          </w:r>
          <w:r>
            <w:rPr>
              <w:rFonts w:hint="eastAsia" w:ascii="Times New Roman" w:hAnsi="Times New Roman" w:eastAsia="黑体" w:cs="Times New Roman"/>
              <w:lang w:eastAsia="zh-CN"/>
            </w:rPr>
            <w:t>二、</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合同工期</w:t>
          </w:r>
          <w:r>
            <w:tab/>
          </w:r>
          <w:r>
            <w:fldChar w:fldCharType="begin"/>
          </w:r>
          <w:r>
            <w:instrText xml:space="preserve"> PAGEREF _Toc4645 \h </w:instrText>
          </w:r>
          <w:r>
            <w:fldChar w:fldCharType="separate"/>
          </w:r>
          <w:r>
            <w:t>4</w:t>
          </w:r>
          <w:r>
            <w:fldChar w:fldCharType="end"/>
          </w:r>
          <w:r>
            <w:fldChar w:fldCharType="end"/>
          </w:r>
        </w:p>
        <w:p w14:paraId="01CD5B8E">
          <w:pPr>
            <w:pStyle w:val="57"/>
            <w:tabs>
              <w:tab w:val="right" w:leader="dot" w:pos="8504"/>
            </w:tabs>
          </w:pPr>
          <w:r>
            <w:fldChar w:fldCharType="begin"/>
          </w:r>
          <w:r>
            <w:instrText xml:space="preserve"> HYPERLINK \l _Toc5713 </w:instrText>
          </w:r>
          <w:r>
            <w:fldChar w:fldCharType="separate"/>
          </w:r>
          <w:r>
            <w:rPr>
              <w:rFonts w:hint="eastAsia" w:ascii="Times New Roman" w:hAnsi="Times New Roman" w:eastAsia="黑体" w:cs="Times New Roman"/>
              <w:lang w:eastAsia="zh-CN"/>
            </w:rPr>
            <w:t>三、</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质量目标</w:t>
          </w:r>
          <w:r>
            <w:tab/>
          </w:r>
          <w:r>
            <w:fldChar w:fldCharType="begin"/>
          </w:r>
          <w:r>
            <w:instrText xml:space="preserve"> PAGEREF _Toc5713 \h </w:instrText>
          </w:r>
          <w:r>
            <w:fldChar w:fldCharType="separate"/>
          </w:r>
          <w:r>
            <w:t>4</w:t>
          </w:r>
          <w:r>
            <w:fldChar w:fldCharType="end"/>
          </w:r>
          <w:r>
            <w:fldChar w:fldCharType="end"/>
          </w:r>
        </w:p>
        <w:p w14:paraId="1878AAE0">
          <w:pPr>
            <w:pStyle w:val="57"/>
            <w:tabs>
              <w:tab w:val="right" w:leader="dot" w:pos="8504"/>
            </w:tabs>
          </w:pPr>
          <w:r>
            <w:fldChar w:fldCharType="begin"/>
          </w:r>
          <w:r>
            <w:instrText xml:space="preserve"> HYPERLINK \l _Toc18694 </w:instrText>
          </w:r>
          <w:r>
            <w:fldChar w:fldCharType="separate"/>
          </w:r>
          <w:r>
            <w:rPr>
              <w:rFonts w:hint="eastAsia" w:ascii="Times New Roman" w:hAnsi="Times New Roman" w:eastAsia="黑体" w:cs="Times New Roman"/>
              <w:lang w:eastAsia="zh-CN"/>
            </w:rPr>
            <w:t>四、</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签约合同价与合同价格形式</w:t>
          </w:r>
          <w:r>
            <w:tab/>
          </w:r>
          <w:r>
            <w:fldChar w:fldCharType="begin"/>
          </w:r>
          <w:r>
            <w:instrText xml:space="preserve"> PAGEREF _Toc18694 \h </w:instrText>
          </w:r>
          <w:r>
            <w:fldChar w:fldCharType="separate"/>
          </w:r>
          <w:r>
            <w:t>4</w:t>
          </w:r>
          <w:r>
            <w:fldChar w:fldCharType="end"/>
          </w:r>
          <w:r>
            <w:fldChar w:fldCharType="end"/>
          </w:r>
        </w:p>
        <w:p w14:paraId="454BCF9B">
          <w:pPr>
            <w:pStyle w:val="57"/>
            <w:tabs>
              <w:tab w:val="right" w:leader="dot" w:pos="8504"/>
            </w:tabs>
          </w:pPr>
          <w:r>
            <w:fldChar w:fldCharType="begin"/>
          </w:r>
          <w:r>
            <w:instrText xml:space="preserve"> HYPERLINK \l _Toc533 </w:instrText>
          </w:r>
          <w:r>
            <w:fldChar w:fldCharType="separate"/>
          </w:r>
          <w:r>
            <w:rPr>
              <w:rFonts w:hint="eastAsia" w:ascii="Times New Roman" w:hAnsi="Times New Roman" w:eastAsia="黑体" w:cs="Times New Roman"/>
              <w:lang w:val="en-US" w:eastAsia="zh-CN"/>
            </w:rPr>
            <w:t>五</w:t>
          </w:r>
          <w:r>
            <w:rPr>
              <w:rFonts w:hint="eastAsia" w:ascii="Times New Roman" w:hAnsi="Times New Roman" w:eastAsia="黑体" w:cs="Times New Roman"/>
              <w:lang w:eastAsia="zh-CN"/>
            </w:rPr>
            <w:t>、</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合同文件构成及优先顺序</w:t>
          </w:r>
          <w:r>
            <w:tab/>
          </w:r>
          <w:r>
            <w:fldChar w:fldCharType="begin"/>
          </w:r>
          <w:r>
            <w:instrText xml:space="preserve"> PAGEREF _Toc533 \h </w:instrText>
          </w:r>
          <w:r>
            <w:fldChar w:fldCharType="separate"/>
          </w:r>
          <w:r>
            <w:t>5</w:t>
          </w:r>
          <w:r>
            <w:fldChar w:fldCharType="end"/>
          </w:r>
          <w:r>
            <w:fldChar w:fldCharType="end"/>
          </w:r>
        </w:p>
        <w:p w14:paraId="55D0DB6B">
          <w:pPr>
            <w:pStyle w:val="57"/>
            <w:tabs>
              <w:tab w:val="right" w:leader="dot" w:pos="8504"/>
            </w:tabs>
          </w:pPr>
          <w:r>
            <w:fldChar w:fldCharType="begin"/>
          </w:r>
          <w:r>
            <w:instrText xml:space="preserve"> HYPERLINK \l _Toc23988 </w:instrText>
          </w:r>
          <w:r>
            <w:fldChar w:fldCharType="separate"/>
          </w:r>
          <w:r>
            <w:rPr>
              <w:rFonts w:hint="eastAsia" w:ascii="Times New Roman" w:hAnsi="Times New Roman" w:eastAsia="黑体" w:cs="Times New Roman"/>
              <w:lang w:val="en-US" w:eastAsia="zh-CN"/>
            </w:rPr>
            <w:t>六</w:t>
          </w:r>
          <w:r>
            <w:rPr>
              <w:rFonts w:hint="eastAsia" w:ascii="Times New Roman" w:hAnsi="Times New Roman" w:eastAsia="黑体" w:cs="Times New Roman"/>
              <w:lang w:eastAsia="zh-CN"/>
            </w:rPr>
            <w:t>、</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承诺</w:t>
          </w:r>
          <w:r>
            <w:tab/>
          </w:r>
          <w:r>
            <w:fldChar w:fldCharType="begin"/>
          </w:r>
          <w:r>
            <w:instrText xml:space="preserve"> PAGEREF _Toc23988 \h </w:instrText>
          </w:r>
          <w:r>
            <w:fldChar w:fldCharType="separate"/>
          </w:r>
          <w:r>
            <w:t>5</w:t>
          </w:r>
          <w:r>
            <w:fldChar w:fldCharType="end"/>
          </w:r>
          <w:r>
            <w:fldChar w:fldCharType="end"/>
          </w:r>
        </w:p>
        <w:p w14:paraId="6143F659">
          <w:pPr>
            <w:pStyle w:val="57"/>
            <w:tabs>
              <w:tab w:val="right" w:leader="dot" w:pos="8504"/>
            </w:tabs>
          </w:pPr>
          <w:r>
            <w:fldChar w:fldCharType="begin"/>
          </w:r>
          <w:r>
            <w:instrText xml:space="preserve"> HYPERLINK \l _Toc24704 </w:instrText>
          </w:r>
          <w:r>
            <w:fldChar w:fldCharType="separate"/>
          </w:r>
          <w:r>
            <w:rPr>
              <w:rFonts w:hint="eastAsia" w:ascii="Times New Roman" w:hAnsi="Times New Roman" w:eastAsia="黑体" w:cs="Times New Roman"/>
              <w:lang w:eastAsia="zh-CN"/>
            </w:rPr>
            <w:t>八、</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词语含义</w:t>
          </w:r>
          <w:r>
            <w:tab/>
          </w:r>
          <w:r>
            <w:fldChar w:fldCharType="begin"/>
          </w:r>
          <w:r>
            <w:instrText xml:space="preserve"> PAGEREF _Toc24704 \h </w:instrText>
          </w:r>
          <w:r>
            <w:fldChar w:fldCharType="separate"/>
          </w:r>
          <w:r>
            <w:t>6</w:t>
          </w:r>
          <w:r>
            <w:fldChar w:fldCharType="end"/>
          </w:r>
          <w:r>
            <w:fldChar w:fldCharType="end"/>
          </w:r>
        </w:p>
        <w:p w14:paraId="4BD34B2C">
          <w:pPr>
            <w:pStyle w:val="57"/>
            <w:tabs>
              <w:tab w:val="right" w:leader="dot" w:pos="8504"/>
            </w:tabs>
          </w:pPr>
          <w:r>
            <w:fldChar w:fldCharType="begin"/>
          </w:r>
          <w:r>
            <w:instrText xml:space="preserve"> HYPERLINK \l _Toc10129 </w:instrText>
          </w:r>
          <w:r>
            <w:fldChar w:fldCharType="separate"/>
          </w:r>
          <w:r>
            <w:rPr>
              <w:rFonts w:hint="eastAsia" w:ascii="Times New Roman" w:hAnsi="Times New Roman" w:eastAsia="黑体" w:cs="Times New Roman"/>
              <w:lang w:eastAsia="zh-CN"/>
            </w:rPr>
            <w:t>九、</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签订时间</w:t>
          </w:r>
          <w:r>
            <w:tab/>
          </w:r>
          <w:r>
            <w:fldChar w:fldCharType="begin"/>
          </w:r>
          <w:r>
            <w:instrText xml:space="preserve"> PAGEREF _Toc10129 \h </w:instrText>
          </w:r>
          <w:r>
            <w:fldChar w:fldCharType="separate"/>
          </w:r>
          <w:r>
            <w:t>6</w:t>
          </w:r>
          <w:r>
            <w:fldChar w:fldCharType="end"/>
          </w:r>
          <w:r>
            <w:fldChar w:fldCharType="end"/>
          </w:r>
        </w:p>
        <w:p w14:paraId="68FFCBC9">
          <w:pPr>
            <w:pStyle w:val="57"/>
            <w:tabs>
              <w:tab w:val="right" w:leader="dot" w:pos="8504"/>
            </w:tabs>
          </w:pPr>
          <w:r>
            <w:fldChar w:fldCharType="begin"/>
          </w:r>
          <w:r>
            <w:instrText xml:space="preserve"> HYPERLINK \l _Toc29362 </w:instrText>
          </w:r>
          <w:r>
            <w:fldChar w:fldCharType="separate"/>
          </w:r>
          <w:r>
            <w:rPr>
              <w:rFonts w:hint="eastAsia" w:ascii="Times New Roman" w:hAnsi="Times New Roman" w:eastAsia="黑体" w:cs="Times New Roman"/>
              <w:lang w:eastAsia="zh-CN"/>
            </w:rPr>
            <w:t>十、</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签订地点</w:t>
          </w:r>
          <w:r>
            <w:tab/>
          </w:r>
          <w:r>
            <w:fldChar w:fldCharType="begin"/>
          </w:r>
          <w:r>
            <w:instrText xml:space="preserve"> PAGEREF _Toc29362 \h </w:instrText>
          </w:r>
          <w:r>
            <w:fldChar w:fldCharType="separate"/>
          </w:r>
          <w:r>
            <w:t>6</w:t>
          </w:r>
          <w:r>
            <w:fldChar w:fldCharType="end"/>
          </w:r>
          <w:r>
            <w:fldChar w:fldCharType="end"/>
          </w:r>
        </w:p>
        <w:p w14:paraId="540F45B2">
          <w:pPr>
            <w:pStyle w:val="57"/>
            <w:tabs>
              <w:tab w:val="right" w:leader="dot" w:pos="8504"/>
            </w:tabs>
          </w:pPr>
          <w:r>
            <w:fldChar w:fldCharType="begin"/>
          </w:r>
          <w:r>
            <w:instrText xml:space="preserve"> HYPERLINK \l _Toc17475 </w:instrText>
          </w:r>
          <w:r>
            <w:fldChar w:fldCharType="separate"/>
          </w:r>
          <w:r>
            <w:rPr>
              <w:rFonts w:hint="eastAsia" w:ascii="Times New Roman" w:hAnsi="Times New Roman" w:eastAsia="黑体" w:cs="Times New Roman"/>
              <w:lang w:eastAsia="zh-CN"/>
            </w:rPr>
            <w:t>十一、</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补充协议</w:t>
          </w:r>
          <w:r>
            <w:tab/>
          </w:r>
          <w:r>
            <w:fldChar w:fldCharType="begin"/>
          </w:r>
          <w:r>
            <w:instrText xml:space="preserve"> PAGEREF _Toc17475 \h </w:instrText>
          </w:r>
          <w:r>
            <w:fldChar w:fldCharType="separate"/>
          </w:r>
          <w:r>
            <w:t>6</w:t>
          </w:r>
          <w:r>
            <w:fldChar w:fldCharType="end"/>
          </w:r>
          <w:r>
            <w:fldChar w:fldCharType="end"/>
          </w:r>
        </w:p>
        <w:p w14:paraId="3A84B316">
          <w:pPr>
            <w:pStyle w:val="57"/>
            <w:tabs>
              <w:tab w:val="right" w:leader="dot" w:pos="8504"/>
            </w:tabs>
          </w:pPr>
          <w:r>
            <w:fldChar w:fldCharType="begin"/>
          </w:r>
          <w:r>
            <w:instrText xml:space="preserve"> HYPERLINK \l _Toc15077 </w:instrText>
          </w:r>
          <w:r>
            <w:fldChar w:fldCharType="separate"/>
          </w:r>
          <w:r>
            <w:rPr>
              <w:rFonts w:hint="eastAsia" w:ascii="Times New Roman" w:hAnsi="Times New Roman" w:eastAsia="黑体" w:cs="Times New Roman"/>
              <w:lang w:eastAsia="zh-CN"/>
            </w:rPr>
            <w:t>十二、</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合同生效</w:t>
          </w:r>
          <w:r>
            <w:tab/>
          </w:r>
          <w:r>
            <w:fldChar w:fldCharType="begin"/>
          </w:r>
          <w:r>
            <w:instrText xml:space="preserve"> PAGEREF _Toc15077 \h </w:instrText>
          </w:r>
          <w:r>
            <w:fldChar w:fldCharType="separate"/>
          </w:r>
          <w:r>
            <w:t>6</w:t>
          </w:r>
          <w:r>
            <w:fldChar w:fldCharType="end"/>
          </w:r>
          <w:r>
            <w:fldChar w:fldCharType="end"/>
          </w:r>
        </w:p>
        <w:p w14:paraId="31861402">
          <w:pPr>
            <w:pStyle w:val="57"/>
            <w:tabs>
              <w:tab w:val="right" w:leader="dot" w:pos="8504"/>
            </w:tabs>
          </w:pPr>
          <w:r>
            <w:fldChar w:fldCharType="begin"/>
          </w:r>
          <w:r>
            <w:instrText xml:space="preserve"> HYPERLINK \l _Toc18540 </w:instrText>
          </w:r>
          <w:r>
            <w:fldChar w:fldCharType="separate"/>
          </w:r>
          <w:r>
            <w:rPr>
              <w:rFonts w:hint="eastAsia" w:ascii="Times New Roman" w:hAnsi="Times New Roman" w:eastAsia="黑体" w:cs="Times New Roman"/>
              <w:lang w:eastAsia="zh-CN"/>
            </w:rPr>
            <w:t>十三、</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合同份数</w:t>
          </w:r>
          <w:r>
            <w:tab/>
          </w:r>
          <w:r>
            <w:fldChar w:fldCharType="begin"/>
          </w:r>
          <w:r>
            <w:instrText xml:space="preserve"> PAGEREF _Toc18540 \h </w:instrText>
          </w:r>
          <w:r>
            <w:fldChar w:fldCharType="separate"/>
          </w:r>
          <w:r>
            <w:t>6</w:t>
          </w:r>
          <w:r>
            <w:fldChar w:fldCharType="end"/>
          </w:r>
          <w:r>
            <w:fldChar w:fldCharType="end"/>
          </w:r>
        </w:p>
        <w:p w14:paraId="00420C2F">
          <w:pPr>
            <w:pStyle w:val="57"/>
            <w:tabs>
              <w:tab w:val="right" w:leader="dot" w:pos="8504"/>
            </w:tabs>
          </w:pPr>
          <w:r>
            <w:fldChar w:fldCharType="begin"/>
          </w:r>
          <w:r>
            <w:instrText xml:space="preserve"> HYPERLINK \l _Toc28991 </w:instrText>
          </w:r>
          <w:r>
            <w:fldChar w:fldCharType="separate"/>
          </w:r>
          <w:r>
            <w:rPr>
              <w:rFonts w:ascii="Times New Roman" w:hAnsi="Times New Roman" w:cs="Times New Roman"/>
              <w:szCs w:val="28"/>
              <w:lang w:bidi="ar-SA"/>
            </w:rPr>
            <w:t>第二节 合同条款</w:t>
          </w:r>
          <w:r>
            <w:tab/>
          </w:r>
          <w:r>
            <w:fldChar w:fldCharType="begin"/>
          </w:r>
          <w:r>
            <w:instrText xml:space="preserve"> PAGEREF _Toc28991 \h </w:instrText>
          </w:r>
          <w:r>
            <w:fldChar w:fldCharType="separate"/>
          </w:r>
          <w:r>
            <w:t>8</w:t>
          </w:r>
          <w:r>
            <w:fldChar w:fldCharType="end"/>
          </w:r>
          <w:r>
            <w:fldChar w:fldCharType="end"/>
          </w:r>
        </w:p>
        <w:p w14:paraId="3914005B">
          <w:pPr>
            <w:pStyle w:val="57"/>
            <w:tabs>
              <w:tab w:val="right" w:leader="dot" w:pos="8504"/>
            </w:tabs>
          </w:pPr>
          <w:r>
            <w:fldChar w:fldCharType="begin"/>
          </w:r>
          <w:r>
            <w:instrText xml:space="preserve"> HYPERLINK \l _Toc20866 </w:instrText>
          </w:r>
          <w:r>
            <w:fldChar w:fldCharType="separate"/>
          </w:r>
          <w:r>
            <w:rPr>
              <w:rFonts w:ascii="Times New Roman" w:hAnsi="Times New Roman" w:cs="Times New Roman"/>
              <w:szCs w:val="28"/>
              <w:lang w:bidi="ar-SA"/>
            </w:rPr>
            <w:t>1. 一般约定</w:t>
          </w:r>
          <w:r>
            <w:tab/>
          </w:r>
          <w:r>
            <w:fldChar w:fldCharType="begin"/>
          </w:r>
          <w:r>
            <w:instrText xml:space="preserve"> PAGEREF _Toc20866 \h </w:instrText>
          </w:r>
          <w:r>
            <w:fldChar w:fldCharType="separate"/>
          </w:r>
          <w:r>
            <w:t>8</w:t>
          </w:r>
          <w:r>
            <w:fldChar w:fldCharType="end"/>
          </w:r>
          <w:r>
            <w:fldChar w:fldCharType="end"/>
          </w:r>
        </w:p>
        <w:p w14:paraId="081563FD">
          <w:pPr>
            <w:pStyle w:val="57"/>
            <w:tabs>
              <w:tab w:val="right" w:leader="dot" w:pos="8504"/>
            </w:tabs>
          </w:pPr>
          <w:r>
            <w:fldChar w:fldCharType="begin"/>
          </w:r>
          <w:r>
            <w:instrText xml:space="preserve"> HYPERLINK \l _Toc29622 </w:instrText>
          </w:r>
          <w:r>
            <w:fldChar w:fldCharType="separate"/>
          </w:r>
          <w:r>
            <w:rPr>
              <w:rFonts w:ascii="Times New Roman" w:hAnsi="Times New Roman" w:cs="Times New Roman"/>
              <w:szCs w:val="28"/>
              <w:lang w:bidi="ar-SA"/>
            </w:rPr>
            <w:t xml:space="preserve">2. </w:t>
          </w:r>
          <w:r>
            <w:rPr>
              <w:rFonts w:hint="eastAsia" w:ascii="Times New Roman" w:hAnsi="Times New Roman" w:cs="Times New Roman"/>
              <w:szCs w:val="28"/>
              <w:lang w:eastAsia="zh-CN" w:bidi="ar-SA"/>
            </w:rPr>
            <w:t>采购人</w:t>
          </w:r>
          <w:r>
            <w:rPr>
              <w:rFonts w:ascii="Times New Roman" w:hAnsi="Times New Roman" w:cs="Times New Roman"/>
              <w:szCs w:val="28"/>
              <w:lang w:bidi="ar-SA"/>
            </w:rPr>
            <w:t>义务</w:t>
          </w:r>
          <w:r>
            <w:tab/>
          </w:r>
          <w:r>
            <w:fldChar w:fldCharType="begin"/>
          </w:r>
          <w:r>
            <w:instrText xml:space="preserve"> PAGEREF _Toc29622 \h </w:instrText>
          </w:r>
          <w:r>
            <w:fldChar w:fldCharType="separate"/>
          </w:r>
          <w:r>
            <w:t>14</w:t>
          </w:r>
          <w:r>
            <w:fldChar w:fldCharType="end"/>
          </w:r>
          <w:r>
            <w:fldChar w:fldCharType="end"/>
          </w:r>
        </w:p>
        <w:p w14:paraId="4504DF9A">
          <w:pPr>
            <w:pStyle w:val="57"/>
            <w:tabs>
              <w:tab w:val="right" w:leader="dot" w:pos="8504"/>
            </w:tabs>
          </w:pPr>
          <w:r>
            <w:fldChar w:fldCharType="begin"/>
          </w:r>
          <w:r>
            <w:instrText xml:space="preserve"> HYPERLINK \l _Toc2702 </w:instrText>
          </w:r>
          <w:r>
            <w:fldChar w:fldCharType="separate"/>
          </w:r>
          <w:r>
            <w:rPr>
              <w:rFonts w:ascii="Times New Roman" w:hAnsi="Times New Roman" w:cs="Times New Roman"/>
              <w:szCs w:val="28"/>
              <w:lang w:bidi="ar-SA"/>
            </w:rPr>
            <w:t>3. 监理人</w:t>
          </w:r>
          <w:r>
            <w:tab/>
          </w:r>
          <w:r>
            <w:fldChar w:fldCharType="begin"/>
          </w:r>
          <w:r>
            <w:instrText xml:space="preserve"> PAGEREF _Toc2702 \h </w:instrText>
          </w:r>
          <w:r>
            <w:fldChar w:fldCharType="separate"/>
          </w:r>
          <w:r>
            <w:t>16</w:t>
          </w:r>
          <w:r>
            <w:fldChar w:fldCharType="end"/>
          </w:r>
          <w:r>
            <w:fldChar w:fldCharType="end"/>
          </w:r>
        </w:p>
        <w:p w14:paraId="389FA51F">
          <w:pPr>
            <w:pStyle w:val="57"/>
            <w:tabs>
              <w:tab w:val="right" w:leader="dot" w:pos="8504"/>
            </w:tabs>
          </w:pPr>
          <w:r>
            <w:fldChar w:fldCharType="begin"/>
          </w:r>
          <w:r>
            <w:instrText xml:space="preserve"> HYPERLINK \l _Toc14941 </w:instrText>
          </w:r>
          <w:r>
            <w:fldChar w:fldCharType="separate"/>
          </w:r>
          <w:r>
            <w:rPr>
              <w:rFonts w:ascii="Times New Roman" w:hAnsi="Times New Roman" w:cs="Times New Roman"/>
              <w:szCs w:val="28"/>
              <w:lang w:bidi="ar-SA"/>
            </w:rPr>
            <w:t>4. 承包人</w:t>
          </w:r>
          <w:r>
            <w:tab/>
          </w:r>
          <w:r>
            <w:fldChar w:fldCharType="begin"/>
          </w:r>
          <w:r>
            <w:instrText xml:space="preserve"> PAGEREF _Toc14941 \h </w:instrText>
          </w:r>
          <w:r>
            <w:fldChar w:fldCharType="separate"/>
          </w:r>
          <w:r>
            <w:t>18</w:t>
          </w:r>
          <w:r>
            <w:fldChar w:fldCharType="end"/>
          </w:r>
          <w:r>
            <w:fldChar w:fldCharType="end"/>
          </w:r>
        </w:p>
        <w:p w14:paraId="7F5EDE0D">
          <w:pPr>
            <w:pStyle w:val="57"/>
            <w:tabs>
              <w:tab w:val="right" w:leader="dot" w:pos="8504"/>
            </w:tabs>
          </w:pPr>
          <w:r>
            <w:fldChar w:fldCharType="begin"/>
          </w:r>
          <w:r>
            <w:instrText xml:space="preserve"> HYPERLINK \l _Toc18396 </w:instrText>
          </w:r>
          <w:r>
            <w:fldChar w:fldCharType="separate"/>
          </w:r>
          <w:r>
            <w:rPr>
              <w:rFonts w:ascii="Times New Roman" w:hAnsi="Times New Roman" w:cs="Times New Roman"/>
              <w:szCs w:val="28"/>
              <w:lang w:bidi="ar-SA"/>
            </w:rPr>
            <w:t>5. 材料和工程设备</w:t>
          </w:r>
          <w:r>
            <w:tab/>
          </w:r>
          <w:r>
            <w:fldChar w:fldCharType="begin"/>
          </w:r>
          <w:r>
            <w:instrText xml:space="preserve"> PAGEREF _Toc18396 \h </w:instrText>
          </w:r>
          <w:r>
            <w:fldChar w:fldCharType="separate"/>
          </w:r>
          <w:r>
            <w:t>24</w:t>
          </w:r>
          <w:r>
            <w:fldChar w:fldCharType="end"/>
          </w:r>
          <w:r>
            <w:fldChar w:fldCharType="end"/>
          </w:r>
        </w:p>
        <w:p w14:paraId="3E13EAD5">
          <w:pPr>
            <w:pStyle w:val="57"/>
            <w:tabs>
              <w:tab w:val="right" w:leader="dot" w:pos="8504"/>
            </w:tabs>
          </w:pPr>
          <w:r>
            <w:fldChar w:fldCharType="begin"/>
          </w:r>
          <w:r>
            <w:instrText xml:space="preserve"> HYPERLINK \l _Toc6851 </w:instrText>
          </w:r>
          <w:r>
            <w:fldChar w:fldCharType="separate"/>
          </w:r>
          <w:r>
            <w:rPr>
              <w:rFonts w:ascii="Times New Roman" w:hAnsi="Times New Roman" w:cs="Times New Roman"/>
              <w:szCs w:val="28"/>
              <w:lang w:bidi="ar-SA"/>
            </w:rPr>
            <w:t>6. 施工设备和临时设施</w:t>
          </w:r>
          <w:r>
            <w:tab/>
          </w:r>
          <w:r>
            <w:fldChar w:fldCharType="begin"/>
          </w:r>
          <w:r>
            <w:instrText xml:space="preserve"> PAGEREF _Toc6851 \h </w:instrText>
          </w:r>
          <w:r>
            <w:fldChar w:fldCharType="separate"/>
          </w:r>
          <w:r>
            <w:t>26</w:t>
          </w:r>
          <w:r>
            <w:fldChar w:fldCharType="end"/>
          </w:r>
          <w:r>
            <w:fldChar w:fldCharType="end"/>
          </w:r>
        </w:p>
        <w:p w14:paraId="6D63A697">
          <w:pPr>
            <w:pStyle w:val="57"/>
            <w:tabs>
              <w:tab w:val="right" w:leader="dot" w:pos="8504"/>
            </w:tabs>
          </w:pPr>
          <w:r>
            <w:fldChar w:fldCharType="begin"/>
          </w:r>
          <w:r>
            <w:instrText xml:space="preserve"> HYPERLINK \l _Toc31060 </w:instrText>
          </w:r>
          <w:r>
            <w:fldChar w:fldCharType="separate"/>
          </w:r>
          <w:r>
            <w:rPr>
              <w:rFonts w:ascii="Times New Roman" w:hAnsi="Times New Roman" w:cs="Times New Roman"/>
              <w:szCs w:val="28"/>
              <w:lang w:bidi="ar-SA"/>
            </w:rPr>
            <w:t>7. 交通运输</w:t>
          </w:r>
          <w:r>
            <w:tab/>
          </w:r>
          <w:r>
            <w:fldChar w:fldCharType="begin"/>
          </w:r>
          <w:r>
            <w:instrText xml:space="preserve"> PAGEREF _Toc31060 \h </w:instrText>
          </w:r>
          <w:r>
            <w:fldChar w:fldCharType="separate"/>
          </w:r>
          <w:r>
            <w:t>26</w:t>
          </w:r>
          <w:r>
            <w:fldChar w:fldCharType="end"/>
          </w:r>
          <w:r>
            <w:fldChar w:fldCharType="end"/>
          </w:r>
        </w:p>
        <w:p w14:paraId="259D38DF">
          <w:pPr>
            <w:pStyle w:val="57"/>
            <w:tabs>
              <w:tab w:val="right" w:leader="dot" w:pos="8504"/>
            </w:tabs>
          </w:pPr>
          <w:r>
            <w:fldChar w:fldCharType="begin"/>
          </w:r>
          <w:r>
            <w:instrText xml:space="preserve"> HYPERLINK \l _Toc15234 </w:instrText>
          </w:r>
          <w:r>
            <w:fldChar w:fldCharType="separate"/>
          </w:r>
          <w:r>
            <w:rPr>
              <w:rFonts w:ascii="Times New Roman" w:hAnsi="Times New Roman" w:cs="Times New Roman"/>
              <w:szCs w:val="28"/>
              <w:lang w:bidi="ar-SA"/>
            </w:rPr>
            <w:t>8. 测量放线</w:t>
          </w:r>
          <w:r>
            <w:tab/>
          </w:r>
          <w:r>
            <w:fldChar w:fldCharType="begin"/>
          </w:r>
          <w:r>
            <w:instrText xml:space="preserve"> PAGEREF _Toc15234 \h </w:instrText>
          </w:r>
          <w:r>
            <w:fldChar w:fldCharType="separate"/>
          </w:r>
          <w:r>
            <w:t>27</w:t>
          </w:r>
          <w:r>
            <w:fldChar w:fldCharType="end"/>
          </w:r>
          <w:r>
            <w:fldChar w:fldCharType="end"/>
          </w:r>
        </w:p>
        <w:p w14:paraId="216CFD81">
          <w:pPr>
            <w:pStyle w:val="57"/>
            <w:tabs>
              <w:tab w:val="right" w:leader="dot" w:pos="8504"/>
            </w:tabs>
          </w:pPr>
          <w:r>
            <w:fldChar w:fldCharType="begin"/>
          </w:r>
          <w:r>
            <w:instrText xml:space="preserve"> HYPERLINK \l _Toc28741 </w:instrText>
          </w:r>
          <w:r>
            <w:fldChar w:fldCharType="separate"/>
          </w:r>
          <w:r>
            <w:rPr>
              <w:rFonts w:ascii="Times New Roman" w:hAnsi="Times New Roman" w:cs="Times New Roman"/>
              <w:szCs w:val="28"/>
              <w:lang w:bidi="ar-SA"/>
            </w:rPr>
            <w:t>9. 施工安全、治安保卫和环境保护</w:t>
          </w:r>
          <w:r>
            <w:tab/>
          </w:r>
          <w:r>
            <w:fldChar w:fldCharType="begin"/>
          </w:r>
          <w:r>
            <w:instrText xml:space="preserve"> PAGEREF _Toc28741 \h </w:instrText>
          </w:r>
          <w:r>
            <w:fldChar w:fldCharType="separate"/>
          </w:r>
          <w:r>
            <w:t>28</w:t>
          </w:r>
          <w:r>
            <w:fldChar w:fldCharType="end"/>
          </w:r>
          <w:r>
            <w:fldChar w:fldCharType="end"/>
          </w:r>
        </w:p>
        <w:p w14:paraId="4E5B1B4C">
          <w:pPr>
            <w:pStyle w:val="57"/>
            <w:tabs>
              <w:tab w:val="right" w:leader="dot" w:pos="8504"/>
            </w:tabs>
          </w:pPr>
          <w:r>
            <w:fldChar w:fldCharType="begin"/>
          </w:r>
          <w:r>
            <w:instrText xml:space="preserve"> HYPERLINK \l _Toc24897 </w:instrText>
          </w:r>
          <w:r>
            <w:fldChar w:fldCharType="separate"/>
          </w:r>
          <w:r>
            <w:rPr>
              <w:rFonts w:ascii="Times New Roman" w:hAnsi="Times New Roman" w:cs="Times New Roman"/>
              <w:szCs w:val="28"/>
              <w:lang w:bidi="ar-SA"/>
            </w:rPr>
            <w:t>10. 进度计划</w:t>
          </w:r>
          <w:r>
            <w:tab/>
          </w:r>
          <w:r>
            <w:fldChar w:fldCharType="begin"/>
          </w:r>
          <w:r>
            <w:instrText xml:space="preserve"> PAGEREF _Toc24897 \h </w:instrText>
          </w:r>
          <w:r>
            <w:fldChar w:fldCharType="separate"/>
          </w:r>
          <w:r>
            <w:t>32</w:t>
          </w:r>
          <w:r>
            <w:fldChar w:fldCharType="end"/>
          </w:r>
          <w:r>
            <w:fldChar w:fldCharType="end"/>
          </w:r>
        </w:p>
        <w:p w14:paraId="324BD2D9">
          <w:pPr>
            <w:pStyle w:val="57"/>
            <w:tabs>
              <w:tab w:val="right" w:leader="dot" w:pos="8504"/>
            </w:tabs>
          </w:pPr>
          <w:r>
            <w:fldChar w:fldCharType="begin"/>
          </w:r>
          <w:r>
            <w:instrText xml:space="preserve"> HYPERLINK \l _Toc7409 </w:instrText>
          </w:r>
          <w:r>
            <w:fldChar w:fldCharType="separate"/>
          </w:r>
          <w:r>
            <w:rPr>
              <w:rFonts w:ascii="Times New Roman" w:hAnsi="Times New Roman" w:cs="Times New Roman"/>
              <w:szCs w:val="28"/>
              <w:lang w:bidi="ar-SA"/>
            </w:rPr>
            <w:t>11. 开工和竣工</w:t>
          </w:r>
          <w:r>
            <w:tab/>
          </w:r>
          <w:r>
            <w:fldChar w:fldCharType="begin"/>
          </w:r>
          <w:r>
            <w:instrText xml:space="preserve"> PAGEREF _Toc7409 \h </w:instrText>
          </w:r>
          <w:r>
            <w:fldChar w:fldCharType="separate"/>
          </w:r>
          <w:r>
            <w:t>33</w:t>
          </w:r>
          <w:r>
            <w:fldChar w:fldCharType="end"/>
          </w:r>
          <w:r>
            <w:fldChar w:fldCharType="end"/>
          </w:r>
        </w:p>
        <w:p w14:paraId="241E7CAF">
          <w:pPr>
            <w:pStyle w:val="57"/>
            <w:tabs>
              <w:tab w:val="right" w:leader="dot" w:pos="8504"/>
            </w:tabs>
          </w:pPr>
          <w:r>
            <w:fldChar w:fldCharType="begin"/>
          </w:r>
          <w:r>
            <w:instrText xml:space="preserve"> HYPERLINK \l _Toc18600 </w:instrText>
          </w:r>
          <w:r>
            <w:fldChar w:fldCharType="separate"/>
          </w:r>
          <w:r>
            <w:rPr>
              <w:rFonts w:ascii="Times New Roman" w:hAnsi="Times New Roman" w:cs="Times New Roman"/>
              <w:szCs w:val="28"/>
              <w:lang w:bidi="ar-SA"/>
            </w:rPr>
            <w:t>12. 暂停施工</w:t>
          </w:r>
          <w:r>
            <w:tab/>
          </w:r>
          <w:r>
            <w:fldChar w:fldCharType="begin"/>
          </w:r>
          <w:r>
            <w:instrText xml:space="preserve"> PAGEREF _Toc18600 \h </w:instrText>
          </w:r>
          <w:r>
            <w:fldChar w:fldCharType="separate"/>
          </w:r>
          <w:r>
            <w:t>35</w:t>
          </w:r>
          <w:r>
            <w:fldChar w:fldCharType="end"/>
          </w:r>
          <w:r>
            <w:fldChar w:fldCharType="end"/>
          </w:r>
        </w:p>
        <w:p w14:paraId="6AD9CBDC">
          <w:pPr>
            <w:pStyle w:val="57"/>
            <w:tabs>
              <w:tab w:val="right" w:leader="dot" w:pos="8504"/>
            </w:tabs>
          </w:pPr>
          <w:r>
            <w:fldChar w:fldCharType="begin"/>
          </w:r>
          <w:r>
            <w:instrText xml:space="preserve"> HYPERLINK \l _Toc18718 </w:instrText>
          </w:r>
          <w:r>
            <w:fldChar w:fldCharType="separate"/>
          </w:r>
          <w:r>
            <w:rPr>
              <w:rFonts w:ascii="Times New Roman" w:hAnsi="Times New Roman" w:cs="Times New Roman"/>
              <w:szCs w:val="28"/>
              <w:lang w:bidi="ar-SA"/>
            </w:rPr>
            <w:t>13. 工程质量</w:t>
          </w:r>
          <w:r>
            <w:tab/>
          </w:r>
          <w:r>
            <w:fldChar w:fldCharType="begin"/>
          </w:r>
          <w:r>
            <w:instrText xml:space="preserve"> PAGEREF _Toc18718 \h </w:instrText>
          </w:r>
          <w:r>
            <w:fldChar w:fldCharType="separate"/>
          </w:r>
          <w:r>
            <w:t>36</w:t>
          </w:r>
          <w:r>
            <w:fldChar w:fldCharType="end"/>
          </w:r>
          <w:r>
            <w:fldChar w:fldCharType="end"/>
          </w:r>
        </w:p>
        <w:p w14:paraId="163086AB">
          <w:pPr>
            <w:pStyle w:val="57"/>
            <w:tabs>
              <w:tab w:val="right" w:leader="dot" w:pos="8504"/>
            </w:tabs>
          </w:pPr>
          <w:r>
            <w:fldChar w:fldCharType="begin"/>
          </w:r>
          <w:r>
            <w:instrText xml:space="preserve"> HYPERLINK \l _Toc7452 </w:instrText>
          </w:r>
          <w:r>
            <w:fldChar w:fldCharType="separate"/>
          </w:r>
          <w:r>
            <w:rPr>
              <w:rFonts w:ascii="Times New Roman" w:hAnsi="Times New Roman" w:cs="Times New Roman"/>
              <w:szCs w:val="28"/>
              <w:lang w:bidi="ar-SA"/>
            </w:rPr>
            <w:t>14. 试验和检验</w:t>
          </w:r>
          <w:r>
            <w:tab/>
          </w:r>
          <w:r>
            <w:fldChar w:fldCharType="begin"/>
          </w:r>
          <w:r>
            <w:instrText xml:space="preserve"> PAGEREF _Toc7452 \h </w:instrText>
          </w:r>
          <w:r>
            <w:fldChar w:fldCharType="separate"/>
          </w:r>
          <w:r>
            <w:t>39</w:t>
          </w:r>
          <w:r>
            <w:fldChar w:fldCharType="end"/>
          </w:r>
          <w:r>
            <w:fldChar w:fldCharType="end"/>
          </w:r>
        </w:p>
        <w:p w14:paraId="5C91AF83">
          <w:pPr>
            <w:pStyle w:val="57"/>
            <w:tabs>
              <w:tab w:val="right" w:leader="dot" w:pos="8504"/>
            </w:tabs>
          </w:pPr>
          <w:r>
            <w:fldChar w:fldCharType="begin"/>
          </w:r>
          <w:r>
            <w:instrText xml:space="preserve"> HYPERLINK \l _Toc16494 </w:instrText>
          </w:r>
          <w:r>
            <w:fldChar w:fldCharType="separate"/>
          </w:r>
          <w:r>
            <w:rPr>
              <w:rFonts w:ascii="Times New Roman" w:hAnsi="Times New Roman" w:cs="Times New Roman"/>
              <w:szCs w:val="28"/>
              <w:lang w:bidi="ar-SA"/>
            </w:rPr>
            <w:t>15. 变更</w:t>
          </w:r>
          <w:r>
            <w:tab/>
          </w:r>
          <w:r>
            <w:fldChar w:fldCharType="begin"/>
          </w:r>
          <w:r>
            <w:instrText xml:space="preserve"> PAGEREF _Toc16494 \h </w:instrText>
          </w:r>
          <w:r>
            <w:fldChar w:fldCharType="separate"/>
          </w:r>
          <w:r>
            <w:t>40</w:t>
          </w:r>
          <w:r>
            <w:fldChar w:fldCharType="end"/>
          </w:r>
          <w:r>
            <w:fldChar w:fldCharType="end"/>
          </w:r>
        </w:p>
        <w:p w14:paraId="5403752F">
          <w:pPr>
            <w:pStyle w:val="57"/>
            <w:tabs>
              <w:tab w:val="right" w:leader="dot" w:pos="8504"/>
            </w:tabs>
          </w:pPr>
          <w:r>
            <w:fldChar w:fldCharType="begin"/>
          </w:r>
          <w:r>
            <w:instrText xml:space="preserve"> HYPERLINK \l _Toc23106 </w:instrText>
          </w:r>
          <w:r>
            <w:fldChar w:fldCharType="separate"/>
          </w:r>
          <w:r>
            <w:rPr>
              <w:rFonts w:ascii="Times New Roman" w:hAnsi="Times New Roman" w:cs="Times New Roman"/>
              <w:szCs w:val="28"/>
              <w:lang w:bidi="ar-SA"/>
            </w:rPr>
            <w:t>16. 合同价格及其调整</w:t>
          </w:r>
          <w:r>
            <w:tab/>
          </w:r>
          <w:r>
            <w:fldChar w:fldCharType="begin"/>
          </w:r>
          <w:r>
            <w:instrText xml:space="preserve"> PAGEREF _Toc23106 \h </w:instrText>
          </w:r>
          <w:r>
            <w:fldChar w:fldCharType="separate"/>
          </w:r>
          <w:r>
            <w:t>43</w:t>
          </w:r>
          <w:r>
            <w:fldChar w:fldCharType="end"/>
          </w:r>
          <w:r>
            <w:fldChar w:fldCharType="end"/>
          </w:r>
        </w:p>
        <w:p w14:paraId="6312157F">
          <w:pPr>
            <w:pStyle w:val="57"/>
            <w:tabs>
              <w:tab w:val="right" w:leader="dot" w:pos="8504"/>
            </w:tabs>
          </w:pPr>
          <w:r>
            <w:fldChar w:fldCharType="begin"/>
          </w:r>
          <w:r>
            <w:instrText xml:space="preserve"> HYPERLINK \l _Toc7257 </w:instrText>
          </w:r>
          <w:r>
            <w:fldChar w:fldCharType="separate"/>
          </w:r>
          <w:r>
            <w:rPr>
              <w:rFonts w:ascii="Times New Roman" w:hAnsi="Times New Roman" w:cs="Times New Roman"/>
              <w:szCs w:val="28"/>
              <w:lang w:bidi="ar-SA"/>
            </w:rPr>
            <w:t>17. 计量与支付</w:t>
          </w:r>
          <w:r>
            <w:tab/>
          </w:r>
          <w:r>
            <w:fldChar w:fldCharType="begin"/>
          </w:r>
          <w:r>
            <w:instrText xml:space="preserve"> PAGEREF _Toc7257 \h </w:instrText>
          </w:r>
          <w:r>
            <w:fldChar w:fldCharType="separate"/>
          </w:r>
          <w:r>
            <w:t>44</w:t>
          </w:r>
          <w:r>
            <w:fldChar w:fldCharType="end"/>
          </w:r>
          <w:r>
            <w:fldChar w:fldCharType="end"/>
          </w:r>
        </w:p>
        <w:p w14:paraId="6C3120F7">
          <w:pPr>
            <w:pStyle w:val="57"/>
            <w:tabs>
              <w:tab w:val="right" w:leader="dot" w:pos="8504"/>
            </w:tabs>
          </w:pPr>
          <w:r>
            <w:fldChar w:fldCharType="begin"/>
          </w:r>
          <w:r>
            <w:instrText xml:space="preserve"> HYPERLINK \l _Toc5775 </w:instrText>
          </w:r>
          <w:r>
            <w:fldChar w:fldCharType="separate"/>
          </w:r>
          <w:r>
            <w:rPr>
              <w:rFonts w:ascii="Times New Roman" w:hAnsi="Times New Roman" w:cs="Times New Roman"/>
              <w:szCs w:val="28"/>
              <w:lang w:bidi="ar-SA"/>
            </w:rPr>
            <w:t>18. 竣工验收</w:t>
          </w:r>
          <w:r>
            <w:tab/>
          </w:r>
          <w:r>
            <w:fldChar w:fldCharType="begin"/>
          </w:r>
          <w:r>
            <w:instrText xml:space="preserve"> PAGEREF _Toc5775 \h </w:instrText>
          </w:r>
          <w:r>
            <w:fldChar w:fldCharType="separate"/>
          </w:r>
          <w:r>
            <w:t>49</w:t>
          </w:r>
          <w:r>
            <w:fldChar w:fldCharType="end"/>
          </w:r>
          <w:r>
            <w:fldChar w:fldCharType="end"/>
          </w:r>
        </w:p>
        <w:p w14:paraId="4B02F31B">
          <w:pPr>
            <w:pStyle w:val="57"/>
            <w:tabs>
              <w:tab w:val="right" w:leader="dot" w:pos="8504"/>
            </w:tabs>
          </w:pPr>
          <w:r>
            <w:fldChar w:fldCharType="begin"/>
          </w:r>
          <w:r>
            <w:instrText xml:space="preserve"> HYPERLINK \l _Toc22768 </w:instrText>
          </w:r>
          <w:r>
            <w:fldChar w:fldCharType="separate"/>
          </w:r>
          <w:r>
            <w:rPr>
              <w:rFonts w:ascii="Times New Roman" w:hAnsi="Times New Roman" w:cs="Times New Roman"/>
              <w:szCs w:val="28"/>
              <w:lang w:bidi="ar-SA"/>
            </w:rPr>
            <w:t>19. 缺陷责任与保修责任</w:t>
          </w:r>
          <w:r>
            <w:tab/>
          </w:r>
          <w:r>
            <w:fldChar w:fldCharType="begin"/>
          </w:r>
          <w:r>
            <w:instrText xml:space="preserve"> PAGEREF _Toc22768 \h </w:instrText>
          </w:r>
          <w:r>
            <w:fldChar w:fldCharType="separate"/>
          </w:r>
          <w:r>
            <w:t>51</w:t>
          </w:r>
          <w:r>
            <w:fldChar w:fldCharType="end"/>
          </w:r>
          <w:r>
            <w:fldChar w:fldCharType="end"/>
          </w:r>
        </w:p>
        <w:p w14:paraId="3832A9C6">
          <w:pPr>
            <w:pStyle w:val="57"/>
            <w:tabs>
              <w:tab w:val="right" w:leader="dot" w:pos="8504"/>
            </w:tabs>
          </w:pPr>
          <w:r>
            <w:fldChar w:fldCharType="begin"/>
          </w:r>
          <w:r>
            <w:instrText xml:space="preserve"> HYPERLINK \l _Toc26484 </w:instrText>
          </w:r>
          <w:r>
            <w:fldChar w:fldCharType="separate"/>
          </w:r>
          <w:r>
            <w:rPr>
              <w:rFonts w:ascii="Times New Roman" w:hAnsi="Times New Roman" w:cs="Times New Roman"/>
              <w:szCs w:val="28"/>
              <w:lang w:bidi="ar-SA"/>
            </w:rPr>
            <w:t>20. 保险</w:t>
          </w:r>
          <w:r>
            <w:tab/>
          </w:r>
          <w:r>
            <w:fldChar w:fldCharType="begin"/>
          </w:r>
          <w:r>
            <w:instrText xml:space="preserve"> PAGEREF _Toc26484 \h </w:instrText>
          </w:r>
          <w:r>
            <w:fldChar w:fldCharType="separate"/>
          </w:r>
          <w:r>
            <w:t>53</w:t>
          </w:r>
          <w:r>
            <w:fldChar w:fldCharType="end"/>
          </w:r>
          <w:r>
            <w:fldChar w:fldCharType="end"/>
          </w:r>
        </w:p>
        <w:p w14:paraId="0BCADB3C">
          <w:pPr>
            <w:pStyle w:val="57"/>
            <w:tabs>
              <w:tab w:val="right" w:leader="dot" w:pos="8504"/>
            </w:tabs>
          </w:pPr>
          <w:r>
            <w:fldChar w:fldCharType="begin"/>
          </w:r>
          <w:r>
            <w:instrText xml:space="preserve"> HYPERLINK \l _Toc16605 </w:instrText>
          </w:r>
          <w:r>
            <w:fldChar w:fldCharType="separate"/>
          </w:r>
          <w:r>
            <w:rPr>
              <w:rFonts w:ascii="Times New Roman" w:hAnsi="Times New Roman" w:cs="Times New Roman"/>
              <w:szCs w:val="28"/>
              <w:lang w:bidi="ar-SA"/>
            </w:rPr>
            <w:t>21. 不可抗力</w:t>
          </w:r>
          <w:r>
            <w:tab/>
          </w:r>
          <w:r>
            <w:fldChar w:fldCharType="begin"/>
          </w:r>
          <w:r>
            <w:instrText xml:space="preserve"> PAGEREF _Toc16605 \h </w:instrText>
          </w:r>
          <w:r>
            <w:fldChar w:fldCharType="separate"/>
          </w:r>
          <w:r>
            <w:t>55</w:t>
          </w:r>
          <w:r>
            <w:fldChar w:fldCharType="end"/>
          </w:r>
          <w:r>
            <w:fldChar w:fldCharType="end"/>
          </w:r>
        </w:p>
        <w:p w14:paraId="72AD4A7B">
          <w:pPr>
            <w:pStyle w:val="57"/>
            <w:tabs>
              <w:tab w:val="right" w:leader="dot" w:pos="8504"/>
            </w:tabs>
          </w:pPr>
          <w:r>
            <w:fldChar w:fldCharType="begin"/>
          </w:r>
          <w:r>
            <w:instrText xml:space="preserve"> HYPERLINK \l _Toc21489 </w:instrText>
          </w:r>
          <w:r>
            <w:fldChar w:fldCharType="separate"/>
          </w:r>
          <w:r>
            <w:rPr>
              <w:rFonts w:ascii="Times New Roman" w:hAnsi="Times New Roman" w:cs="Times New Roman"/>
              <w:szCs w:val="28"/>
              <w:lang w:bidi="ar-SA"/>
            </w:rPr>
            <w:t>22. 违约</w:t>
          </w:r>
          <w:r>
            <w:tab/>
          </w:r>
          <w:r>
            <w:fldChar w:fldCharType="begin"/>
          </w:r>
          <w:r>
            <w:instrText xml:space="preserve"> PAGEREF _Toc21489 \h </w:instrText>
          </w:r>
          <w:r>
            <w:fldChar w:fldCharType="separate"/>
          </w:r>
          <w:r>
            <w:t>56</w:t>
          </w:r>
          <w:r>
            <w:fldChar w:fldCharType="end"/>
          </w:r>
          <w:r>
            <w:fldChar w:fldCharType="end"/>
          </w:r>
        </w:p>
        <w:p w14:paraId="294E5C48">
          <w:pPr>
            <w:pStyle w:val="57"/>
            <w:tabs>
              <w:tab w:val="right" w:leader="dot" w:pos="8504"/>
            </w:tabs>
          </w:pPr>
          <w:r>
            <w:fldChar w:fldCharType="begin"/>
          </w:r>
          <w:r>
            <w:instrText xml:space="preserve"> HYPERLINK \l _Toc29242 </w:instrText>
          </w:r>
          <w:r>
            <w:fldChar w:fldCharType="separate"/>
          </w:r>
          <w:r>
            <w:rPr>
              <w:rFonts w:ascii="Times New Roman" w:hAnsi="Times New Roman" w:cs="Times New Roman"/>
              <w:szCs w:val="28"/>
              <w:lang w:bidi="ar-SA"/>
            </w:rPr>
            <w:t>2</w:t>
          </w:r>
          <w:r>
            <w:rPr>
              <w:rFonts w:hint="eastAsia" w:ascii="Times New Roman" w:hAnsi="Times New Roman" w:cs="Times New Roman"/>
              <w:szCs w:val="28"/>
              <w:lang w:val="en-US" w:eastAsia="zh-CN" w:bidi="ar-SA"/>
            </w:rPr>
            <w:t>3</w:t>
          </w:r>
          <w:r>
            <w:rPr>
              <w:rFonts w:ascii="Times New Roman" w:hAnsi="Times New Roman" w:cs="Times New Roman"/>
              <w:szCs w:val="28"/>
              <w:lang w:bidi="ar-SA"/>
            </w:rPr>
            <w:t>. 争议的解决</w:t>
          </w:r>
          <w:r>
            <w:tab/>
          </w:r>
          <w:r>
            <w:fldChar w:fldCharType="begin"/>
          </w:r>
          <w:r>
            <w:instrText xml:space="preserve"> PAGEREF _Toc29242 \h </w:instrText>
          </w:r>
          <w:r>
            <w:fldChar w:fldCharType="separate"/>
          </w:r>
          <w:r>
            <w:t>61</w:t>
          </w:r>
          <w:r>
            <w:fldChar w:fldCharType="end"/>
          </w:r>
          <w:r>
            <w:fldChar w:fldCharType="end"/>
          </w:r>
        </w:p>
        <w:p w14:paraId="0378DF02">
          <w:pPr>
            <w:pStyle w:val="57"/>
            <w:tabs>
              <w:tab w:val="right" w:leader="dot" w:pos="8504"/>
            </w:tabs>
          </w:pPr>
          <w:r>
            <w:fldChar w:fldCharType="begin"/>
          </w:r>
          <w:r>
            <w:instrText xml:space="preserve"> HYPERLINK \l _Toc12419 </w:instrText>
          </w:r>
          <w:r>
            <w:fldChar w:fldCharType="separate"/>
          </w:r>
          <w:r>
            <w:rPr>
              <w:rFonts w:ascii="Times New Roman" w:hAnsi="Times New Roman" w:cs="Times New Roman"/>
              <w:szCs w:val="28"/>
              <w:lang w:bidi="ar-SA"/>
            </w:rPr>
            <w:t>2</w:t>
          </w:r>
          <w:r>
            <w:rPr>
              <w:rFonts w:hint="eastAsia" w:ascii="Times New Roman" w:hAnsi="Times New Roman" w:cs="Times New Roman"/>
              <w:szCs w:val="28"/>
              <w:lang w:val="en-US" w:eastAsia="zh-CN" w:bidi="ar-SA"/>
            </w:rPr>
            <w:t>4</w:t>
          </w:r>
          <w:r>
            <w:rPr>
              <w:rFonts w:ascii="Times New Roman" w:hAnsi="Times New Roman" w:cs="Times New Roman"/>
              <w:szCs w:val="28"/>
              <w:lang w:bidi="ar-SA"/>
            </w:rPr>
            <w:t>. 通知</w:t>
          </w:r>
          <w:r>
            <w:tab/>
          </w:r>
          <w:r>
            <w:fldChar w:fldCharType="begin"/>
          </w:r>
          <w:r>
            <w:instrText xml:space="preserve"> PAGEREF _Toc12419 \h </w:instrText>
          </w:r>
          <w:r>
            <w:fldChar w:fldCharType="separate"/>
          </w:r>
          <w:r>
            <w:t>62</w:t>
          </w:r>
          <w:r>
            <w:fldChar w:fldCharType="end"/>
          </w:r>
          <w:r>
            <w:fldChar w:fldCharType="end"/>
          </w:r>
        </w:p>
        <w:p w14:paraId="188E22FD">
          <w:pPr>
            <w:pStyle w:val="57"/>
            <w:tabs>
              <w:tab w:val="right" w:leader="dot" w:pos="8504"/>
            </w:tabs>
          </w:pPr>
          <w:r>
            <w:fldChar w:fldCharType="begin"/>
          </w:r>
          <w:r>
            <w:instrText xml:space="preserve"> HYPERLINK \l _Toc2860 </w:instrText>
          </w:r>
          <w:r>
            <w:fldChar w:fldCharType="separate"/>
          </w:r>
          <w:r>
            <w:rPr>
              <w:rFonts w:ascii="Times New Roman" w:hAnsi="Times New Roman" w:cs="Times New Roman"/>
              <w:szCs w:val="28"/>
              <w:lang w:bidi="ar-SA"/>
            </w:rPr>
            <w:t>2</w:t>
          </w:r>
          <w:r>
            <w:rPr>
              <w:rFonts w:hint="eastAsia" w:ascii="Times New Roman" w:hAnsi="Times New Roman" w:cs="Times New Roman"/>
              <w:szCs w:val="28"/>
              <w:lang w:val="en-US" w:eastAsia="zh-CN" w:bidi="ar-SA"/>
            </w:rPr>
            <w:t>5</w:t>
          </w:r>
          <w:r>
            <w:rPr>
              <w:rFonts w:ascii="Times New Roman" w:hAnsi="Times New Roman" w:cs="Times New Roman"/>
              <w:szCs w:val="28"/>
              <w:lang w:bidi="ar-SA"/>
            </w:rPr>
            <w:t>. 其他</w:t>
          </w:r>
          <w:r>
            <w:tab/>
          </w:r>
          <w:r>
            <w:fldChar w:fldCharType="begin"/>
          </w:r>
          <w:r>
            <w:instrText xml:space="preserve"> PAGEREF _Toc2860 \h </w:instrText>
          </w:r>
          <w:r>
            <w:fldChar w:fldCharType="separate"/>
          </w:r>
          <w:r>
            <w:t>62</w:t>
          </w:r>
          <w:r>
            <w:fldChar w:fldCharType="end"/>
          </w:r>
          <w:r>
            <w:fldChar w:fldCharType="end"/>
          </w:r>
        </w:p>
        <w:p w14:paraId="77ED0D06">
          <w:pPr>
            <w:pStyle w:val="57"/>
            <w:tabs>
              <w:tab w:val="right" w:leader="dot" w:pos="8504"/>
            </w:tabs>
          </w:pPr>
          <w:r>
            <w:fldChar w:fldCharType="begin"/>
          </w:r>
          <w:r>
            <w:instrText xml:space="preserve"> HYPERLINK \l _Toc22482 </w:instrText>
          </w:r>
          <w:r>
            <w:fldChar w:fldCharType="separate"/>
          </w:r>
          <w:r>
            <w:rPr>
              <w:rFonts w:ascii="Times New Roman" w:hAnsi="Times New Roman" w:cs="Times New Roman"/>
              <w:szCs w:val="28"/>
              <w:lang w:bidi="ar-SA"/>
            </w:rPr>
            <w:t>第</w:t>
          </w:r>
          <w:r>
            <w:rPr>
              <w:rFonts w:hint="eastAsia" w:ascii="Times New Roman" w:hAnsi="Times New Roman" w:cs="Times New Roman"/>
              <w:szCs w:val="28"/>
              <w:lang w:val="en-US" w:eastAsia="zh-CN" w:bidi="ar-SA"/>
            </w:rPr>
            <w:t>三</w:t>
          </w:r>
          <w:r>
            <w:rPr>
              <w:rFonts w:ascii="Times New Roman" w:hAnsi="Times New Roman" w:cs="Times New Roman"/>
              <w:szCs w:val="28"/>
              <w:lang w:bidi="ar-SA"/>
            </w:rPr>
            <w:t>节 合同附件</w:t>
          </w:r>
          <w:r>
            <w:tab/>
          </w:r>
          <w:r>
            <w:fldChar w:fldCharType="begin"/>
          </w:r>
          <w:r>
            <w:instrText xml:space="preserve"> PAGEREF _Toc22482 \h </w:instrText>
          </w:r>
          <w:r>
            <w:fldChar w:fldCharType="separate"/>
          </w:r>
          <w:r>
            <w:t>63</w:t>
          </w:r>
          <w:r>
            <w:fldChar w:fldCharType="end"/>
          </w:r>
          <w:r>
            <w:fldChar w:fldCharType="end"/>
          </w:r>
        </w:p>
        <w:p w14:paraId="0D615F17">
          <w:pPr>
            <w:pStyle w:val="57"/>
            <w:tabs>
              <w:tab w:val="right" w:leader="dot" w:pos="8504"/>
            </w:tabs>
          </w:pPr>
          <w:r>
            <w:fldChar w:fldCharType="begin"/>
          </w:r>
          <w:r>
            <w:instrText xml:space="preserve"> HYPERLINK \l _Toc17522 </w:instrText>
          </w:r>
          <w:r>
            <w:fldChar w:fldCharType="separate"/>
          </w:r>
          <w:r>
            <w:rPr>
              <w:rFonts w:ascii="Times New Roman" w:hAnsi="Times New Roman" w:cs="Times New Roman"/>
              <w:szCs w:val="28"/>
              <w:highlight w:val="none"/>
            </w:rPr>
            <w:t>附件1 合同承包范围</w:t>
          </w:r>
          <w:r>
            <w:rPr>
              <w:rFonts w:hint="eastAsia" w:ascii="Times New Roman" w:hAnsi="Times New Roman" w:cs="Times New Roman"/>
              <w:szCs w:val="28"/>
              <w:highlight w:val="none"/>
            </w:rPr>
            <w:t>、内容</w:t>
          </w:r>
          <w:r>
            <w:rPr>
              <w:rFonts w:ascii="Times New Roman" w:hAnsi="Times New Roman" w:cs="Times New Roman"/>
              <w:szCs w:val="28"/>
              <w:highlight w:val="none"/>
            </w:rPr>
            <w:t>及各标段接口划分</w:t>
          </w:r>
          <w:r>
            <w:tab/>
          </w:r>
          <w:r>
            <w:fldChar w:fldCharType="begin"/>
          </w:r>
          <w:r>
            <w:instrText xml:space="preserve"> PAGEREF _Toc17522 \h </w:instrText>
          </w:r>
          <w:r>
            <w:fldChar w:fldCharType="separate"/>
          </w:r>
          <w:r>
            <w:t>64</w:t>
          </w:r>
          <w:r>
            <w:fldChar w:fldCharType="end"/>
          </w:r>
          <w:r>
            <w:fldChar w:fldCharType="end"/>
          </w:r>
        </w:p>
        <w:p w14:paraId="124F7D4A">
          <w:pPr>
            <w:pStyle w:val="57"/>
            <w:tabs>
              <w:tab w:val="right" w:leader="dot" w:pos="8504"/>
            </w:tabs>
          </w:pPr>
          <w:r>
            <w:fldChar w:fldCharType="begin"/>
          </w:r>
          <w:r>
            <w:instrText xml:space="preserve"> HYPERLINK \l _Toc3467 </w:instrText>
          </w:r>
          <w:r>
            <w:fldChar w:fldCharType="separate"/>
          </w:r>
          <w:r>
            <w:rPr>
              <w:rFonts w:ascii="Times New Roman" w:hAnsi="Times New Roman" w:cs="Times New Roman"/>
              <w:szCs w:val="28"/>
            </w:rPr>
            <w:t>附件</w:t>
          </w:r>
          <w:r>
            <w:rPr>
              <w:rFonts w:hint="eastAsia" w:ascii="Times New Roman" w:hAnsi="Times New Roman" w:cs="Times New Roman"/>
              <w:szCs w:val="28"/>
              <w:lang w:val="en-US" w:eastAsia="zh-CN"/>
            </w:rPr>
            <w:t>3</w:t>
          </w:r>
          <w:r>
            <w:rPr>
              <w:rFonts w:ascii="Times New Roman" w:hAnsi="Times New Roman" w:cs="Times New Roman"/>
              <w:szCs w:val="28"/>
            </w:rPr>
            <w:t xml:space="preserve"> 安全文明、环保、职业健康管理与考核协议</w:t>
          </w:r>
          <w:r>
            <w:tab/>
          </w:r>
          <w:r>
            <w:fldChar w:fldCharType="begin"/>
          </w:r>
          <w:r>
            <w:instrText xml:space="preserve"> PAGEREF _Toc3467 \h </w:instrText>
          </w:r>
          <w:r>
            <w:fldChar w:fldCharType="separate"/>
          </w:r>
          <w:r>
            <w:t>67</w:t>
          </w:r>
          <w:r>
            <w:fldChar w:fldCharType="end"/>
          </w:r>
          <w:r>
            <w:fldChar w:fldCharType="end"/>
          </w:r>
        </w:p>
        <w:p w14:paraId="2EA3580A">
          <w:pPr>
            <w:pStyle w:val="57"/>
            <w:tabs>
              <w:tab w:val="right" w:leader="dot" w:pos="8504"/>
            </w:tabs>
          </w:pPr>
          <w:r>
            <w:fldChar w:fldCharType="begin"/>
          </w:r>
          <w:r>
            <w:instrText xml:space="preserve"> HYPERLINK \l _Toc12611 </w:instrText>
          </w:r>
          <w:r>
            <w:fldChar w:fldCharType="separate"/>
          </w:r>
          <w:r>
            <w:rPr>
              <w:rFonts w:ascii="Times New Roman" w:hAnsi="Times New Roman" w:cs="Times New Roman"/>
              <w:szCs w:val="28"/>
            </w:rPr>
            <w:t>附件</w:t>
          </w:r>
          <w:r>
            <w:rPr>
              <w:rFonts w:hint="eastAsia" w:ascii="Times New Roman" w:hAnsi="Times New Roman" w:cs="Times New Roman"/>
              <w:szCs w:val="28"/>
              <w:lang w:val="en-US" w:eastAsia="zh-CN"/>
            </w:rPr>
            <w:t>4</w:t>
          </w:r>
          <w:r>
            <w:rPr>
              <w:rFonts w:ascii="Times New Roman" w:hAnsi="Times New Roman" w:cs="Times New Roman"/>
              <w:szCs w:val="28"/>
            </w:rPr>
            <w:t>工程质量管理与考核协议</w:t>
          </w:r>
          <w:r>
            <w:tab/>
          </w:r>
          <w:r>
            <w:fldChar w:fldCharType="begin"/>
          </w:r>
          <w:r>
            <w:instrText xml:space="preserve"> PAGEREF _Toc12611 \h </w:instrText>
          </w:r>
          <w:r>
            <w:fldChar w:fldCharType="separate"/>
          </w:r>
          <w:r>
            <w:t>89</w:t>
          </w:r>
          <w:r>
            <w:fldChar w:fldCharType="end"/>
          </w:r>
          <w:r>
            <w:fldChar w:fldCharType="end"/>
          </w:r>
        </w:p>
        <w:p w14:paraId="21521655">
          <w:pPr>
            <w:pStyle w:val="57"/>
            <w:tabs>
              <w:tab w:val="right" w:leader="dot" w:pos="8504"/>
            </w:tabs>
          </w:pPr>
          <w:r>
            <w:fldChar w:fldCharType="begin"/>
          </w:r>
          <w:r>
            <w:instrText xml:space="preserve"> HYPERLINK \l _Toc1350 </w:instrText>
          </w:r>
          <w:r>
            <w:fldChar w:fldCharType="separate"/>
          </w:r>
          <w:r>
            <w:rPr>
              <w:rFonts w:ascii="Times New Roman" w:hAnsi="Times New Roman" w:cs="Times New Roman"/>
              <w:szCs w:val="28"/>
            </w:rPr>
            <w:t>附件</w:t>
          </w:r>
          <w:r>
            <w:rPr>
              <w:rFonts w:hint="eastAsia" w:ascii="Times New Roman" w:hAnsi="Times New Roman" w:cs="Times New Roman"/>
              <w:szCs w:val="28"/>
              <w:lang w:val="en-US" w:eastAsia="zh-CN"/>
            </w:rPr>
            <w:t>5</w:t>
          </w:r>
          <w:r>
            <w:rPr>
              <w:rFonts w:ascii="Times New Roman" w:hAnsi="Times New Roman" w:cs="Times New Roman"/>
              <w:szCs w:val="28"/>
            </w:rPr>
            <w:t xml:space="preserve"> </w:t>
          </w:r>
          <w:r>
            <w:rPr>
              <w:rFonts w:hint="eastAsia" w:ascii="Times New Roman" w:hAnsi="Times New Roman" w:cs="Times New Roman"/>
              <w:szCs w:val="28"/>
            </w:rPr>
            <w:t>廉政</w:t>
          </w:r>
          <w:r>
            <w:rPr>
              <w:rFonts w:ascii="Times New Roman" w:hAnsi="Times New Roman" w:cs="Times New Roman"/>
              <w:szCs w:val="28"/>
            </w:rPr>
            <w:t>协议</w:t>
          </w:r>
          <w:r>
            <w:tab/>
          </w:r>
          <w:r>
            <w:fldChar w:fldCharType="begin"/>
          </w:r>
          <w:r>
            <w:instrText xml:space="preserve"> PAGEREF _Toc1350 \h </w:instrText>
          </w:r>
          <w:r>
            <w:fldChar w:fldCharType="separate"/>
          </w:r>
          <w:r>
            <w:t>99</w:t>
          </w:r>
          <w:r>
            <w:fldChar w:fldCharType="end"/>
          </w:r>
          <w:r>
            <w:fldChar w:fldCharType="end"/>
          </w:r>
        </w:p>
        <w:p w14:paraId="1F6F6016">
          <w:pPr>
            <w:ind w:firstLine="480"/>
          </w:pPr>
          <w:r>
            <w:fldChar w:fldCharType="end"/>
          </w:r>
        </w:p>
      </w:sdtContent>
    </w:sdt>
    <w:p w14:paraId="20136916">
      <w:pPr>
        <w:ind w:firstLine="480"/>
        <w:rPr>
          <w:rFonts w:ascii="Times New Roman" w:hAnsi="Times New Roman" w:cs="Times New Roman"/>
          <w:szCs w:val="24"/>
          <w:lang w:eastAsia="zh-CN"/>
        </w:rPr>
      </w:pPr>
      <w:bookmarkStart w:id="0" w:name="_Toc19632765"/>
      <w:bookmarkStart w:id="1" w:name="_Toc19439398"/>
      <w:bookmarkStart w:id="2" w:name="_Toc415926648"/>
      <w:bookmarkStart w:id="3" w:name="_Toc523252076"/>
      <w:bookmarkStart w:id="4" w:name="_Toc522694149"/>
      <w:bookmarkStart w:id="5" w:name="_Toc515780373"/>
    </w:p>
    <w:p w14:paraId="1FBE5E79">
      <w:pPr>
        <w:ind w:firstLine="480"/>
        <w:rPr>
          <w:rFonts w:ascii="Times New Roman" w:hAnsi="Times New Roman" w:cs="Times New Roman"/>
          <w:szCs w:val="24"/>
          <w:lang w:eastAsia="zh-CN"/>
        </w:rPr>
      </w:pPr>
    </w:p>
    <w:p w14:paraId="51B31F03">
      <w:pPr>
        <w:ind w:firstLine="480"/>
        <w:rPr>
          <w:rFonts w:ascii="Times New Roman" w:hAnsi="Times New Roman" w:cs="Times New Roman"/>
          <w:szCs w:val="24"/>
          <w:lang w:eastAsia="zh-CN"/>
        </w:rPr>
      </w:pPr>
    </w:p>
    <w:p w14:paraId="46075E3E">
      <w:pPr>
        <w:ind w:firstLine="480"/>
        <w:rPr>
          <w:rFonts w:ascii="Times New Roman" w:hAnsi="Times New Roman" w:cs="Times New Roman"/>
          <w:szCs w:val="24"/>
          <w:lang w:eastAsia="zh-CN"/>
        </w:rPr>
      </w:pPr>
    </w:p>
    <w:p w14:paraId="6578BD01">
      <w:pPr>
        <w:ind w:firstLine="480"/>
        <w:rPr>
          <w:rFonts w:ascii="Times New Roman" w:hAnsi="Times New Roman" w:cs="Times New Roman"/>
          <w:szCs w:val="24"/>
          <w:lang w:eastAsia="zh-CN"/>
        </w:rPr>
      </w:pPr>
    </w:p>
    <w:p w14:paraId="3592A88E">
      <w:pPr>
        <w:pStyle w:val="2"/>
        <w:rPr>
          <w:rFonts w:ascii="Times New Roman" w:hAnsi="Times New Roman" w:cs="Times New Roman"/>
          <w:szCs w:val="24"/>
          <w:lang w:eastAsia="zh-CN"/>
        </w:rPr>
      </w:pPr>
    </w:p>
    <w:p w14:paraId="5B550EBC">
      <w:pPr>
        <w:tabs>
          <w:tab w:val="left" w:pos="5907"/>
        </w:tabs>
        <w:rPr>
          <w:rFonts w:ascii="Times New Roman" w:hAnsi="Times New Roman" w:cs="Times New Roman"/>
          <w:szCs w:val="24"/>
          <w:lang w:eastAsia="zh-CN"/>
        </w:rPr>
      </w:pPr>
      <w:r>
        <w:rPr>
          <w:rFonts w:hint="eastAsia" w:ascii="Times New Roman" w:hAnsi="Times New Roman" w:cs="Times New Roman"/>
          <w:szCs w:val="24"/>
          <w:lang w:eastAsia="zh-CN"/>
        </w:rPr>
        <w:tab/>
      </w:r>
    </w:p>
    <w:p w14:paraId="3DF9D67A">
      <w:pPr>
        <w:pStyle w:val="2"/>
        <w:rPr>
          <w:rFonts w:ascii="Times New Roman" w:hAnsi="Times New Roman" w:cs="Times New Roman"/>
          <w:szCs w:val="24"/>
          <w:lang w:eastAsia="zh-CN"/>
        </w:rPr>
      </w:pPr>
    </w:p>
    <w:p w14:paraId="34899240">
      <w:pPr>
        <w:rPr>
          <w:rFonts w:ascii="Times New Roman" w:hAnsi="Times New Roman" w:cs="Times New Roman"/>
          <w:szCs w:val="24"/>
          <w:lang w:eastAsia="zh-CN"/>
        </w:rPr>
      </w:pPr>
    </w:p>
    <w:p w14:paraId="19328D85">
      <w:pPr>
        <w:pStyle w:val="2"/>
        <w:rPr>
          <w:rFonts w:ascii="Times New Roman" w:hAnsi="Times New Roman" w:cs="Times New Roman"/>
          <w:szCs w:val="24"/>
          <w:lang w:eastAsia="zh-CN"/>
        </w:rPr>
      </w:pPr>
    </w:p>
    <w:p w14:paraId="45654C25">
      <w:pPr>
        <w:rPr>
          <w:rFonts w:ascii="Times New Roman" w:hAnsi="Times New Roman" w:cs="Times New Roman"/>
          <w:szCs w:val="24"/>
          <w:lang w:eastAsia="zh-CN"/>
        </w:rPr>
      </w:pPr>
    </w:p>
    <w:p w14:paraId="5F728FBA">
      <w:pPr>
        <w:pStyle w:val="2"/>
        <w:rPr>
          <w:rFonts w:ascii="Times New Roman" w:hAnsi="Times New Roman" w:cs="Times New Roman"/>
          <w:szCs w:val="24"/>
          <w:lang w:eastAsia="zh-CN"/>
        </w:rPr>
      </w:pPr>
    </w:p>
    <w:p w14:paraId="4F93AEFF">
      <w:pPr>
        <w:rPr>
          <w:rFonts w:ascii="Times New Roman" w:hAnsi="Times New Roman" w:cs="Times New Roman"/>
          <w:szCs w:val="24"/>
          <w:lang w:eastAsia="zh-CN"/>
        </w:rPr>
      </w:pPr>
    </w:p>
    <w:bookmarkEnd w:id="0"/>
    <w:bookmarkEnd w:id="1"/>
    <w:bookmarkEnd w:id="2"/>
    <w:bookmarkEnd w:id="3"/>
    <w:bookmarkEnd w:id="4"/>
    <w:bookmarkEnd w:id="5"/>
    <w:p w14:paraId="72A99AE8">
      <w:pPr>
        <w:pStyle w:val="4"/>
        <w:keepNext w:val="0"/>
        <w:keepLines w:val="0"/>
        <w:widowControl w:val="0"/>
        <w:spacing w:before="120"/>
        <w:rPr>
          <w:rFonts w:ascii="Times New Roman" w:hAnsi="Times New Roman" w:cs="Times New Roman"/>
          <w:kern w:val="44"/>
          <w:szCs w:val="36"/>
          <w:lang w:eastAsia="zh-CN" w:bidi="ar-SA"/>
        </w:rPr>
      </w:pPr>
      <w:bookmarkStart w:id="6" w:name="_Toc449730197"/>
      <w:bookmarkStart w:id="7" w:name="_Toc3110"/>
      <w:bookmarkStart w:id="8" w:name="_Toc182814143"/>
      <w:bookmarkStart w:id="9" w:name="_Toc23814"/>
      <w:bookmarkStart w:id="10" w:name="_Toc15920"/>
      <w:bookmarkStart w:id="11" w:name="_Toc13793"/>
      <w:bookmarkStart w:id="12" w:name="_Toc39146327"/>
      <w:bookmarkStart w:id="13" w:name="_Toc523252175"/>
      <w:bookmarkStart w:id="14" w:name="_Toc20781"/>
      <w:bookmarkStart w:id="15" w:name="_Toc24571"/>
      <w:bookmarkStart w:id="16" w:name="_Toc19164"/>
      <w:bookmarkStart w:id="17" w:name="_Toc23964"/>
      <w:bookmarkStart w:id="18" w:name="_Toc32003"/>
      <w:bookmarkStart w:id="19" w:name="_Toc22697"/>
      <w:bookmarkStart w:id="20" w:name="_Toc27219"/>
      <w:bookmarkStart w:id="21" w:name="_Toc12129"/>
      <w:bookmarkStart w:id="22" w:name="_Toc18898"/>
      <w:bookmarkStart w:id="23" w:name="_Toc29973"/>
      <w:bookmarkStart w:id="24" w:name="_Toc23360"/>
      <w:bookmarkStart w:id="25" w:name="_Toc32243"/>
      <w:bookmarkStart w:id="26" w:name="_Toc515780379"/>
      <w:r>
        <w:rPr>
          <w:rFonts w:ascii="Times New Roman" w:hAnsi="Times New Roman" w:cs="Times New Roman"/>
          <w:kern w:val="44"/>
          <w:szCs w:val="36"/>
          <w:lang w:eastAsia="zh-CN" w:bidi="ar-SA"/>
        </w:rPr>
        <w:t>第四</w:t>
      </w:r>
      <w:bookmarkEnd w:id="6"/>
      <w:r>
        <w:rPr>
          <w:rFonts w:ascii="Times New Roman" w:hAnsi="Times New Roman" w:cs="Times New Roman"/>
          <w:kern w:val="44"/>
          <w:szCs w:val="36"/>
          <w:lang w:eastAsia="zh-CN" w:bidi="ar-SA"/>
        </w:rPr>
        <w:t>章 合同条款及格式</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AED4949">
      <w:pPr>
        <w:pStyle w:val="5"/>
        <w:keepNext w:val="0"/>
        <w:keepLines w:val="0"/>
        <w:widowControl w:val="0"/>
        <w:spacing w:before="120"/>
        <w:jc w:val="center"/>
        <w:rPr>
          <w:rFonts w:ascii="Times New Roman" w:hAnsi="Times New Roman" w:cs="Times New Roman"/>
          <w:kern w:val="44"/>
          <w:szCs w:val="36"/>
          <w:lang w:bidi="ar-SA"/>
        </w:rPr>
      </w:pPr>
      <w:bookmarkStart w:id="27" w:name="_Toc17011"/>
      <w:bookmarkStart w:id="28" w:name="_Toc8176"/>
      <w:bookmarkStart w:id="29" w:name="_Toc24176"/>
      <w:bookmarkStart w:id="30" w:name="_Toc3345"/>
      <w:bookmarkStart w:id="31" w:name="_Toc30007"/>
      <w:bookmarkStart w:id="32" w:name="_Toc21630"/>
      <w:bookmarkStart w:id="33" w:name="_Toc6800"/>
      <w:bookmarkStart w:id="34" w:name="_Toc28388"/>
      <w:bookmarkStart w:id="35" w:name="_Toc1056"/>
      <w:bookmarkStart w:id="36" w:name="_Toc39146328"/>
      <w:bookmarkStart w:id="37" w:name="_Toc16614"/>
      <w:bookmarkStart w:id="38" w:name="_Toc14302"/>
      <w:bookmarkStart w:id="39" w:name="_Toc522694221"/>
      <w:bookmarkStart w:id="40" w:name="_Toc523252176"/>
      <w:bookmarkStart w:id="41" w:name="_Toc8142"/>
      <w:bookmarkStart w:id="42" w:name="_Toc1576"/>
      <w:bookmarkStart w:id="43" w:name="_Toc30797"/>
      <w:bookmarkStart w:id="44" w:name="_Toc23678"/>
      <w:bookmarkStart w:id="45" w:name="_Toc2269"/>
      <w:bookmarkStart w:id="46" w:name="_Toc182814144"/>
      <w:r>
        <w:rPr>
          <w:rFonts w:ascii="Times New Roman" w:hAnsi="Times New Roman" w:cs="Times New Roman"/>
          <w:szCs w:val="28"/>
          <w:lang w:bidi="ar-SA"/>
        </w:rPr>
        <w:t>第一节 合同协议书</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545424B">
      <w:pPr>
        <w:widowControl w:val="0"/>
        <w:ind w:firstLine="0" w:firstLineChars="0"/>
        <w:rPr>
          <w:rFonts w:ascii="Times New Roman" w:hAnsi="Times New Roman" w:eastAsia="宋体" w:cs="Times New Roman"/>
          <w:bCs/>
          <w:szCs w:val="24"/>
          <w:u w:val="single"/>
          <w:lang w:eastAsia="zh-CN"/>
        </w:rPr>
      </w:pPr>
      <w:bookmarkStart w:id="47" w:name="_Toc385584523"/>
      <w:bookmarkStart w:id="48" w:name="_Toc385586245"/>
      <w:bookmarkStart w:id="49" w:name="_Toc385609786"/>
      <w:r>
        <w:rPr>
          <w:rFonts w:hint="eastAsia" w:ascii="Times New Roman" w:hAnsi="Times New Roman" w:eastAsia="宋体" w:cs="Times New Roman"/>
          <w:b/>
          <w:szCs w:val="24"/>
          <w:lang w:eastAsia="zh-CN"/>
        </w:rPr>
        <w:t>采购人</w:t>
      </w:r>
      <w:r>
        <w:rPr>
          <w:rFonts w:ascii="Times New Roman" w:hAnsi="Times New Roman" w:eastAsia="宋体" w:cs="Times New Roman"/>
          <w:b/>
          <w:szCs w:val="24"/>
          <w:lang w:eastAsia="zh-CN"/>
        </w:rPr>
        <w:t>(</w:t>
      </w:r>
      <w:r>
        <w:rPr>
          <w:rFonts w:hint="eastAsia" w:ascii="Times New Roman" w:hAnsi="Times New Roman" w:eastAsia="宋体" w:cs="Times New Roman"/>
          <w:b/>
          <w:szCs w:val="24"/>
          <w:lang w:eastAsia="zh-CN"/>
        </w:rPr>
        <w:t>全称</w:t>
      </w:r>
      <w:r>
        <w:rPr>
          <w:rFonts w:ascii="Times New Roman" w:hAnsi="Times New Roman" w:eastAsia="宋体" w:cs="Times New Roman"/>
          <w:b/>
          <w:szCs w:val="24"/>
          <w:lang w:eastAsia="zh-CN"/>
        </w:rPr>
        <w:t>)</w:t>
      </w:r>
      <w:r>
        <w:rPr>
          <w:rFonts w:hint="eastAsia" w:ascii="Times New Roman" w:hAnsi="Times New Roman" w:eastAsia="宋体" w:cs="Times New Roman"/>
          <w:b/>
          <w:szCs w:val="24"/>
          <w:lang w:eastAsia="zh-CN"/>
        </w:rPr>
        <w:t>：</w:t>
      </w:r>
      <w:r>
        <w:rPr>
          <w:rFonts w:ascii="Times New Roman" w:hAnsi="Times New Roman" w:cs="Times New Roman"/>
          <w:snapToGrid w:val="0"/>
          <w:u w:val="single"/>
          <w:lang w:eastAsia="zh-CN"/>
        </w:rPr>
        <w:t xml:space="preserve"> </w:t>
      </w:r>
      <w:r>
        <w:rPr>
          <w:rFonts w:hint="eastAsia" w:ascii="Times New Roman" w:hAnsi="Times New Roman" w:eastAsia="宋体" w:cs="Times New Roman"/>
          <w:bCs/>
          <w:szCs w:val="24"/>
          <w:u w:val="single"/>
          <w:lang w:eastAsia="zh-CN"/>
        </w:rPr>
        <w:t xml:space="preserve"> </w:t>
      </w:r>
      <w:r>
        <w:rPr>
          <w:rFonts w:ascii="Times New Roman" w:hAnsi="Times New Roman" w:eastAsia="宋体" w:cs="Times New Roman"/>
          <w:bCs/>
          <w:szCs w:val="24"/>
          <w:u w:val="single"/>
          <w:lang w:eastAsia="zh-CN"/>
        </w:rPr>
        <w:t xml:space="preserve">   </w:t>
      </w:r>
      <w:r>
        <w:rPr>
          <w:rFonts w:hint="eastAsia" w:ascii="Times New Roman" w:hAnsi="Times New Roman" w:eastAsia="宋体" w:cs="Times New Roman"/>
          <w:bCs/>
          <w:szCs w:val="24"/>
          <w:u w:val="single"/>
          <w:lang w:eastAsia="zh-CN"/>
        </w:rPr>
        <w:t></w:t>
      </w:r>
    </w:p>
    <w:p w14:paraId="3B752889">
      <w:pPr>
        <w:widowControl w:val="0"/>
        <w:ind w:firstLine="0" w:firstLineChars="0"/>
        <w:rPr>
          <w:rFonts w:ascii="Times New Roman" w:hAnsi="Times New Roman" w:eastAsia="宋体" w:cs="Times New Roman"/>
          <w:b/>
          <w:szCs w:val="24"/>
          <w:u w:val="single"/>
          <w:lang w:eastAsia="zh-CN"/>
        </w:rPr>
      </w:pPr>
      <w:r>
        <w:rPr>
          <w:rFonts w:hint="eastAsia" w:ascii="Times New Roman" w:hAnsi="Times New Roman" w:eastAsia="宋体" w:cs="Times New Roman"/>
          <w:b/>
          <w:szCs w:val="24"/>
          <w:lang w:eastAsia="zh-CN"/>
        </w:rPr>
        <w:t>承包人</w:t>
      </w:r>
      <w:r>
        <w:rPr>
          <w:rFonts w:ascii="Times New Roman" w:hAnsi="Times New Roman" w:eastAsia="宋体" w:cs="Times New Roman"/>
          <w:b/>
          <w:szCs w:val="24"/>
          <w:lang w:eastAsia="zh-CN"/>
        </w:rPr>
        <w:t>(</w:t>
      </w:r>
      <w:r>
        <w:rPr>
          <w:rFonts w:hint="eastAsia" w:ascii="Times New Roman" w:hAnsi="Times New Roman" w:eastAsia="宋体" w:cs="Times New Roman"/>
          <w:b/>
          <w:szCs w:val="24"/>
          <w:lang w:eastAsia="zh-CN"/>
        </w:rPr>
        <w:t>全称</w:t>
      </w:r>
      <w:r>
        <w:rPr>
          <w:rFonts w:ascii="Times New Roman" w:hAnsi="Times New Roman" w:eastAsia="宋体" w:cs="Times New Roman"/>
          <w:b/>
          <w:szCs w:val="24"/>
          <w:lang w:eastAsia="zh-CN"/>
        </w:rPr>
        <w:t>)</w:t>
      </w:r>
      <w:r>
        <w:rPr>
          <w:rFonts w:hint="eastAsia" w:ascii="Times New Roman" w:hAnsi="Times New Roman" w:eastAsia="宋体" w:cs="Times New Roman"/>
          <w:b/>
          <w:szCs w:val="24"/>
          <w:lang w:eastAsia="zh-CN"/>
        </w:rPr>
        <w:t>：</w:t>
      </w:r>
      <w:r>
        <w:rPr>
          <w:rFonts w:ascii="Times New Roman" w:hAnsi="Times New Roman" w:eastAsia="宋体" w:cs="Times New Roman"/>
          <w:b/>
          <w:szCs w:val="24"/>
          <w:u w:val="single"/>
          <w:lang w:eastAsia="zh-CN"/>
        </w:rPr>
        <w:t xml:space="preserve">     </w:t>
      </w:r>
      <w:r>
        <w:rPr>
          <w:rFonts w:hint="eastAsia" w:ascii="Times New Roman" w:hAnsi="Times New Roman" w:eastAsia="宋体" w:cs="Times New Roman"/>
          <w:bCs/>
          <w:szCs w:val="24"/>
          <w:u w:val="single"/>
          <w:lang w:eastAsia="zh-CN"/>
        </w:rPr>
        <w:t></w:t>
      </w:r>
    </w:p>
    <w:p w14:paraId="6314F7AF">
      <w:pPr>
        <w:autoSpaceDE w:val="0"/>
        <w:autoSpaceDN w:val="0"/>
        <w:ind w:firstLine="480"/>
        <w:jc w:val="both"/>
        <w:rPr>
          <w:rFonts w:ascii="Times New Roman" w:hAnsi="Times New Roman" w:cs="Times New Roman"/>
          <w:lang w:eastAsia="zh-CN"/>
        </w:rPr>
      </w:pPr>
      <w:bookmarkStart w:id="50" w:name="_Toc16083"/>
      <w:bookmarkStart w:id="51" w:name="_Toc11008"/>
      <w:bookmarkStart w:id="52" w:name="_Toc25900"/>
      <w:bookmarkStart w:id="53" w:name="_Toc4877"/>
      <w:bookmarkStart w:id="54" w:name="_Toc6379"/>
      <w:bookmarkStart w:id="55" w:name="_Toc39146329"/>
      <w:bookmarkStart w:id="56" w:name="_Toc13393"/>
      <w:r>
        <w:rPr>
          <w:rFonts w:ascii="Times New Roman" w:hAnsi="Times New Roman" w:cs="Times New Roman"/>
          <w:lang w:eastAsia="zh-CN"/>
        </w:rPr>
        <w:t>鉴于</w:t>
      </w:r>
      <w:r>
        <w:rPr>
          <w:rFonts w:hint="eastAsia" w:ascii="Times New Roman" w:hAnsi="Times New Roman" w:cs="Times New Roman"/>
          <w:lang w:eastAsia="zh-CN"/>
        </w:rPr>
        <w:t>采购人</w:t>
      </w:r>
      <w:r>
        <w:rPr>
          <w:rFonts w:ascii="Times New Roman" w:hAnsi="Times New Roman" w:cs="Times New Roman"/>
          <w:lang w:eastAsia="zh-CN"/>
        </w:rPr>
        <w:t>拟委托承包人承担</w:t>
      </w:r>
      <w:r>
        <w:rPr>
          <w:rFonts w:ascii="Times New Roman" w:hAnsi="Times New Roman" w:cs="Times New Roman"/>
          <w:snapToGrid w:val="0"/>
          <w:u w:val="single"/>
          <w:lang w:eastAsia="zh-CN"/>
        </w:rPr>
        <w:t xml:space="preserve">                  </w:t>
      </w:r>
      <w:r>
        <w:rPr>
          <w:rFonts w:ascii="Times New Roman" w:hAnsi="Times New Roman" w:cs="Times New Roman"/>
          <w:snapToGrid w:val="0"/>
          <w:lang w:eastAsia="zh-CN"/>
        </w:rPr>
        <w:t>工程</w:t>
      </w:r>
      <w:r>
        <w:rPr>
          <w:rFonts w:ascii="Times New Roman" w:hAnsi="Times New Roman" w:cs="Times New Roman"/>
          <w:lang w:eastAsia="zh-CN"/>
        </w:rPr>
        <w:t>（以下简称</w:t>
      </w:r>
      <w:r>
        <w:rPr>
          <w:rFonts w:hint="eastAsia" w:ascii="Times New Roman" w:hAnsi="Times New Roman" w:cs="Times New Roman"/>
          <w:lang w:eastAsia="zh-CN"/>
        </w:rPr>
        <w:t>“</w:t>
      </w:r>
      <w:r>
        <w:rPr>
          <w:rFonts w:ascii="Times New Roman" w:hAnsi="Times New Roman" w:cs="Times New Roman"/>
          <w:lang w:eastAsia="zh-CN"/>
        </w:rPr>
        <w:t>工程</w:t>
      </w:r>
      <w:r>
        <w:rPr>
          <w:rFonts w:hint="eastAsia" w:ascii="Times New Roman" w:hAnsi="Times New Roman" w:cs="Times New Roman"/>
          <w:lang w:eastAsia="zh-CN"/>
        </w:rPr>
        <w:t>”</w:t>
      </w:r>
      <w:r>
        <w:rPr>
          <w:rFonts w:ascii="Times New Roman" w:hAnsi="Times New Roman" w:cs="Times New Roman"/>
          <w:lang w:eastAsia="zh-CN"/>
        </w:rPr>
        <w:t>）</w:t>
      </w:r>
      <w:r>
        <w:rPr>
          <w:rFonts w:ascii="Times New Roman" w:hAnsi="Times New Roman" w:cs="Times New Roman"/>
          <w:snapToGrid w:val="0"/>
          <w:u w:val="single"/>
          <w:lang w:eastAsia="zh-CN"/>
        </w:rPr>
        <w:t xml:space="preserve">    </w:t>
      </w:r>
      <w:r>
        <w:rPr>
          <w:rFonts w:ascii="Times New Roman" w:hAnsi="Times New Roman" w:cs="Times New Roman"/>
          <w:snapToGrid w:val="0"/>
          <w:lang w:eastAsia="zh-CN"/>
        </w:rPr>
        <w:t>标段</w:t>
      </w:r>
      <w:r>
        <w:rPr>
          <w:rFonts w:ascii="Times New Roman" w:hAnsi="Times New Roman" w:cs="Times New Roman"/>
          <w:lang w:eastAsia="zh-CN"/>
        </w:rPr>
        <w:t>的施工任务，且承包人同意接受该委托。根据《中华人民共和国</w:t>
      </w:r>
      <w:r>
        <w:rPr>
          <w:rFonts w:hint="eastAsia" w:ascii="Times New Roman" w:hAnsi="Times New Roman" w:cs="Times New Roman"/>
          <w:lang w:eastAsia="zh-CN"/>
        </w:rPr>
        <w:t>民法典</w:t>
      </w:r>
      <w:r>
        <w:rPr>
          <w:rFonts w:ascii="Times New Roman" w:hAnsi="Times New Roman" w:cs="Times New Roman"/>
          <w:lang w:eastAsia="zh-CN"/>
        </w:rPr>
        <w:t>》、《中华人民共和国建筑法》和其他有关法律、法规和规章的规定，双方经协商一致，签订本协议。</w:t>
      </w:r>
    </w:p>
    <w:p w14:paraId="3AC964EF">
      <w:pPr>
        <w:widowControl w:val="0"/>
        <w:ind w:left="180" w:leftChars="75" w:firstLine="480"/>
        <w:rPr>
          <w:rFonts w:ascii="Times New Roman" w:hAnsi="Times New Roman" w:eastAsia="宋体" w:cs="Times New Roman"/>
          <w:szCs w:val="24"/>
          <w:lang w:eastAsia="zh-CN"/>
        </w:rPr>
      </w:pPr>
      <w:r>
        <w:rPr>
          <w:rFonts w:hint="eastAsia" w:ascii="Times New Roman" w:hAnsi="Times New Roman" w:eastAsia="宋体" w:cs="Times New Roman"/>
          <w:szCs w:val="24"/>
          <w:highlight w:val="none"/>
          <w:lang w:eastAsia="zh-CN"/>
        </w:rPr>
        <w:t>根据有关法律规定，遵循平等、自愿、公平和诚实信用的原则，双方就</w:t>
      </w:r>
      <w:r>
        <w:rPr>
          <w:rFonts w:ascii="Times New Roman" w:hAnsi="Times New Roman" w:eastAsia="宋体" w:cs="Times New Roman"/>
          <w:szCs w:val="24"/>
          <w:highlight w:val="none"/>
          <w:u w:val="single"/>
          <w:lang w:eastAsia="zh-CN"/>
        </w:rPr>
        <w:t xml:space="preserve">          </w:t>
      </w:r>
      <w:r>
        <w:rPr>
          <w:rFonts w:hint="eastAsia" w:ascii="Times New Roman" w:hAnsi="Times New Roman" w:eastAsia="宋体" w:cs="Times New Roman"/>
          <w:szCs w:val="24"/>
          <w:highlight w:val="none"/>
          <w:lang w:eastAsia="zh-CN"/>
        </w:rPr>
        <w:t>工程施工及有关事项协商一致，共同达成如下协议：</w:t>
      </w:r>
    </w:p>
    <w:p w14:paraId="7ADFEE4E">
      <w:pPr>
        <w:spacing w:before="120" w:beforeLines="50" w:line="360" w:lineRule="auto"/>
        <w:ind w:firstLine="0" w:firstLineChars="0"/>
        <w:jc w:val="both"/>
        <w:outlineLvl w:val="1"/>
        <w:rPr>
          <w:rFonts w:ascii="Times New Roman" w:hAnsi="Times New Roman" w:eastAsia="黑体" w:cs="Times New Roman"/>
          <w:lang w:eastAsia="zh-CN"/>
        </w:rPr>
      </w:pPr>
      <w:bookmarkStart w:id="57" w:name="_Toc19771"/>
      <w:bookmarkStart w:id="58" w:name="_Toc20608"/>
      <w:bookmarkStart w:id="59" w:name="_Toc4399"/>
      <w:bookmarkStart w:id="60" w:name="_Toc20361"/>
      <w:bookmarkStart w:id="61" w:name="_Toc28924"/>
      <w:bookmarkStart w:id="62" w:name="_Toc182814145"/>
      <w:bookmarkStart w:id="63" w:name="_Toc23539"/>
      <w:bookmarkStart w:id="64" w:name="_Toc3064"/>
      <w:bookmarkStart w:id="65" w:name="_Toc1789"/>
      <w:bookmarkStart w:id="66" w:name="_Toc14491"/>
      <w:bookmarkStart w:id="67" w:name="_Toc32203"/>
      <w:r>
        <w:rPr>
          <w:rFonts w:hint="eastAsia" w:ascii="Times New Roman" w:hAnsi="Times New Roman" w:eastAsia="黑体" w:cs="Times New Roman"/>
          <w:lang w:eastAsia="zh-CN"/>
        </w:rPr>
        <w:t>一、</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工程概况</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30E65EC">
      <w:pPr>
        <w:widowControl w:val="0"/>
        <w:ind w:firstLine="480"/>
        <w:jc w:val="both"/>
        <w:rPr>
          <w:rFonts w:ascii="Times New Roman" w:hAnsi="Times New Roman" w:cs="Times New Roman"/>
          <w:snapToGrid w:val="0"/>
          <w:u w:val="single"/>
          <w:lang w:eastAsia="zh-CN"/>
        </w:rPr>
      </w:pPr>
      <w:r>
        <w:rPr>
          <w:rFonts w:ascii="Times New Roman" w:hAnsi="Times New Roman" w:eastAsia="宋体" w:cs="Times New Roman"/>
          <w:bCs/>
          <w:szCs w:val="24"/>
          <w:lang w:eastAsia="zh-CN"/>
        </w:rPr>
        <w:t xml:space="preserve">1. </w:t>
      </w:r>
      <w:r>
        <w:rPr>
          <w:rFonts w:hint="eastAsia" w:ascii="Times New Roman" w:hAnsi="Times New Roman" w:eastAsia="宋体" w:cs="Times New Roman"/>
          <w:bCs/>
          <w:szCs w:val="24"/>
          <w:lang w:eastAsia="zh-CN"/>
        </w:rPr>
        <w:t>工程名称</w:t>
      </w:r>
      <w:r>
        <w:rPr>
          <w:rFonts w:hint="eastAsia" w:ascii="Times New Roman" w:hAnsi="Times New Roman" w:eastAsia="宋体" w:cs="Times New Roman"/>
          <w:szCs w:val="24"/>
          <w:lang w:eastAsia="zh-CN"/>
        </w:rPr>
        <w:t>：</w:t>
      </w:r>
      <w:r>
        <w:rPr>
          <w:rFonts w:ascii="Times New Roman" w:hAnsi="Times New Roman" w:cs="Times New Roman"/>
          <w:snapToGrid w:val="0"/>
          <w:u w:val="single"/>
          <w:lang w:eastAsia="zh-CN"/>
        </w:rPr>
        <w:t xml:space="preserve">                  </w:t>
      </w:r>
    </w:p>
    <w:p w14:paraId="1D23F97E">
      <w:pPr>
        <w:widowControl w:val="0"/>
        <w:ind w:firstLine="480"/>
        <w:jc w:val="both"/>
        <w:rPr>
          <w:rFonts w:ascii="Times New Roman" w:hAnsi="Times New Roman" w:eastAsia="宋体" w:cs="Times New Roman"/>
          <w:bCs/>
          <w:szCs w:val="24"/>
          <w:lang w:eastAsia="zh-CN"/>
        </w:rPr>
      </w:pPr>
      <w:r>
        <w:rPr>
          <w:rFonts w:ascii="Times New Roman" w:hAnsi="Times New Roman" w:eastAsia="宋体" w:cs="Times New Roman"/>
          <w:bCs/>
          <w:szCs w:val="24"/>
          <w:lang w:eastAsia="zh-CN"/>
        </w:rPr>
        <w:t xml:space="preserve">2. </w:t>
      </w:r>
      <w:r>
        <w:rPr>
          <w:rFonts w:hint="eastAsia" w:ascii="Times New Roman" w:hAnsi="Times New Roman" w:eastAsia="宋体" w:cs="Times New Roman"/>
          <w:bCs/>
          <w:szCs w:val="24"/>
          <w:lang w:eastAsia="zh-CN"/>
        </w:rPr>
        <w:t>工程地点：</w:t>
      </w:r>
      <w:r>
        <w:rPr>
          <w:rFonts w:hint="eastAsia" w:ascii="Times New Roman" w:hAnsi="Times New Roman" w:eastAsia="宋体" w:cs="Times New Roman"/>
          <w:szCs w:val="24"/>
          <w:u w:val="single"/>
          <w:lang w:eastAsia="zh-CN"/>
        </w:rPr>
        <w:t></w:t>
      </w:r>
    </w:p>
    <w:p w14:paraId="501CC4C8">
      <w:pPr>
        <w:widowControl w:val="0"/>
        <w:ind w:firstLine="480"/>
        <w:jc w:val="both"/>
        <w:rPr>
          <w:rFonts w:ascii="Times New Roman" w:hAnsi="Times New Roman" w:eastAsia="宋体" w:cs="Times New Roman"/>
          <w:bCs/>
          <w:szCs w:val="24"/>
          <w:lang w:eastAsia="zh-CN"/>
        </w:rPr>
      </w:pPr>
      <w:r>
        <w:rPr>
          <w:rFonts w:ascii="Times New Roman" w:hAnsi="Times New Roman" w:eastAsia="宋体" w:cs="Times New Roman"/>
          <w:bCs/>
          <w:szCs w:val="24"/>
          <w:lang w:eastAsia="zh-CN"/>
        </w:rPr>
        <w:t xml:space="preserve">3. </w:t>
      </w:r>
      <w:r>
        <w:rPr>
          <w:rFonts w:hint="eastAsia" w:ascii="Times New Roman" w:hAnsi="Times New Roman" w:eastAsia="宋体" w:cs="Times New Roman"/>
          <w:bCs/>
          <w:szCs w:val="24"/>
          <w:lang w:eastAsia="zh-CN"/>
        </w:rPr>
        <w:t>工程立项批准文号：</w:t>
      </w:r>
      <w:r>
        <w:rPr>
          <w:rFonts w:hint="eastAsia" w:ascii="Times New Roman" w:hAnsi="Times New Roman" w:eastAsia="宋体" w:cs="Times New Roman"/>
          <w:szCs w:val="24"/>
          <w:u w:val="single"/>
          <w:lang w:eastAsia="zh-CN"/>
        </w:rPr>
        <w:t></w:t>
      </w:r>
    </w:p>
    <w:p w14:paraId="2FAD0E5D">
      <w:pPr>
        <w:widowControl w:val="0"/>
        <w:ind w:firstLine="480"/>
        <w:jc w:val="both"/>
        <w:rPr>
          <w:rFonts w:ascii="Times New Roman" w:hAnsi="Times New Roman" w:eastAsia="宋体" w:cs="Times New Roman"/>
          <w:bCs/>
          <w:szCs w:val="24"/>
          <w:lang w:eastAsia="zh-CN"/>
        </w:rPr>
      </w:pPr>
      <w:r>
        <w:rPr>
          <w:rFonts w:ascii="Times New Roman" w:hAnsi="Times New Roman" w:eastAsia="宋体" w:cs="Times New Roman"/>
          <w:bCs/>
          <w:szCs w:val="24"/>
          <w:lang w:eastAsia="zh-CN"/>
        </w:rPr>
        <w:t xml:space="preserve">4. </w:t>
      </w:r>
      <w:r>
        <w:rPr>
          <w:rFonts w:hint="eastAsia" w:ascii="Times New Roman" w:hAnsi="Times New Roman" w:eastAsia="宋体" w:cs="Times New Roman"/>
          <w:bCs/>
          <w:szCs w:val="24"/>
          <w:lang w:eastAsia="zh-CN"/>
        </w:rPr>
        <w:t>资金来源：</w:t>
      </w:r>
      <w:r>
        <w:rPr>
          <w:rFonts w:hint="eastAsia" w:ascii="Times New Roman" w:hAnsi="Times New Roman" w:eastAsia="宋体" w:cs="Times New Roman"/>
          <w:szCs w:val="24"/>
          <w:u w:val="single"/>
          <w:lang w:eastAsia="zh-CN"/>
        </w:rPr>
        <w:t>已落实。</w:t>
      </w:r>
    </w:p>
    <w:p w14:paraId="3E2B91AF">
      <w:pPr>
        <w:widowControl w:val="0"/>
        <w:ind w:firstLine="480"/>
        <w:jc w:val="both"/>
        <w:rPr>
          <w:rFonts w:ascii="Times New Roman" w:hAnsi="Times New Roman" w:eastAsia="宋体" w:cs="Times New Roman"/>
          <w:szCs w:val="24"/>
          <w:lang w:eastAsia="zh-CN"/>
        </w:rPr>
      </w:pPr>
      <w:r>
        <w:rPr>
          <w:rFonts w:ascii="Times New Roman" w:hAnsi="Times New Roman" w:eastAsia="宋体" w:cs="Times New Roman"/>
          <w:bCs/>
          <w:szCs w:val="24"/>
          <w:lang w:eastAsia="zh-CN"/>
        </w:rPr>
        <w:t>5.</w:t>
      </w:r>
      <w:r>
        <w:rPr>
          <w:rFonts w:hint="eastAsia" w:ascii="Times New Roman" w:hAnsi="Times New Roman" w:eastAsia="宋体" w:cs="Times New Roman"/>
          <w:bCs/>
          <w:szCs w:val="24"/>
          <w:lang w:eastAsia="zh-CN"/>
        </w:rPr>
        <w:t>工程</w:t>
      </w:r>
      <w:r>
        <w:rPr>
          <w:rFonts w:ascii="Times New Roman" w:hAnsi="Times New Roman" w:cs="Times New Roman"/>
          <w:snapToGrid w:val="0"/>
          <w:u w:val="single"/>
          <w:lang w:eastAsia="zh-CN"/>
        </w:rPr>
        <w:t xml:space="preserve">    </w:t>
      </w:r>
      <w:r>
        <w:rPr>
          <w:rFonts w:ascii="Times New Roman" w:hAnsi="Times New Roman" w:cs="Times New Roman"/>
          <w:snapToGrid w:val="0"/>
          <w:lang w:eastAsia="zh-CN"/>
        </w:rPr>
        <w:t>标段</w:t>
      </w:r>
      <w:r>
        <w:rPr>
          <w:rFonts w:hint="eastAsia" w:ascii="Times New Roman" w:hAnsi="Times New Roman" w:eastAsia="宋体" w:cs="Times New Roman"/>
          <w:bCs/>
          <w:szCs w:val="24"/>
          <w:lang w:eastAsia="zh-CN"/>
        </w:rPr>
        <w:t>承包范围：</w:t>
      </w:r>
      <w:r>
        <w:rPr>
          <w:rFonts w:hint="eastAsia"/>
          <w:lang w:eastAsia="zh-CN"/>
        </w:rPr>
        <w:t>包括采购公告、采购文件、合同文件、工程量清单、</w:t>
      </w:r>
      <w:r>
        <w:rPr>
          <w:rFonts w:hint="eastAsia"/>
          <w:lang w:val="en-US" w:eastAsia="zh-CN"/>
        </w:rPr>
        <w:t>技术</w:t>
      </w:r>
      <w:r>
        <w:rPr>
          <w:rFonts w:hint="eastAsia"/>
          <w:lang w:eastAsia="zh-CN"/>
        </w:rPr>
        <w:t>文件所描述的所有工作内容及承包人义务，还包括上述文件没有列明但实现采购项目功能必须具备的所有工作内容及义务。具体范围详见“第</w:t>
      </w:r>
      <w:r>
        <w:rPr>
          <w:rFonts w:hint="eastAsia"/>
          <w:lang w:val="en-US" w:eastAsia="zh-CN"/>
        </w:rPr>
        <w:t>三</w:t>
      </w:r>
      <w:r>
        <w:rPr>
          <w:rFonts w:hint="eastAsia"/>
          <w:lang w:eastAsia="zh-CN"/>
        </w:rPr>
        <w:t>节 合同附件”</w:t>
      </w:r>
      <w:r>
        <w:rPr>
          <w:rFonts w:hint="eastAsia" w:ascii="宋体" w:hAnsi="宋体" w:cs="宋体"/>
          <w:szCs w:val="21"/>
          <w:lang w:eastAsia="zh-CN"/>
        </w:rPr>
        <w:t>附件1：合同承包范围及各标段接口划分</w:t>
      </w:r>
      <w:r>
        <w:rPr>
          <w:rFonts w:hint="eastAsia"/>
          <w:lang w:eastAsia="zh-CN"/>
        </w:rPr>
        <w:t>。合同签署时，本标段工作内容根据附件1原则区分列明。</w:t>
      </w:r>
    </w:p>
    <w:p w14:paraId="741DDF38">
      <w:pPr>
        <w:spacing w:before="120" w:beforeLines="50" w:line="360" w:lineRule="auto"/>
        <w:ind w:firstLine="0" w:firstLineChars="0"/>
        <w:jc w:val="both"/>
        <w:outlineLvl w:val="1"/>
        <w:rPr>
          <w:rFonts w:ascii="Times New Roman" w:hAnsi="Times New Roman" w:eastAsia="黑体" w:cs="Times New Roman"/>
          <w:lang w:eastAsia="zh-CN"/>
        </w:rPr>
      </w:pPr>
      <w:bookmarkStart w:id="68" w:name="_Toc27114"/>
      <w:bookmarkStart w:id="69" w:name="_Toc12459"/>
      <w:bookmarkStart w:id="70" w:name="_Toc182814146"/>
      <w:bookmarkStart w:id="71" w:name="_Toc5796"/>
      <w:bookmarkStart w:id="72" w:name="_Toc27985"/>
      <w:bookmarkStart w:id="73" w:name="_Toc23179"/>
      <w:bookmarkStart w:id="74" w:name="_Toc18293"/>
      <w:bookmarkStart w:id="75" w:name="_Toc1446"/>
      <w:bookmarkStart w:id="76" w:name="_Toc20896"/>
      <w:bookmarkStart w:id="77" w:name="_Toc16275"/>
      <w:bookmarkStart w:id="78" w:name="_Toc4645"/>
      <w:bookmarkStart w:id="79" w:name="_Toc2116"/>
      <w:bookmarkStart w:id="80" w:name="_Toc22233"/>
      <w:bookmarkStart w:id="81" w:name="_Toc39146330"/>
      <w:bookmarkStart w:id="82" w:name="_Toc16945"/>
      <w:bookmarkStart w:id="83" w:name="_Toc15596"/>
      <w:bookmarkStart w:id="84" w:name="_Toc18784"/>
      <w:bookmarkStart w:id="85" w:name="_Toc29090"/>
      <w:r>
        <w:rPr>
          <w:rFonts w:hint="eastAsia" w:ascii="Times New Roman" w:hAnsi="Times New Roman" w:eastAsia="黑体" w:cs="Times New Roman"/>
          <w:lang w:eastAsia="zh-CN"/>
        </w:rPr>
        <w:t>二、</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合同工期</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76887F5">
      <w:pPr>
        <w:widowControl w:val="0"/>
        <w:ind w:firstLine="480"/>
        <w:jc w:val="both"/>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计划开工日期：</w:t>
      </w:r>
      <w:r>
        <w:rPr>
          <w:rFonts w:hint="eastAsia" w:ascii="Times New Roman" w:hAnsi="Times New Roman" w:eastAsia="宋体" w:cs="Times New Roman"/>
          <w:szCs w:val="24"/>
          <w:u w:val="single"/>
          <w:lang w:eastAsia="zh-CN"/>
        </w:rPr>
        <w:t></w:t>
      </w:r>
      <w:r>
        <w:rPr>
          <w:rFonts w:hint="eastAsia" w:ascii="Times New Roman" w:hAnsi="Times New Roman" w:eastAsia="宋体" w:cs="Times New Roman"/>
          <w:szCs w:val="24"/>
          <w:lang w:eastAsia="zh-CN"/>
        </w:rPr>
        <w:t>年</w:t>
      </w:r>
      <w:r>
        <w:rPr>
          <w:rFonts w:hint="eastAsia" w:ascii="Times New Roman" w:hAnsi="Times New Roman" w:eastAsia="宋体" w:cs="Times New Roman"/>
          <w:szCs w:val="24"/>
          <w:u w:val="single"/>
          <w:lang w:eastAsia="zh-CN"/>
        </w:rPr>
        <w:t></w:t>
      </w:r>
      <w:r>
        <w:rPr>
          <w:rFonts w:hint="eastAsia" w:ascii="Times New Roman" w:hAnsi="Times New Roman" w:eastAsia="宋体" w:cs="Times New Roman"/>
          <w:szCs w:val="24"/>
          <w:lang w:eastAsia="zh-CN"/>
        </w:rPr>
        <w:t>月</w:t>
      </w:r>
      <w:r>
        <w:rPr>
          <w:rFonts w:hint="eastAsia" w:ascii="Times New Roman" w:hAnsi="Times New Roman" w:eastAsia="宋体" w:cs="Times New Roman"/>
          <w:szCs w:val="24"/>
          <w:u w:val="single"/>
          <w:lang w:eastAsia="zh-CN"/>
        </w:rPr>
        <w:t></w:t>
      </w:r>
      <w:r>
        <w:rPr>
          <w:rFonts w:hint="eastAsia" w:ascii="Times New Roman" w:hAnsi="Times New Roman" w:eastAsia="宋体" w:cs="Times New Roman"/>
          <w:szCs w:val="24"/>
          <w:lang w:eastAsia="zh-CN"/>
        </w:rPr>
        <w:t>日，</w:t>
      </w:r>
      <w:r>
        <w:rPr>
          <w:rFonts w:ascii="Times New Roman" w:hAnsi="Times New Roman" w:eastAsia="宋体" w:cs="Times New Roman"/>
          <w:szCs w:val="24"/>
          <w:lang w:eastAsia="zh-CN"/>
        </w:rPr>
        <w:t>具体开工日期以</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书面通知为准</w:t>
      </w:r>
      <w:r>
        <w:rPr>
          <w:rFonts w:hint="eastAsia" w:ascii="Times New Roman" w:hAnsi="Times New Roman" w:eastAsia="宋体" w:cs="Times New Roman"/>
          <w:szCs w:val="24"/>
          <w:lang w:eastAsia="zh-CN"/>
        </w:rPr>
        <w:t>。</w:t>
      </w:r>
    </w:p>
    <w:p w14:paraId="0BFE31AB">
      <w:pPr>
        <w:widowControl w:val="0"/>
        <w:ind w:firstLine="480"/>
        <w:jc w:val="both"/>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计划竣工日期：</w:t>
      </w:r>
      <w:r>
        <w:rPr>
          <w:rFonts w:hint="eastAsia" w:ascii="Times New Roman" w:hAnsi="Times New Roman" w:eastAsia="宋体" w:cs="Times New Roman"/>
          <w:szCs w:val="24"/>
          <w:u w:val="single"/>
          <w:lang w:eastAsia="zh-CN"/>
        </w:rPr>
        <w:t></w:t>
      </w:r>
      <w:r>
        <w:rPr>
          <w:rFonts w:hint="eastAsia" w:ascii="Times New Roman" w:hAnsi="Times New Roman" w:eastAsia="宋体" w:cs="Times New Roman"/>
          <w:szCs w:val="24"/>
          <w:lang w:eastAsia="zh-CN"/>
        </w:rPr>
        <w:t>年</w:t>
      </w:r>
      <w:r>
        <w:rPr>
          <w:rFonts w:hint="eastAsia" w:ascii="Times New Roman" w:hAnsi="Times New Roman" w:eastAsia="宋体" w:cs="Times New Roman"/>
          <w:szCs w:val="24"/>
          <w:u w:val="single"/>
          <w:lang w:eastAsia="zh-CN"/>
        </w:rPr>
        <w:t></w:t>
      </w:r>
      <w:r>
        <w:rPr>
          <w:rFonts w:hint="eastAsia" w:ascii="Times New Roman" w:hAnsi="Times New Roman" w:eastAsia="宋体" w:cs="Times New Roman"/>
          <w:szCs w:val="24"/>
          <w:lang w:eastAsia="zh-CN"/>
        </w:rPr>
        <w:t>月</w:t>
      </w:r>
      <w:r>
        <w:rPr>
          <w:rFonts w:hint="eastAsia" w:ascii="Times New Roman" w:hAnsi="Times New Roman" w:eastAsia="宋体" w:cs="Times New Roman"/>
          <w:szCs w:val="24"/>
          <w:u w:val="single"/>
          <w:lang w:eastAsia="zh-CN"/>
        </w:rPr>
        <w:t></w:t>
      </w:r>
      <w:r>
        <w:rPr>
          <w:rFonts w:hint="eastAsia" w:ascii="Times New Roman" w:hAnsi="Times New Roman" w:eastAsia="宋体" w:cs="Times New Roman"/>
          <w:szCs w:val="24"/>
          <w:lang w:eastAsia="zh-CN"/>
        </w:rPr>
        <w:t>日。</w:t>
      </w:r>
    </w:p>
    <w:p w14:paraId="610510C3">
      <w:pPr>
        <w:widowControl w:val="0"/>
        <w:ind w:firstLine="480"/>
        <w:jc w:val="both"/>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工期总日历天数：</w:t>
      </w:r>
      <w:r>
        <w:rPr>
          <w:rFonts w:hint="eastAsia" w:ascii="Times New Roman" w:hAnsi="Times New Roman" w:eastAsia="宋体" w:cs="Times New Roman"/>
          <w:szCs w:val="24"/>
          <w:u w:val="single"/>
          <w:lang w:eastAsia="zh-CN"/>
        </w:rPr>
        <w:t></w:t>
      </w:r>
      <w:r>
        <w:rPr>
          <w:rFonts w:hint="eastAsia" w:ascii="Times New Roman" w:hAnsi="Times New Roman" w:eastAsia="宋体" w:cs="Times New Roman"/>
          <w:szCs w:val="24"/>
          <w:lang w:eastAsia="zh-CN"/>
        </w:rPr>
        <w:t>天。工期总日历天数与根据前述计划开竣工日期计算的工期天数不一致的，以工期总日历天数为准。</w:t>
      </w:r>
    </w:p>
    <w:p w14:paraId="2792E5AB">
      <w:pPr>
        <w:spacing w:before="120" w:beforeLines="50" w:line="360" w:lineRule="auto"/>
        <w:ind w:firstLine="0" w:firstLineChars="0"/>
        <w:jc w:val="both"/>
        <w:outlineLvl w:val="1"/>
        <w:rPr>
          <w:rFonts w:ascii="Times New Roman" w:hAnsi="Times New Roman" w:eastAsia="黑体" w:cs="Times New Roman"/>
          <w:lang w:eastAsia="zh-CN"/>
        </w:rPr>
      </w:pPr>
      <w:bookmarkStart w:id="86" w:name="_Toc19619"/>
      <w:bookmarkStart w:id="87" w:name="_Toc1318"/>
      <w:bookmarkStart w:id="88" w:name="_Toc24402"/>
      <w:bookmarkStart w:id="89" w:name="_Toc19792"/>
      <w:bookmarkStart w:id="90" w:name="_Toc26984"/>
      <w:bookmarkStart w:id="91" w:name="_Toc22492"/>
      <w:bookmarkStart w:id="92" w:name="_Toc39146331"/>
      <w:bookmarkStart w:id="93" w:name="_Toc182814147"/>
      <w:bookmarkStart w:id="94" w:name="_Toc2878"/>
      <w:bookmarkStart w:id="95" w:name="_Toc7908"/>
      <w:bookmarkStart w:id="96" w:name="_Toc5713"/>
      <w:bookmarkStart w:id="97" w:name="_Toc15180"/>
      <w:bookmarkStart w:id="98" w:name="_Toc18188"/>
      <w:bookmarkStart w:id="99" w:name="_Toc27291"/>
      <w:bookmarkStart w:id="100" w:name="_Toc21168"/>
      <w:bookmarkStart w:id="101" w:name="_Toc8845"/>
      <w:bookmarkStart w:id="102" w:name="_Toc6432"/>
      <w:bookmarkStart w:id="103" w:name="_Toc26997"/>
      <w:r>
        <w:rPr>
          <w:rFonts w:hint="eastAsia" w:ascii="Times New Roman" w:hAnsi="Times New Roman" w:eastAsia="黑体" w:cs="Times New Roman"/>
          <w:lang w:eastAsia="zh-CN"/>
        </w:rPr>
        <w:t>三、</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质量</w:t>
      </w:r>
      <w:bookmarkEnd w:id="86"/>
      <w:bookmarkEnd w:id="87"/>
      <w:bookmarkEnd w:id="88"/>
      <w:bookmarkEnd w:id="89"/>
      <w:bookmarkEnd w:id="90"/>
      <w:bookmarkEnd w:id="91"/>
      <w:bookmarkEnd w:id="92"/>
      <w:r>
        <w:rPr>
          <w:rFonts w:hint="eastAsia" w:ascii="Times New Roman" w:hAnsi="Times New Roman" w:eastAsia="黑体" w:cs="Times New Roman"/>
          <w:lang w:eastAsia="zh-CN"/>
        </w:rPr>
        <w:t>目标</w:t>
      </w:r>
      <w:bookmarkEnd w:id="93"/>
      <w:bookmarkEnd w:id="94"/>
      <w:bookmarkEnd w:id="95"/>
      <w:bookmarkEnd w:id="96"/>
      <w:bookmarkEnd w:id="97"/>
      <w:bookmarkEnd w:id="98"/>
      <w:bookmarkEnd w:id="99"/>
      <w:bookmarkEnd w:id="100"/>
      <w:bookmarkEnd w:id="101"/>
      <w:bookmarkEnd w:id="102"/>
      <w:bookmarkEnd w:id="103"/>
    </w:p>
    <w:p w14:paraId="74961ED8">
      <w:pPr>
        <w:ind w:firstLine="480"/>
        <w:jc w:val="both"/>
        <w:rPr>
          <w:rFonts w:ascii="Times New Roman" w:hAnsi="Times New Roman" w:cs="Times New Roman"/>
          <w:snapToGrid w:val="0"/>
          <w:lang w:eastAsia="zh-CN"/>
        </w:rPr>
      </w:pPr>
      <w:r>
        <w:rPr>
          <w:rFonts w:ascii="Times New Roman" w:hAnsi="Times New Roman" w:cs="Times New Roman"/>
          <w:szCs w:val="21"/>
          <w:lang w:eastAsia="zh-CN"/>
        </w:rPr>
        <w:t>工程</w:t>
      </w:r>
      <w:r>
        <w:rPr>
          <w:rFonts w:hint="eastAsia" w:ascii="Times New Roman" w:hAnsi="Times New Roman" w:cs="Times New Roman"/>
          <w:szCs w:val="21"/>
          <w:lang w:eastAsia="zh-CN"/>
        </w:rPr>
        <w:t>质量总目标：</w:t>
      </w:r>
      <w:r>
        <w:rPr>
          <w:rFonts w:hint="eastAsia" w:ascii="Times New Roman" w:hAnsi="Times New Roman" w:cs="Times New Roman"/>
          <w:snapToGrid w:val="0"/>
          <w:u w:val="single"/>
          <w:lang w:val="en-US" w:eastAsia="zh-CN"/>
        </w:rPr>
        <w:t>合格</w:t>
      </w:r>
      <w:r>
        <w:rPr>
          <w:rFonts w:ascii="Times New Roman" w:hAnsi="Times New Roman" w:cs="Times New Roman"/>
          <w:lang w:eastAsia="zh-CN"/>
        </w:rPr>
        <w:t>。</w:t>
      </w:r>
    </w:p>
    <w:p w14:paraId="056D0CE4">
      <w:pPr>
        <w:spacing w:before="120" w:beforeLines="50" w:line="360" w:lineRule="auto"/>
        <w:ind w:firstLine="0" w:firstLineChars="0"/>
        <w:jc w:val="both"/>
        <w:outlineLvl w:val="1"/>
        <w:rPr>
          <w:rFonts w:ascii="Times New Roman" w:hAnsi="Times New Roman" w:eastAsia="黑体" w:cs="Times New Roman"/>
          <w:lang w:eastAsia="zh-CN"/>
        </w:rPr>
      </w:pPr>
      <w:bookmarkStart w:id="104" w:name="_Toc3611"/>
      <w:bookmarkStart w:id="105" w:name="_Toc18694"/>
      <w:bookmarkStart w:id="106" w:name="_Toc182814148"/>
      <w:bookmarkStart w:id="107" w:name="_Toc39146332"/>
      <w:bookmarkStart w:id="108" w:name="_Toc13962"/>
      <w:bookmarkStart w:id="109" w:name="_Toc2461"/>
      <w:bookmarkStart w:id="110" w:name="_Toc28191"/>
      <w:bookmarkStart w:id="111" w:name="_Toc11439"/>
      <w:bookmarkStart w:id="112" w:name="_Toc29847"/>
      <w:bookmarkStart w:id="113" w:name="_Toc32072"/>
      <w:bookmarkStart w:id="114" w:name="_Toc19690"/>
      <w:bookmarkStart w:id="115" w:name="_Toc15062"/>
      <w:bookmarkStart w:id="116" w:name="_Toc30560"/>
      <w:bookmarkStart w:id="117" w:name="_Toc15379"/>
      <w:bookmarkStart w:id="118" w:name="_Toc4296"/>
      <w:bookmarkStart w:id="119" w:name="_Toc20660"/>
      <w:bookmarkStart w:id="120" w:name="_Toc14113"/>
      <w:bookmarkStart w:id="121" w:name="_Toc8788"/>
      <w:r>
        <w:rPr>
          <w:rFonts w:hint="eastAsia" w:ascii="Times New Roman" w:hAnsi="Times New Roman" w:eastAsia="黑体" w:cs="Times New Roman"/>
          <w:lang w:eastAsia="zh-CN"/>
        </w:rPr>
        <w:t>四、</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签约合同价与合同价格形式</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ascii="Times New Roman" w:hAnsi="Times New Roman" w:eastAsia="黑体" w:cs="Times New Roman"/>
          <w:lang w:eastAsia="zh-CN"/>
        </w:rPr>
        <w:tab/>
      </w:r>
    </w:p>
    <w:p w14:paraId="18DA2577">
      <w:pPr>
        <w:ind w:firstLine="480"/>
        <w:jc w:val="both"/>
        <w:rPr>
          <w:rFonts w:ascii="Times New Roman" w:hAnsi="Times New Roman" w:eastAsia="宋体" w:cs="Times New Roman"/>
          <w:szCs w:val="24"/>
          <w:u w:val="single"/>
          <w:lang w:eastAsia="zh-CN"/>
        </w:rPr>
      </w:pPr>
      <w:r>
        <w:rPr>
          <w:rFonts w:ascii="Times New Roman" w:hAnsi="Times New Roman" w:eastAsia="宋体" w:cs="Times New Roman"/>
          <w:szCs w:val="24"/>
          <w:lang w:eastAsia="zh-CN"/>
        </w:rPr>
        <w:t>4.1 签约合同价为：</w:t>
      </w:r>
      <w:r>
        <w:rPr>
          <w:rFonts w:hint="eastAsia" w:ascii="Times New Roman" w:hAnsi="Times New Roman" w:cs="Times New Roman"/>
          <w:kern w:val="2"/>
          <w:szCs w:val="24"/>
          <w:lang w:eastAsia="zh-CN" w:bidi="ar-SA"/>
        </w:rPr>
        <w:t>不含税价格</w:t>
      </w:r>
      <w:r>
        <w:rPr>
          <w:rFonts w:ascii="Times New Roman" w:hAnsi="Times New Roman" w:cs="Times New Roman"/>
          <w:kern w:val="2"/>
          <w:szCs w:val="24"/>
          <w:u w:val="single"/>
          <w:lang w:eastAsia="zh-CN" w:bidi="ar-SA"/>
        </w:rPr>
        <w:t xml:space="preserve">     </w:t>
      </w:r>
      <w:r>
        <w:rPr>
          <w:rFonts w:hint="eastAsia" w:ascii="Times New Roman" w:hAnsi="Times New Roman" w:cs="Times New Roman"/>
          <w:kern w:val="2"/>
          <w:szCs w:val="24"/>
          <w:u w:val="single"/>
          <w:lang w:val="en-US" w:eastAsia="zh-CN" w:bidi="ar-SA"/>
        </w:rPr>
        <w:t>坚戈</w:t>
      </w:r>
      <w:r>
        <w:rPr>
          <w:rFonts w:ascii="Times New Roman" w:hAnsi="Times New Roman" w:cs="Times New Roman"/>
          <w:kern w:val="2"/>
          <w:szCs w:val="24"/>
          <w:lang w:eastAsia="zh-CN" w:bidi="ar-SA"/>
        </w:rPr>
        <w:t>；</w:t>
      </w:r>
      <w:r>
        <w:rPr>
          <w:rFonts w:hint="eastAsia" w:ascii="Times New Roman" w:hAnsi="Times New Roman" w:cs="Times New Roman"/>
          <w:kern w:val="2"/>
          <w:szCs w:val="24"/>
          <w:lang w:eastAsia="zh-CN" w:bidi="ar-SA"/>
        </w:rPr>
        <w:t>增值税税率：</w:t>
      </w:r>
      <w:r>
        <w:rPr>
          <w:rFonts w:hint="eastAsia" w:ascii="Times New Roman" w:hAnsi="Times New Roman" w:cs="Times New Roman"/>
          <w:kern w:val="2"/>
          <w:szCs w:val="24"/>
          <w:u w:val="single"/>
          <w:lang w:val="en-US" w:eastAsia="zh-CN" w:bidi="ar-SA"/>
        </w:rPr>
        <w:t xml:space="preserve">16 </w:t>
      </w:r>
      <w:r>
        <w:rPr>
          <w:rFonts w:hint="eastAsia" w:ascii="Times New Roman" w:hAnsi="Times New Roman" w:cs="Times New Roman"/>
          <w:kern w:val="2"/>
          <w:szCs w:val="24"/>
          <w:lang w:eastAsia="zh-CN" w:bidi="ar-SA"/>
        </w:rPr>
        <w:t>%，增值税金额：</w:t>
      </w:r>
      <w:r>
        <w:rPr>
          <w:rFonts w:hint="eastAsia" w:ascii="Times New Roman" w:hAnsi="Times New Roman" w:cs="Times New Roman"/>
          <w:kern w:val="2"/>
          <w:szCs w:val="24"/>
          <w:u w:val="single"/>
          <w:lang w:eastAsia="zh-CN" w:bidi="ar-SA"/>
        </w:rPr>
        <w:t xml:space="preserve">        </w:t>
      </w:r>
      <w:r>
        <w:rPr>
          <w:rFonts w:hint="eastAsia" w:ascii="Times New Roman" w:hAnsi="Times New Roman" w:cs="Times New Roman"/>
          <w:kern w:val="2"/>
          <w:szCs w:val="24"/>
          <w:u w:val="single"/>
          <w:lang w:val="en-US" w:eastAsia="zh-CN" w:bidi="ar-SA"/>
        </w:rPr>
        <w:t>坚戈</w:t>
      </w:r>
      <w:r>
        <w:rPr>
          <w:rFonts w:hint="eastAsia" w:ascii="Times New Roman" w:hAnsi="Times New Roman" w:cs="Times New Roman"/>
          <w:kern w:val="2"/>
          <w:szCs w:val="24"/>
          <w:u w:val="single"/>
          <w:lang w:eastAsia="zh-CN" w:bidi="ar-SA"/>
        </w:rPr>
        <w:t xml:space="preserve">，含税价格 </w:t>
      </w:r>
      <w:r>
        <w:rPr>
          <w:rFonts w:ascii="Times New Roman" w:hAnsi="Times New Roman" w:cs="Times New Roman"/>
          <w:kern w:val="2"/>
          <w:szCs w:val="24"/>
          <w:u w:val="single"/>
          <w:lang w:eastAsia="zh-CN" w:bidi="ar-SA"/>
        </w:rPr>
        <w:t xml:space="preserve">       </w:t>
      </w:r>
      <w:r>
        <w:rPr>
          <w:rFonts w:hint="eastAsia" w:ascii="Times New Roman" w:hAnsi="Times New Roman" w:cs="Times New Roman"/>
          <w:kern w:val="2"/>
          <w:szCs w:val="24"/>
          <w:u w:val="single"/>
          <w:lang w:val="en-US" w:eastAsia="zh-CN" w:bidi="ar-SA"/>
        </w:rPr>
        <w:t>坚戈</w:t>
      </w:r>
      <w:r>
        <w:rPr>
          <w:rFonts w:hint="eastAsia" w:ascii="Times New Roman" w:hAnsi="Times New Roman" w:cs="Times New Roman"/>
          <w:kern w:val="2"/>
          <w:szCs w:val="24"/>
          <w:u w:val="single"/>
          <w:lang w:eastAsia="zh-CN" w:bidi="ar-SA"/>
        </w:rPr>
        <w:t>。</w:t>
      </w:r>
      <w:r>
        <w:rPr>
          <w:rFonts w:ascii="Times New Roman" w:hAnsi="Times New Roman" w:cs="Times New Roman"/>
          <w:snapToGrid w:val="0"/>
          <w:lang w:eastAsia="zh-CN"/>
        </w:rPr>
        <w:t>具体价格构成详见经</w:t>
      </w:r>
      <w:r>
        <w:rPr>
          <w:rFonts w:hint="eastAsia" w:ascii="Times New Roman" w:hAnsi="Times New Roman" w:cs="Times New Roman"/>
          <w:snapToGrid w:val="0"/>
          <w:lang w:eastAsia="zh-CN"/>
        </w:rPr>
        <w:t>采购人</w:t>
      </w:r>
      <w:r>
        <w:rPr>
          <w:rFonts w:ascii="Times New Roman" w:hAnsi="Times New Roman" w:cs="Times New Roman"/>
          <w:snapToGrid w:val="0"/>
          <w:lang w:eastAsia="zh-CN"/>
        </w:rPr>
        <w:t>确认的</w:t>
      </w:r>
      <w:r>
        <w:rPr>
          <w:rFonts w:ascii="Times New Roman" w:hAnsi="Times New Roman" w:cs="Times New Roman"/>
          <w:snapToGrid w:val="0"/>
          <w:u w:val="single"/>
          <w:lang w:eastAsia="zh-CN"/>
        </w:rPr>
        <w:t>《已标价工程量清单》</w:t>
      </w:r>
      <w:r>
        <w:rPr>
          <w:rFonts w:ascii="Times New Roman" w:hAnsi="Times New Roman" w:cs="Times New Roman"/>
          <w:lang w:eastAsia="zh-CN"/>
        </w:rPr>
        <w:t>。</w:t>
      </w:r>
    </w:p>
    <w:p w14:paraId="5CE5F055">
      <w:pPr>
        <w:ind w:firstLine="480"/>
        <w:jc w:val="both"/>
        <w:rPr>
          <w:rFonts w:ascii="Times New Roman" w:hAnsi="Times New Roman" w:cs="Times New Roman"/>
          <w:kern w:val="2"/>
          <w:szCs w:val="24"/>
          <w:lang w:eastAsia="zh-CN" w:bidi="ar-SA"/>
        </w:rPr>
      </w:pPr>
      <w:r>
        <w:rPr>
          <w:rFonts w:ascii="Times New Roman" w:hAnsi="Times New Roman" w:cs="Times New Roman"/>
          <w:kern w:val="2"/>
          <w:szCs w:val="24"/>
          <w:lang w:eastAsia="zh-CN" w:bidi="ar-SA"/>
        </w:rPr>
        <w:t>4.2 合同价格形式：</w:t>
      </w:r>
      <w:r>
        <w:rPr>
          <w:rFonts w:hint="eastAsia" w:ascii="宋体" w:hAnsi="宋体" w:eastAsia="宋体" w:cs="Times New Roman"/>
          <w:b/>
          <w:bCs/>
          <w:sz w:val="21"/>
          <w:szCs w:val="21"/>
          <w:lang w:eastAsia="zh-CN"/>
        </w:rPr>
        <w:t>□</w:t>
      </w:r>
      <w:r>
        <w:rPr>
          <w:rFonts w:ascii="Times New Roman" w:hAnsi="Times New Roman" w:cs="Times New Roman"/>
          <w:lang w:eastAsia="zh-CN"/>
        </w:rPr>
        <w:t xml:space="preserve">单价合同 </w:t>
      </w:r>
      <w:r>
        <w:rPr>
          <w:rFonts w:hint="eastAsia" w:ascii="宋体" w:hAnsi="宋体" w:eastAsia="宋体" w:cs="Times New Roman"/>
          <w:b/>
          <w:bCs/>
          <w:sz w:val="21"/>
          <w:szCs w:val="21"/>
          <w:lang w:eastAsia="zh-CN"/>
        </w:rPr>
        <w:t>☑</w:t>
      </w:r>
      <w:r>
        <w:rPr>
          <w:rFonts w:ascii="Times New Roman" w:hAnsi="Times New Roman" w:cs="Times New Roman"/>
          <w:lang w:eastAsia="zh-CN"/>
        </w:rPr>
        <w:t xml:space="preserve">总价合同 </w:t>
      </w:r>
      <w:r>
        <w:rPr>
          <w:rFonts w:hint="eastAsia" w:ascii="宋体" w:hAnsi="宋体" w:eastAsia="宋体" w:cs="Times New Roman"/>
          <w:b/>
          <w:bCs/>
          <w:sz w:val="21"/>
          <w:szCs w:val="21"/>
          <w:lang w:eastAsia="zh-CN"/>
        </w:rPr>
        <w:t>□</w:t>
      </w:r>
      <w:r>
        <w:rPr>
          <w:rFonts w:ascii="Times New Roman" w:hAnsi="Times New Roman" w:cs="Times New Roman"/>
          <w:lang w:eastAsia="zh-CN"/>
        </w:rPr>
        <w:t>其他合同价格形式。</w:t>
      </w:r>
    </w:p>
    <w:p w14:paraId="2B595945">
      <w:pPr>
        <w:tabs>
          <w:tab w:val="center" w:pos="4819"/>
        </w:tabs>
        <w:spacing w:before="120" w:beforeLines="50" w:line="360" w:lineRule="auto"/>
        <w:ind w:firstLine="0" w:firstLineChars="0"/>
        <w:jc w:val="both"/>
        <w:outlineLvl w:val="1"/>
        <w:rPr>
          <w:rFonts w:ascii="Times New Roman" w:hAnsi="Times New Roman" w:eastAsia="黑体" w:cs="Times New Roman"/>
          <w:lang w:eastAsia="zh-CN"/>
        </w:rPr>
      </w:pPr>
      <w:bookmarkStart w:id="122" w:name="_Toc21944"/>
      <w:bookmarkStart w:id="123" w:name="_Toc13219"/>
      <w:bookmarkStart w:id="124" w:name="_Toc39146334"/>
      <w:bookmarkStart w:id="125" w:name="_Toc15684"/>
      <w:bookmarkStart w:id="126" w:name="_Toc28886"/>
      <w:bookmarkStart w:id="127" w:name="_Toc19569"/>
      <w:bookmarkStart w:id="128" w:name="_Toc5366"/>
      <w:bookmarkStart w:id="129" w:name="_Toc9615"/>
      <w:bookmarkStart w:id="130" w:name="_Toc24535"/>
      <w:bookmarkStart w:id="131" w:name="_Toc22497"/>
      <w:bookmarkStart w:id="132" w:name="_Toc16819"/>
      <w:bookmarkStart w:id="133" w:name="_Toc5154"/>
      <w:bookmarkStart w:id="134" w:name="_Toc21007"/>
      <w:bookmarkStart w:id="135" w:name="_Toc18082"/>
      <w:bookmarkStart w:id="136" w:name="_Toc533"/>
      <w:bookmarkStart w:id="137" w:name="_Toc20111"/>
      <w:bookmarkStart w:id="138" w:name="_Toc21701"/>
      <w:bookmarkStart w:id="139" w:name="_Toc182814150"/>
      <w:r>
        <w:rPr>
          <w:rFonts w:hint="eastAsia" w:ascii="Times New Roman" w:hAnsi="Times New Roman" w:eastAsia="黑体" w:cs="Times New Roman"/>
          <w:lang w:val="en-US" w:eastAsia="zh-CN"/>
        </w:rPr>
        <w:t>五</w:t>
      </w:r>
      <w:r>
        <w:rPr>
          <w:rFonts w:hint="eastAsia" w:ascii="Times New Roman" w:hAnsi="Times New Roman" w:eastAsia="黑体" w:cs="Times New Roman"/>
          <w:lang w:eastAsia="zh-CN"/>
        </w:rPr>
        <w:t>、</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合同文件构成</w:t>
      </w:r>
      <w:bookmarkEnd w:id="122"/>
      <w:bookmarkEnd w:id="123"/>
      <w:bookmarkEnd w:id="124"/>
      <w:bookmarkEnd w:id="125"/>
      <w:bookmarkEnd w:id="126"/>
      <w:bookmarkEnd w:id="127"/>
      <w:bookmarkEnd w:id="128"/>
      <w:r>
        <w:rPr>
          <w:rFonts w:hint="eastAsia" w:ascii="Times New Roman" w:hAnsi="Times New Roman" w:eastAsia="黑体" w:cs="Times New Roman"/>
          <w:lang w:eastAsia="zh-CN"/>
        </w:rPr>
        <w:t>及优先顺序</w:t>
      </w:r>
      <w:bookmarkEnd w:id="129"/>
      <w:bookmarkEnd w:id="130"/>
      <w:bookmarkEnd w:id="131"/>
      <w:bookmarkEnd w:id="132"/>
      <w:bookmarkEnd w:id="133"/>
      <w:bookmarkEnd w:id="134"/>
      <w:bookmarkEnd w:id="135"/>
      <w:bookmarkEnd w:id="136"/>
      <w:bookmarkEnd w:id="137"/>
      <w:bookmarkEnd w:id="138"/>
      <w:bookmarkEnd w:id="139"/>
    </w:p>
    <w:p w14:paraId="549B844A">
      <w:pPr>
        <w:ind w:firstLine="480"/>
        <w:jc w:val="both"/>
        <w:rPr>
          <w:rFonts w:ascii="Times New Roman" w:hAnsi="Times New Roman" w:cs="Times New Roman"/>
          <w:lang w:eastAsia="zh-CN"/>
        </w:rPr>
      </w:pPr>
      <w:r>
        <w:rPr>
          <w:rFonts w:hint="eastAsia" w:ascii="Times New Roman" w:hAnsi="Times New Roman" w:eastAsia="宋体" w:cs="Times New Roman"/>
          <w:bCs/>
          <w:szCs w:val="24"/>
          <w:lang w:eastAsia="zh-CN"/>
        </w:rPr>
        <w:t>本协议书及附件与下列文件一起构成合同文件</w:t>
      </w:r>
      <w:r>
        <w:rPr>
          <w:rFonts w:ascii="Times New Roman" w:hAnsi="Times New Roman" w:cs="Times New Roman"/>
          <w:lang w:eastAsia="zh-CN"/>
        </w:rPr>
        <w:t>：</w:t>
      </w:r>
    </w:p>
    <w:p w14:paraId="5C25D524">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snapToGrid w:val="0"/>
          <w:lang w:eastAsia="zh-CN"/>
        </w:rPr>
        <w:t>1）双方在合同履行过程中</w:t>
      </w:r>
      <w:r>
        <w:rPr>
          <w:rFonts w:hint="eastAsia" w:ascii="Times New Roman" w:hAnsi="Times New Roman" w:cs="Times New Roman"/>
          <w:snapToGrid w:val="0"/>
          <w:lang w:eastAsia="zh-CN"/>
        </w:rPr>
        <w:t>形成的与合同有关的</w:t>
      </w:r>
      <w:r>
        <w:rPr>
          <w:rFonts w:ascii="Times New Roman" w:hAnsi="Times New Roman" w:cs="Times New Roman"/>
          <w:snapToGrid w:val="0"/>
          <w:lang w:eastAsia="zh-CN"/>
        </w:rPr>
        <w:t>协议等文件。</w:t>
      </w:r>
    </w:p>
    <w:p w14:paraId="07653C15">
      <w:pPr>
        <w:ind w:firstLine="410" w:firstLineChars="171"/>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eastAsia="zh-CN"/>
        </w:rPr>
        <w:t>本</w:t>
      </w:r>
      <w:r>
        <w:rPr>
          <w:rFonts w:ascii="Times New Roman" w:hAnsi="Times New Roman" w:cs="Times New Roman"/>
          <w:snapToGrid w:val="0"/>
          <w:lang w:eastAsia="zh-CN"/>
        </w:rPr>
        <w:t>合同协议书。</w:t>
      </w:r>
    </w:p>
    <w:p w14:paraId="43CAC3AF">
      <w:pPr>
        <w:ind w:firstLine="410" w:firstLineChars="171"/>
        <w:jc w:val="both"/>
        <w:rPr>
          <w:rFonts w:ascii="Times New Roman" w:hAnsi="Times New Roman" w:cs="Times New Roman"/>
          <w:lang w:eastAsia="zh-CN"/>
        </w:rPr>
      </w:pPr>
      <w:r>
        <w:rPr>
          <w:rFonts w:ascii="Times New Roman" w:hAnsi="Times New Roman" w:cs="Times New Roman"/>
          <w:lang w:eastAsia="zh-CN"/>
        </w:rPr>
        <w:t>（3）</w:t>
      </w:r>
      <w:r>
        <w:rPr>
          <w:rFonts w:hint="eastAsia" w:ascii="Times New Roman" w:hAnsi="Times New Roman" w:cs="Times New Roman"/>
          <w:lang w:eastAsia="zh-CN"/>
        </w:rPr>
        <w:t>本</w:t>
      </w:r>
      <w:r>
        <w:rPr>
          <w:rFonts w:ascii="Times New Roman" w:hAnsi="Times New Roman" w:cs="Times New Roman"/>
          <w:lang w:eastAsia="zh-CN"/>
        </w:rPr>
        <w:t>合同条款</w:t>
      </w:r>
      <w:r>
        <w:rPr>
          <w:rFonts w:ascii="Times New Roman" w:hAnsi="Times New Roman" w:cs="Times New Roman"/>
          <w:snapToGrid w:val="0"/>
          <w:lang w:eastAsia="zh-CN"/>
        </w:rPr>
        <w:t>及合同附件（包含已标价工程量清单）。</w:t>
      </w:r>
    </w:p>
    <w:p w14:paraId="2590EA6F">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4</w:t>
      </w:r>
      <w:r>
        <w:rPr>
          <w:rFonts w:ascii="Times New Roman" w:hAnsi="Times New Roman" w:cs="Times New Roman"/>
          <w:lang w:eastAsia="zh-CN"/>
        </w:rPr>
        <w:t>）</w:t>
      </w:r>
      <w:r>
        <w:rPr>
          <w:rFonts w:hint="eastAsia" w:ascii="Times New Roman" w:hAnsi="Times New Roman" w:cs="Times New Roman"/>
          <w:lang w:eastAsia="zh-CN"/>
        </w:rPr>
        <w:t>成交</w:t>
      </w:r>
      <w:r>
        <w:rPr>
          <w:rFonts w:ascii="Times New Roman" w:hAnsi="Times New Roman" w:cs="Times New Roman"/>
          <w:lang w:eastAsia="zh-CN"/>
        </w:rPr>
        <w:t>通知书。</w:t>
      </w:r>
    </w:p>
    <w:p w14:paraId="50DA9C8E">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5</w:t>
      </w:r>
      <w:r>
        <w:rPr>
          <w:rFonts w:ascii="Times New Roman" w:hAnsi="Times New Roman" w:cs="Times New Roman"/>
          <w:lang w:eastAsia="zh-CN"/>
        </w:rPr>
        <w:t>）</w:t>
      </w:r>
      <w:r>
        <w:rPr>
          <w:rFonts w:hint="eastAsia" w:ascii="Times New Roman" w:hAnsi="Times New Roman" w:cs="Times New Roman"/>
          <w:lang w:eastAsia="zh-CN"/>
        </w:rPr>
        <w:t>响应</w:t>
      </w:r>
      <w:r>
        <w:rPr>
          <w:rFonts w:ascii="Times New Roman" w:hAnsi="Times New Roman" w:cs="Times New Roman"/>
          <w:lang w:eastAsia="zh-CN"/>
        </w:rPr>
        <w:t>函及</w:t>
      </w:r>
      <w:r>
        <w:rPr>
          <w:rFonts w:hint="eastAsia" w:ascii="Times New Roman" w:hAnsi="Times New Roman" w:cs="Times New Roman"/>
          <w:lang w:eastAsia="zh-CN"/>
        </w:rPr>
        <w:t>响应</w:t>
      </w:r>
      <w:r>
        <w:rPr>
          <w:rFonts w:ascii="Times New Roman" w:hAnsi="Times New Roman" w:cs="Times New Roman"/>
          <w:lang w:eastAsia="zh-CN"/>
        </w:rPr>
        <w:t>函附录。</w:t>
      </w:r>
    </w:p>
    <w:p w14:paraId="2862D4EE">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6</w:t>
      </w:r>
      <w:r>
        <w:rPr>
          <w:rFonts w:ascii="Times New Roman" w:hAnsi="Times New Roman" w:cs="Times New Roman"/>
          <w:lang w:eastAsia="zh-CN"/>
        </w:rPr>
        <w:t>）</w:t>
      </w:r>
      <w:r>
        <w:rPr>
          <w:rFonts w:hint="eastAsia" w:ascii="Times New Roman" w:hAnsi="Times New Roman" w:cs="Times New Roman"/>
          <w:lang w:eastAsia="zh-CN"/>
        </w:rPr>
        <w:t>设计文件、资料和</w:t>
      </w:r>
      <w:r>
        <w:rPr>
          <w:rFonts w:ascii="Times New Roman" w:hAnsi="Times New Roman" w:cs="Times New Roman"/>
          <w:lang w:eastAsia="zh-CN"/>
        </w:rPr>
        <w:t>图纸。</w:t>
      </w:r>
    </w:p>
    <w:p w14:paraId="3D4E8C07">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7</w:t>
      </w:r>
      <w:r>
        <w:rPr>
          <w:rFonts w:ascii="Times New Roman" w:hAnsi="Times New Roman" w:cs="Times New Roman"/>
          <w:lang w:eastAsia="zh-CN"/>
        </w:rPr>
        <w:t>）技术标准和要求（技术规范书）。</w:t>
      </w:r>
    </w:p>
    <w:p w14:paraId="69333AE9">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8</w:t>
      </w:r>
      <w:r>
        <w:rPr>
          <w:rFonts w:ascii="Times New Roman" w:hAnsi="Times New Roman" w:cs="Times New Roman"/>
          <w:lang w:eastAsia="zh-CN"/>
        </w:rPr>
        <w:t>）</w:t>
      </w:r>
      <w:r>
        <w:rPr>
          <w:rFonts w:hint="eastAsia" w:ascii="Times New Roman" w:hAnsi="Times New Roman" w:cs="Times New Roman"/>
          <w:snapToGrid w:val="0"/>
          <w:lang w:eastAsia="zh-CN"/>
        </w:rPr>
        <w:t>采购文件</w:t>
      </w:r>
      <w:r>
        <w:rPr>
          <w:rFonts w:ascii="Times New Roman" w:hAnsi="Times New Roman" w:cs="Times New Roman"/>
          <w:snapToGrid w:val="0"/>
          <w:lang w:eastAsia="zh-CN"/>
        </w:rPr>
        <w:t>和</w:t>
      </w:r>
      <w:r>
        <w:rPr>
          <w:rFonts w:hint="eastAsia" w:ascii="Times New Roman" w:hAnsi="Times New Roman" w:cs="Times New Roman"/>
          <w:snapToGrid w:val="0"/>
          <w:lang w:eastAsia="zh-CN"/>
        </w:rPr>
        <w:t>响应文件及其附件</w:t>
      </w:r>
      <w:r>
        <w:rPr>
          <w:rFonts w:ascii="Times New Roman" w:hAnsi="Times New Roman" w:cs="Times New Roman"/>
          <w:snapToGrid w:val="0"/>
          <w:lang w:eastAsia="zh-CN"/>
        </w:rPr>
        <w:t>。</w:t>
      </w:r>
    </w:p>
    <w:p w14:paraId="7BB474CC">
      <w:pPr>
        <w:ind w:firstLine="410" w:firstLineChars="171"/>
        <w:jc w:val="both"/>
        <w:rPr>
          <w:rFonts w:ascii="Times New Roman" w:hAnsi="Times New Roman" w:cs="Times New Roman"/>
          <w:lang w:eastAsia="zh-CN"/>
        </w:rPr>
      </w:pPr>
      <w:r>
        <w:rPr>
          <w:rFonts w:ascii="Times New Roman" w:hAnsi="Times New Roman" w:cs="Times New Roman"/>
          <w:snapToGrid w:val="0"/>
          <w:lang w:eastAsia="zh-CN"/>
        </w:rPr>
        <w:t>（</w:t>
      </w:r>
      <w:r>
        <w:rPr>
          <w:rFonts w:hint="eastAsia" w:ascii="Times New Roman" w:hAnsi="Times New Roman" w:cs="Times New Roman"/>
          <w:lang w:val="en-US" w:eastAsia="zh-CN"/>
        </w:rPr>
        <w:t>9</w:t>
      </w:r>
      <w:r>
        <w:rPr>
          <w:rFonts w:ascii="Times New Roman" w:hAnsi="Times New Roman" w:cs="Times New Roman"/>
          <w:lang w:eastAsia="zh-CN"/>
        </w:rPr>
        <w:t>）</w:t>
      </w:r>
      <w:r>
        <w:rPr>
          <w:rFonts w:hint="eastAsia" w:ascii="Times New Roman" w:hAnsi="Times New Roman" w:cs="Times New Roman"/>
          <w:lang w:eastAsia="zh-CN"/>
        </w:rPr>
        <w:t>双方约定</w:t>
      </w:r>
      <w:r>
        <w:rPr>
          <w:rFonts w:ascii="Times New Roman" w:hAnsi="Times New Roman" w:cs="Times New Roman"/>
          <w:snapToGrid w:val="0"/>
          <w:lang w:eastAsia="zh-CN"/>
        </w:rPr>
        <w:t>构成合同</w:t>
      </w:r>
      <w:r>
        <w:rPr>
          <w:rFonts w:hint="eastAsia" w:ascii="Times New Roman" w:hAnsi="Times New Roman" w:cs="Times New Roman"/>
          <w:snapToGrid w:val="0"/>
          <w:lang w:eastAsia="zh-CN"/>
        </w:rPr>
        <w:t>组成部分</w:t>
      </w:r>
      <w:r>
        <w:rPr>
          <w:rFonts w:ascii="Times New Roman" w:hAnsi="Times New Roman" w:cs="Times New Roman"/>
          <w:snapToGrid w:val="0"/>
          <w:lang w:eastAsia="zh-CN"/>
        </w:rPr>
        <w:t>的其他文件。</w:t>
      </w:r>
    </w:p>
    <w:p w14:paraId="60194212">
      <w:pPr>
        <w:ind w:firstLine="480"/>
        <w:jc w:val="both"/>
        <w:rPr>
          <w:rFonts w:ascii="Times New Roman" w:hAnsi="Times New Roman" w:cs="Times New Roman"/>
          <w:lang w:eastAsia="zh-CN"/>
        </w:rPr>
      </w:pPr>
      <w:r>
        <w:rPr>
          <w:rFonts w:ascii="Times New Roman" w:hAnsi="Times New Roman" w:cs="Times New Roman"/>
          <w:lang w:eastAsia="zh-CN"/>
        </w:rPr>
        <w:t>上述组成合同的各项文件应互相解释，互为说明。如有不明确或不一致之处，解释合同文件的优先顺序按照上述文件所列顺序为准。</w:t>
      </w:r>
    </w:p>
    <w:p w14:paraId="08FAAC25">
      <w:pPr>
        <w:ind w:firstLine="480"/>
        <w:jc w:val="both"/>
        <w:rPr>
          <w:rFonts w:ascii="Times New Roman" w:hAnsi="Times New Roman" w:cs="Times New Roman"/>
          <w:lang w:eastAsia="zh-CN"/>
        </w:rPr>
      </w:pPr>
      <w:r>
        <w:rPr>
          <w:rFonts w:ascii="Times New Roman" w:hAnsi="Times New Roman" w:cs="Times New Roman"/>
          <w:lang w:eastAsia="zh-CN"/>
        </w:rPr>
        <w:t>在合同订立及履行过程中形成的与合同有关的文件均构成合同文件组成部分</w:t>
      </w:r>
      <w:r>
        <w:rPr>
          <w:rFonts w:hint="eastAsia" w:ascii="Times New Roman" w:hAnsi="Times New Roman" w:cs="Times New Roman"/>
          <w:lang w:eastAsia="zh-CN"/>
        </w:rPr>
        <w:t>。</w:t>
      </w:r>
      <w:r>
        <w:rPr>
          <w:rFonts w:ascii="Times New Roman" w:hAnsi="Times New Roman" w:cs="Times New Roman"/>
          <w:lang w:eastAsia="zh-CN"/>
        </w:rPr>
        <w:t>上述各项合同文件包括合同当事人就该项合同文件所作出的补充和修改，属于同一类内容的文件，应以最新签署的为准。</w:t>
      </w:r>
      <w:r>
        <w:rPr>
          <w:rFonts w:hint="eastAsia" w:ascii="Times New Roman" w:hAnsi="Times New Roman" w:eastAsia="宋体" w:cs="Times New Roman"/>
          <w:szCs w:val="24"/>
          <w:lang w:eastAsia="zh-CN"/>
        </w:rPr>
        <w:t>专用合同条款及其附件须经合同当事人签字或盖章。</w:t>
      </w:r>
      <w:r>
        <w:rPr>
          <w:rFonts w:ascii="Times New Roman" w:hAnsi="Times New Roman" w:cs="Times New Roman"/>
          <w:b/>
          <w:bCs/>
          <w:lang w:eastAsia="zh-CN"/>
        </w:rPr>
        <w:t>承包人承诺除偏离表释明外已完全响应</w:t>
      </w:r>
      <w:r>
        <w:rPr>
          <w:rFonts w:hint="eastAsia" w:ascii="Times New Roman" w:hAnsi="Times New Roman" w:cs="Times New Roman"/>
          <w:b/>
          <w:bCs/>
          <w:lang w:eastAsia="zh-CN"/>
        </w:rPr>
        <w:t>采购人采购文件</w:t>
      </w:r>
      <w:r>
        <w:rPr>
          <w:rFonts w:ascii="Times New Roman" w:hAnsi="Times New Roman" w:cs="Times New Roman"/>
          <w:b/>
          <w:bCs/>
          <w:lang w:eastAsia="zh-CN"/>
        </w:rPr>
        <w:t>，若发生</w:t>
      </w:r>
      <w:r>
        <w:rPr>
          <w:rFonts w:hint="eastAsia" w:ascii="Times New Roman" w:hAnsi="Times New Roman" w:cs="Times New Roman"/>
          <w:b/>
          <w:bCs/>
          <w:lang w:eastAsia="zh-CN"/>
        </w:rPr>
        <w:t>响应</w:t>
      </w:r>
      <w:r>
        <w:rPr>
          <w:rFonts w:ascii="Times New Roman" w:hAnsi="Times New Roman" w:cs="Times New Roman"/>
          <w:b/>
          <w:bCs/>
          <w:lang w:eastAsia="zh-CN"/>
        </w:rPr>
        <w:t>文本与招标文本不一致的，则</w:t>
      </w:r>
      <w:r>
        <w:rPr>
          <w:rFonts w:hint="eastAsia" w:ascii="Times New Roman" w:hAnsi="Times New Roman" w:cs="Times New Roman"/>
          <w:b/>
          <w:bCs/>
          <w:lang w:eastAsia="zh-CN"/>
        </w:rPr>
        <w:t>采购人</w:t>
      </w:r>
      <w:r>
        <w:rPr>
          <w:rFonts w:ascii="Times New Roman" w:hAnsi="Times New Roman" w:cs="Times New Roman"/>
          <w:b/>
          <w:bCs/>
          <w:lang w:eastAsia="zh-CN"/>
        </w:rPr>
        <w:t>有权选择以招标文本或</w:t>
      </w:r>
      <w:r>
        <w:rPr>
          <w:rFonts w:hint="eastAsia" w:ascii="Times New Roman" w:hAnsi="Times New Roman" w:cs="Times New Roman"/>
          <w:b/>
          <w:bCs/>
          <w:lang w:eastAsia="zh-CN"/>
        </w:rPr>
        <w:t>响应</w:t>
      </w:r>
      <w:r>
        <w:rPr>
          <w:rFonts w:ascii="Times New Roman" w:hAnsi="Times New Roman" w:cs="Times New Roman"/>
          <w:b/>
          <w:bCs/>
          <w:lang w:eastAsia="zh-CN"/>
        </w:rPr>
        <w:t>文本为准。</w:t>
      </w:r>
    </w:p>
    <w:p w14:paraId="5789EA30">
      <w:pPr>
        <w:spacing w:before="120" w:beforeLines="50" w:line="360" w:lineRule="auto"/>
        <w:ind w:firstLine="0" w:firstLineChars="0"/>
        <w:jc w:val="both"/>
        <w:outlineLvl w:val="1"/>
        <w:rPr>
          <w:rFonts w:ascii="Times New Roman" w:hAnsi="Times New Roman" w:eastAsia="黑体" w:cs="Times New Roman"/>
          <w:lang w:eastAsia="zh-CN"/>
        </w:rPr>
      </w:pPr>
      <w:bookmarkStart w:id="140" w:name="_Toc30121"/>
      <w:bookmarkStart w:id="141" w:name="_Toc19666"/>
      <w:bookmarkStart w:id="142" w:name="_Toc28035"/>
      <w:bookmarkStart w:id="143" w:name="_Toc26419"/>
      <w:bookmarkStart w:id="144" w:name="_Toc21621"/>
      <w:bookmarkStart w:id="145" w:name="_Toc182814151"/>
      <w:bookmarkStart w:id="146" w:name="_Toc617"/>
      <w:bookmarkStart w:id="147" w:name="_Toc32113"/>
      <w:bookmarkStart w:id="148" w:name="_Toc1112"/>
      <w:bookmarkStart w:id="149" w:name="_Toc4529"/>
      <w:bookmarkStart w:id="150" w:name="_Toc31890"/>
      <w:bookmarkStart w:id="151" w:name="_Toc4455"/>
      <w:bookmarkStart w:id="152" w:name="_Toc39146335"/>
      <w:bookmarkStart w:id="153" w:name="_Toc8580"/>
      <w:bookmarkStart w:id="154" w:name="_Toc26460"/>
      <w:bookmarkStart w:id="155" w:name="_Toc29647"/>
      <w:bookmarkStart w:id="156" w:name="_Toc486"/>
      <w:bookmarkStart w:id="157" w:name="_Toc23988"/>
      <w:r>
        <w:rPr>
          <w:rFonts w:hint="eastAsia" w:ascii="Times New Roman" w:hAnsi="Times New Roman" w:eastAsia="黑体" w:cs="Times New Roman"/>
          <w:lang w:val="en-US" w:eastAsia="zh-CN"/>
        </w:rPr>
        <w:t>六</w:t>
      </w:r>
      <w:r>
        <w:rPr>
          <w:rFonts w:hint="eastAsia" w:ascii="Times New Roman" w:hAnsi="Times New Roman" w:eastAsia="黑体" w:cs="Times New Roman"/>
          <w:lang w:eastAsia="zh-CN"/>
        </w:rPr>
        <w:t>、</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承诺</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81BD7AF">
      <w:pPr>
        <w:widowControl w:val="0"/>
        <w:ind w:firstLine="480"/>
        <w:jc w:val="both"/>
        <w:rPr>
          <w:rFonts w:ascii="Times New Roman" w:hAnsi="Times New Roman" w:eastAsia="宋体" w:cs="Times New Roman"/>
          <w:bCs/>
          <w:szCs w:val="24"/>
          <w:lang w:eastAsia="zh-CN"/>
        </w:rPr>
      </w:pPr>
      <w:r>
        <w:rPr>
          <w:rFonts w:ascii="Times New Roman" w:hAnsi="Times New Roman" w:eastAsia="宋体" w:cs="Times New Roman"/>
          <w:bCs/>
          <w:szCs w:val="24"/>
          <w:lang w:eastAsia="zh-CN"/>
        </w:rPr>
        <w:t xml:space="preserve">7.1. </w:t>
      </w:r>
      <w:r>
        <w:rPr>
          <w:rFonts w:hint="eastAsia" w:ascii="Times New Roman" w:hAnsi="Times New Roman" w:eastAsia="宋体" w:cs="Times New Roman"/>
          <w:bCs/>
          <w:szCs w:val="24"/>
          <w:lang w:eastAsia="zh-CN"/>
        </w:rPr>
        <w:t>采购人承诺按照法律规定履行项目审批手续、筹集工程建设资金并按照合同约定的期限和方式支付合同价款。</w:t>
      </w:r>
    </w:p>
    <w:p w14:paraId="5522152F">
      <w:pPr>
        <w:widowControl w:val="0"/>
        <w:ind w:firstLine="480"/>
        <w:jc w:val="both"/>
        <w:rPr>
          <w:rFonts w:ascii="Times New Roman" w:hAnsi="Times New Roman" w:eastAsia="宋体" w:cs="Times New Roman"/>
          <w:bCs/>
          <w:szCs w:val="24"/>
          <w:lang w:eastAsia="zh-CN"/>
        </w:rPr>
      </w:pPr>
      <w:r>
        <w:rPr>
          <w:rFonts w:ascii="Times New Roman" w:hAnsi="Times New Roman" w:eastAsia="宋体" w:cs="Times New Roman"/>
          <w:bCs/>
          <w:szCs w:val="24"/>
          <w:lang w:eastAsia="zh-CN"/>
        </w:rPr>
        <w:t xml:space="preserve">7.2. </w:t>
      </w:r>
      <w:r>
        <w:rPr>
          <w:rFonts w:hint="eastAsia" w:ascii="Times New Roman" w:hAnsi="Times New Roman" w:eastAsia="宋体" w:cs="Times New Roman"/>
          <w:bCs/>
          <w:szCs w:val="24"/>
          <w:lang w:eastAsia="zh-CN"/>
        </w:rPr>
        <w:t>承包人承诺按照法律规定及合同约定组织完成工程施工，确保工程质量和安全，不进行转包及违法分包，并在缺陷责任期及保修期内承担相应的工程维修责任。</w:t>
      </w:r>
    </w:p>
    <w:p w14:paraId="481A2F62">
      <w:pPr>
        <w:widowControl w:val="0"/>
        <w:ind w:firstLine="480"/>
        <w:jc w:val="both"/>
        <w:rPr>
          <w:rFonts w:ascii="Times New Roman" w:hAnsi="Times New Roman" w:eastAsia="宋体" w:cs="Times New Roman"/>
          <w:bCs/>
          <w:szCs w:val="24"/>
          <w:lang w:eastAsia="zh-CN"/>
        </w:rPr>
      </w:pPr>
      <w:r>
        <w:rPr>
          <w:rFonts w:ascii="Times New Roman" w:hAnsi="Times New Roman" w:eastAsia="宋体" w:cs="Times New Roman"/>
          <w:bCs/>
          <w:szCs w:val="24"/>
          <w:lang w:eastAsia="zh-CN"/>
        </w:rPr>
        <w:t xml:space="preserve">7.3. </w:t>
      </w:r>
      <w:r>
        <w:rPr>
          <w:rFonts w:hint="eastAsia" w:ascii="Times New Roman" w:hAnsi="Times New Roman" w:eastAsia="宋体" w:cs="Times New Roman"/>
          <w:bCs/>
          <w:szCs w:val="24"/>
          <w:lang w:eastAsia="zh-CN"/>
        </w:rPr>
        <w:t>采购人和承包人通过招响应形式签订合同的，双方理解并承诺不再就同一工程另行签订与合同实质性内容相背离的协议。</w:t>
      </w:r>
    </w:p>
    <w:p w14:paraId="0A8B9F6A">
      <w:pPr>
        <w:spacing w:before="120" w:beforeLines="50" w:line="360" w:lineRule="auto"/>
        <w:ind w:firstLine="0" w:firstLineChars="0"/>
        <w:jc w:val="both"/>
        <w:outlineLvl w:val="1"/>
        <w:rPr>
          <w:rFonts w:ascii="Times New Roman" w:hAnsi="Times New Roman" w:eastAsia="黑体" w:cs="Times New Roman"/>
          <w:lang w:eastAsia="zh-CN"/>
        </w:rPr>
      </w:pPr>
      <w:bookmarkStart w:id="158" w:name="_Toc27612"/>
      <w:bookmarkStart w:id="159" w:name="_Toc14051"/>
      <w:bookmarkStart w:id="160" w:name="_Toc24704"/>
      <w:bookmarkStart w:id="161" w:name="_Toc19784"/>
      <w:bookmarkStart w:id="162" w:name="_Toc28823"/>
      <w:bookmarkStart w:id="163" w:name="_Toc25297"/>
      <w:bookmarkStart w:id="164" w:name="_Toc13820"/>
      <w:bookmarkStart w:id="165" w:name="_Toc24109"/>
      <w:bookmarkStart w:id="166" w:name="_Toc16882"/>
      <w:bookmarkStart w:id="167" w:name="_Toc19653"/>
      <w:bookmarkStart w:id="168" w:name="_Toc39146336"/>
      <w:bookmarkStart w:id="169" w:name="_Toc6755"/>
      <w:bookmarkStart w:id="170" w:name="_Toc22476"/>
      <w:bookmarkStart w:id="171" w:name="_Toc182814152"/>
      <w:bookmarkStart w:id="172" w:name="_Toc22644"/>
      <w:bookmarkStart w:id="173" w:name="_Toc8677"/>
      <w:bookmarkStart w:id="174" w:name="_Toc20381"/>
      <w:bookmarkStart w:id="175" w:name="_Toc31689"/>
      <w:r>
        <w:rPr>
          <w:rFonts w:hint="eastAsia" w:ascii="Times New Roman" w:hAnsi="Times New Roman" w:eastAsia="黑体" w:cs="Times New Roman"/>
          <w:lang w:eastAsia="zh-CN"/>
        </w:rPr>
        <w:t>八、</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词语含义</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47AA32A">
      <w:pPr>
        <w:widowControl w:val="0"/>
        <w:ind w:firstLine="480"/>
        <w:jc w:val="both"/>
        <w:rPr>
          <w:rFonts w:ascii="Times New Roman" w:hAnsi="Times New Roman" w:eastAsia="宋体" w:cs="Times New Roman"/>
          <w:bCs/>
          <w:szCs w:val="24"/>
          <w:lang w:eastAsia="zh-CN"/>
        </w:rPr>
      </w:pPr>
      <w:r>
        <w:rPr>
          <w:rFonts w:hint="eastAsia" w:ascii="Times New Roman" w:hAnsi="Times New Roman" w:eastAsia="宋体" w:cs="Times New Roman"/>
          <w:bCs/>
          <w:szCs w:val="24"/>
          <w:lang w:eastAsia="zh-CN"/>
        </w:rPr>
        <w:t>本协议书中词语含义与第二部分合同条款中赋予的含义相同。</w:t>
      </w:r>
    </w:p>
    <w:p w14:paraId="3B58C658">
      <w:pPr>
        <w:spacing w:before="120" w:beforeLines="50" w:line="360" w:lineRule="auto"/>
        <w:ind w:firstLine="0" w:firstLineChars="0"/>
        <w:jc w:val="both"/>
        <w:outlineLvl w:val="1"/>
        <w:rPr>
          <w:rFonts w:ascii="Times New Roman" w:hAnsi="Times New Roman" w:eastAsia="黑体" w:cs="Times New Roman"/>
          <w:lang w:eastAsia="zh-CN"/>
        </w:rPr>
      </w:pPr>
      <w:bookmarkStart w:id="176" w:name="_Toc22569"/>
      <w:bookmarkStart w:id="177" w:name="_Toc10129"/>
      <w:bookmarkStart w:id="178" w:name="_Toc20641"/>
      <w:bookmarkStart w:id="179" w:name="_Toc21198"/>
      <w:bookmarkStart w:id="180" w:name="_Toc3311"/>
      <w:bookmarkStart w:id="181" w:name="_Toc11476"/>
      <w:bookmarkStart w:id="182" w:name="_Toc12205"/>
      <w:bookmarkStart w:id="183" w:name="_Toc186"/>
      <w:bookmarkStart w:id="184" w:name="_Toc15601"/>
      <w:bookmarkStart w:id="185" w:name="_Toc17754"/>
      <w:bookmarkStart w:id="186" w:name="_Toc39146337"/>
      <w:bookmarkStart w:id="187" w:name="_Toc25150"/>
      <w:bookmarkStart w:id="188" w:name="_Toc182814153"/>
      <w:bookmarkStart w:id="189" w:name="_Toc4381"/>
      <w:bookmarkStart w:id="190" w:name="_Toc13945"/>
      <w:bookmarkStart w:id="191" w:name="_Toc1965"/>
      <w:bookmarkStart w:id="192" w:name="_Toc32572"/>
      <w:bookmarkStart w:id="193" w:name="_Toc377"/>
      <w:r>
        <w:rPr>
          <w:rFonts w:hint="eastAsia" w:ascii="Times New Roman" w:hAnsi="Times New Roman" w:eastAsia="黑体" w:cs="Times New Roman"/>
          <w:lang w:eastAsia="zh-CN"/>
        </w:rPr>
        <w:t>九、</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签订时间</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D091B37">
      <w:pPr>
        <w:autoSpaceDE w:val="0"/>
        <w:autoSpaceDN w:val="0"/>
        <w:spacing w:line="440" w:lineRule="atLeast"/>
        <w:ind w:firstLine="480"/>
        <w:jc w:val="both"/>
        <w:rPr>
          <w:rFonts w:ascii="Times New Roman" w:hAnsi="Times New Roman" w:cs="Times New Roman"/>
          <w:snapToGrid w:val="0"/>
          <w:lang w:eastAsia="zh-CN"/>
        </w:rPr>
      </w:pPr>
      <w:r>
        <w:rPr>
          <w:rFonts w:hint="eastAsia" w:ascii="Times New Roman" w:hAnsi="Times New Roman" w:eastAsia="宋体" w:cs="Times New Roman"/>
          <w:bCs/>
          <w:szCs w:val="24"/>
          <w:lang w:eastAsia="zh-CN"/>
        </w:rPr>
        <w:t>本合同于</w:t>
      </w:r>
      <w:r>
        <w:rPr>
          <w:rFonts w:ascii="Times New Roman" w:hAnsi="Times New Roman" w:eastAsia="宋体" w:cs="Times New Roman"/>
          <w:bCs/>
          <w:szCs w:val="24"/>
          <w:u w:val="single"/>
          <w:lang w:eastAsia="zh-CN"/>
        </w:rPr>
        <w:t xml:space="preserve">      </w:t>
      </w:r>
      <w:r>
        <w:rPr>
          <w:rFonts w:hint="eastAsia" w:ascii="Times New Roman" w:hAnsi="Times New Roman" w:eastAsia="宋体" w:cs="Times New Roman"/>
          <w:bCs/>
          <w:szCs w:val="24"/>
          <w:lang w:eastAsia="zh-CN"/>
        </w:rPr>
        <w:t>年</w:t>
      </w:r>
      <w:r>
        <w:rPr>
          <w:rFonts w:ascii="Times New Roman" w:hAnsi="Times New Roman" w:eastAsia="宋体" w:cs="Times New Roman"/>
          <w:bCs/>
          <w:szCs w:val="24"/>
          <w:u w:val="single"/>
          <w:lang w:eastAsia="zh-CN"/>
        </w:rPr>
        <w:t xml:space="preserve">  </w:t>
      </w:r>
      <w:r>
        <w:rPr>
          <w:rFonts w:hint="eastAsia" w:ascii="Times New Roman" w:hAnsi="Times New Roman" w:eastAsia="宋体" w:cs="Times New Roman"/>
          <w:bCs/>
          <w:szCs w:val="24"/>
          <w:lang w:eastAsia="zh-CN"/>
        </w:rPr>
        <w:t>月</w:t>
      </w:r>
      <w:r>
        <w:rPr>
          <w:rFonts w:ascii="Times New Roman" w:hAnsi="Times New Roman" w:eastAsia="宋体" w:cs="Times New Roman"/>
          <w:bCs/>
          <w:szCs w:val="24"/>
          <w:u w:val="single"/>
          <w:lang w:eastAsia="zh-CN"/>
        </w:rPr>
        <w:t xml:space="preserve">  </w:t>
      </w:r>
      <w:r>
        <w:rPr>
          <w:rFonts w:hint="eastAsia" w:ascii="Times New Roman" w:hAnsi="Times New Roman" w:eastAsia="宋体" w:cs="Times New Roman"/>
          <w:bCs/>
          <w:szCs w:val="24"/>
          <w:lang w:eastAsia="zh-CN"/>
        </w:rPr>
        <w:t>日签订</w:t>
      </w:r>
      <w:r>
        <w:rPr>
          <w:rFonts w:ascii="Times New Roman" w:hAnsi="Times New Roman" w:cs="Times New Roman"/>
          <w:snapToGrid w:val="0"/>
          <w:lang w:eastAsia="zh-CN"/>
        </w:rPr>
        <w:t>。</w:t>
      </w:r>
    </w:p>
    <w:p w14:paraId="79824F03">
      <w:pPr>
        <w:spacing w:before="120" w:beforeLines="50" w:line="360" w:lineRule="auto"/>
        <w:ind w:firstLine="0" w:firstLineChars="0"/>
        <w:jc w:val="both"/>
        <w:outlineLvl w:val="1"/>
        <w:rPr>
          <w:rFonts w:ascii="Times New Roman" w:hAnsi="Times New Roman" w:eastAsia="黑体" w:cs="Times New Roman"/>
          <w:lang w:eastAsia="zh-CN"/>
        </w:rPr>
      </w:pPr>
      <w:bookmarkStart w:id="194" w:name="_Toc7214"/>
      <w:bookmarkStart w:id="195" w:name="_Toc7966"/>
      <w:bookmarkStart w:id="196" w:name="_Toc13707"/>
      <w:bookmarkStart w:id="197" w:name="_Toc39146338"/>
      <w:bookmarkStart w:id="198" w:name="_Toc13943"/>
      <w:bookmarkStart w:id="199" w:name="_Toc4197"/>
      <w:bookmarkStart w:id="200" w:name="_Toc30175"/>
      <w:bookmarkStart w:id="201" w:name="_Toc23226"/>
      <w:bookmarkStart w:id="202" w:name="_Toc3126"/>
      <w:bookmarkStart w:id="203" w:name="_Toc17828"/>
      <w:bookmarkStart w:id="204" w:name="_Toc11009"/>
      <w:bookmarkStart w:id="205" w:name="_Toc11376"/>
      <w:bookmarkStart w:id="206" w:name="_Toc29362"/>
      <w:bookmarkStart w:id="207" w:name="_Toc182814154"/>
      <w:bookmarkStart w:id="208" w:name="_Toc19105"/>
      <w:bookmarkStart w:id="209" w:name="_Toc9218"/>
      <w:bookmarkStart w:id="210" w:name="_Toc28359"/>
      <w:bookmarkStart w:id="211" w:name="_Toc5722"/>
      <w:r>
        <w:rPr>
          <w:rFonts w:hint="eastAsia" w:ascii="Times New Roman" w:hAnsi="Times New Roman" w:eastAsia="黑体" w:cs="Times New Roman"/>
          <w:lang w:eastAsia="zh-CN"/>
        </w:rPr>
        <w:t>十、</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签订地点</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3ED7D3A">
      <w:pPr>
        <w:widowControl w:val="0"/>
        <w:ind w:firstLine="480"/>
        <w:jc w:val="both"/>
        <w:rPr>
          <w:rFonts w:ascii="Times New Roman" w:hAnsi="Times New Roman" w:eastAsia="宋体" w:cs="Times New Roman"/>
          <w:bCs/>
          <w:szCs w:val="24"/>
          <w:lang w:eastAsia="zh-CN"/>
        </w:rPr>
      </w:pPr>
      <w:r>
        <w:rPr>
          <w:rFonts w:hint="eastAsia" w:ascii="Times New Roman" w:hAnsi="Times New Roman" w:eastAsia="宋体" w:cs="Times New Roman"/>
          <w:bCs/>
          <w:szCs w:val="24"/>
          <w:lang w:eastAsia="zh-CN"/>
        </w:rPr>
        <w:t>本合同在</w:t>
      </w:r>
      <w:r>
        <w:rPr>
          <w:rFonts w:hint="eastAsia" w:ascii="Times New Roman" w:hAnsi="Times New Roman" w:eastAsia="宋体" w:cs="Times New Roman"/>
          <w:bCs/>
          <w:szCs w:val="24"/>
          <w:u w:val="single"/>
          <w:lang w:eastAsia="zh-CN"/>
        </w:rPr>
        <w:t xml:space="preserve">       </w:t>
      </w:r>
      <w:r>
        <w:rPr>
          <w:rFonts w:hint="eastAsia" w:ascii="Times New Roman" w:hAnsi="Times New Roman" w:eastAsia="宋体" w:cs="Times New Roman"/>
          <w:bCs/>
          <w:szCs w:val="24"/>
          <w:lang w:eastAsia="zh-CN"/>
        </w:rPr>
        <w:t>签订。</w:t>
      </w:r>
    </w:p>
    <w:p w14:paraId="5A3C29B3">
      <w:pPr>
        <w:spacing w:before="120" w:beforeLines="50" w:line="360" w:lineRule="auto"/>
        <w:ind w:firstLine="0" w:firstLineChars="0"/>
        <w:jc w:val="both"/>
        <w:outlineLvl w:val="1"/>
        <w:rPr>
          <w:rFonts w:ascii="Times New Roman" w:hAnsi="Times New Roman" w:eastAsia="黑体" w:cs="Times New Roman"/>
          <w:lang w:eastAsia="zh-CN"/>
        </w:rPr>
      </w:pPr>
      <w:bookmarkStart w:id="212" w:name="_Toc31751"/>
      <w:bookmarkStart w:id="213" w:name="_Toc31294"/>
      <w:bookmarkStart w:id="214" w:name="_Toc23288"/>
      <w:bookmarkStart w:id="215" w:name="_Toc7248"/>
      <w:bookmarkStart w:id="216" w:name="_Toc27013"/>
      <w:bookmarkStart w:id="217" w:name="_Toc10538"/>
      <w:bookmarkStart w:id="218" w:name="_Toc26284"/>
      <w:bookmarkStart w:id="219" w:name="_Toc30205"/>
      <w:bookmarkStart w:id="220" w:name="_Toc12680"/>
      <w:bookmarkStart w:id="221" w:name="_Toc17626"/>
      <w:bookmarkStart w:id="222" w:name="_Toc28892"/>
      <w:bookmarkStart w:id="223" w:name="_Toc39146339"/>
      <w:bookmarkStart w:id="224" w:name="_Toc28598"/>
      <w:bookmarkStart w:id="225" w:name="_Toc7209"/>
      <w:bookmarkStart w:id="226" w:name="_Toc182814155"/>
      <w:bookmarkStart w:id="227" w:name="_Toc3177"/>
      <w:bookmarkStart w:id="228" w:name="_Toc17475"/>
      <w:bookmarkStart w:id="229" w:name="_Toc23676"/>
      <w:r>
        <w:rPr>
          <w:rFonts w:hint="eastAsia" w:ascii="Times New Roman" w:hAnsi="Times New Roman" w:eastAsia="黑体" w:cs="Times New Roman"/>
          <w:lang w:eastAsia="zh-CN"/>
        </w:rPr>
        <w:t>十一、</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补充协议</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F83F04A">
      <w:pPr>
        <w:widowControl w:val="0"/>
        <w:ind w:firstLine="480"/>
        <w:jc w:val="both"/>
        <w:rPr>
          <w:rFonts w:ascii="Times New Roman" w:hAnsi="Times New Roman" w:eastAsia="宋体" w:cs="Times New Roman"/>
          <w:b/>
          <w:bCs/>
          <w:szCs w:val="24"/>
          <w:lang w:eastAsia="zh-CN"/>
        </w:rPr>
      </w:pPr>
      <w:r>
        <w:rPr>
          <w:rFonts w:hint="eastAsia" w:ascii="Times New Roman" w:hAnsi="Times New Roman" w:eastAsia="宋体" w:cs="Times New Roman"/>
          <w:bCs/>
          <w:szCs w:val="24"/>
          <w:lang w:eastAsia="zh-CN"/>
        </w:rPr>
        <w:t>合同未尽事宜，合同当事人另行签订补充协议，补充协议是合同的组成部分。</w:t>
      </w:r>
    </w:p>
    <w:p w14:paraId="7AF63F39">
      <w:pPr>
        <w:spacing w:before="120" w:beforeLines="50" w:line="360" w:lineRule="auto"/>
        <w:ind w:firstLine="0" w:firstLineChars="0"/>
        <w:jc w:val="both"/>
        <w:outlineLvl w:val="1"/>
        <w:rPr>
          <w:rFonts w:ascii="Times New Roman" w:hAnsi="Times New Roman" w:eastAsia="黑体" w:cs="Times New Roman"/>
          <w:lang w:eastAsia="zh-CN"/>
        </w:rPr>
      </w:pPr>
      <w:bookmarkStart w:id="230" w:name="_Toc23712"/>
      <w:bookmarkStart w:id="231" w:name="_Toc26599"/>
      <w:bookmarkStart w:id="232" w:name="_Toc24361"/>
      <w:bookmarkStart w:id="233" w:name="_Toc11412"/>
      <w:bookmarkStart w:id="234" w:name="_Toc25604"/>
      <w:bookmarkStart w:id="235" w:name="_Toc28657"/>
      <w:bookmarkStart w:id="236" w:name="_Toc15134"/>
      <w:bookmarkStart w:id="237" w:name="_Toc39146340"/>
      <w:bookmarkStart w:id="238" w:name="_Toc11057"/>
      <w:bookmarkStart w:id="239" w:name="_Toc16672"/>
      <w:bookmarkStart w:id="240" w:name="_Toc23543"/>
      <w:bookmarkStart w:id="241" w:name="_Toc8261"/>
      <w:bookmarkStart w:id="242" w:name="_Toc15077"/>
      <w:bookmarkStart w:id="243" w:name="_Toc11687"/>
      <w:bookmarkStart w:id="244" w:name="_Toc182814156"/>
      <w:bookmarkStart w:id="245" w:name="_Toc11451"/>
      <w:bookmarkStart w:id="246" w:name="_Toc10665"/>
      <w:bookmarkStart w:id="247" w:name="_Toc15586"/>
      <w:r>
        <w:rPr>
          <w:rFonts w:hint="eastAsia" w:ascii="Times New Roman" w:hAnsi="Times New Roman" w:eastAsia="黑体" w:cs="Times New Roman"/>
          <w:lang w:eastAsia="zh-CN"/>
        </w:rPr>
        <w:t>十二、</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合同生效</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90B1611">
      <w:pPr>
        <w:autoSpaceDE w:val="0"/>
        <w:autoSpaceDN w:val="0"/>
        <w:spacing w:line="440" w:lineRule="atLeast"/>
        <w:ind w:firstLine="480"/>
        <w:jc w:val="both"/>
        <w:rPr>
          <w:rFonts w:ascii="Times New Roman" w:hAnsi="Times New Roman" w:cs="Times New Roman"/>
          <w:snapToGrid w:val="0"/>
          <w:lang w:eastAsia="zh-CN"/>
        </w:rPr>
      </w:pPr>
      <w:r>
        <w:rPr>
          <w:rFonts w:ascii="Times New Roman" w:hAnsi="Times New Roman" w:cs="Times New Roman"/>
          <w:snapToGrid w:val="0"/>
          <w:lang w:eastAsia="zh-CN"/>
        </w:rPr>
        <w:t>本合同在以下条件全部满足之日起生效：</w:t>
      </w:r>
    </w:p>
    <w:p w14:paraId="5E37480F">
      <w:pPr>
        <w:autoSpaceDE w:val="0"/>
        <w:autoSpaceDN w:val="0"/>
        <w:spacing w:line="440" w:lineRule="atLeast"/>
        <w:ind w:firstLine="480"/>
        <w:jc w:val="both"/>
        <w:rPr>
          <w:rFonts w:ascii="Times New Roman" w:hAnsi="Times New Roman" w:cs="Times New Roman"/>
          <w:snapToGrid w:val="0"/>
          <w:lang w:eastAsia="zh-CN"/>
        </w:rPr>
      </w:pPr>
      <w:r>
        <w:rPr>
          <w:rFonts w:ascii="Times New Roman" w:hAnsi="Times New Roman" w:cs="Times New Roman"/>
          <w:snapToGrid w:val="0"/>
          <w:lang w:eastAsia="zh-CN"/>
        </w:rPr>
        <w:t>（1）本合同经双方法定代表人（负责人）或其委托代理人签署并加盖双方公章或合同专用章。</w:t>
      </w:r>
    </w:p>
    <w:p w14:paraId="4FBD155A">
      <w:pPr>
        <w:spacing w:before="120" w:beforeLines="50" w:line="360" w:lineRule="auto"/>
        <w:ind w:firstLine="0" w:firstLineChars="0"/>
        <w:jc w:val="both"/>
        <w:outlineLvl w:val="1"/>
        <w:rPr>
          <w:rFonts w:ascii="Times New Roman" w:hAnsi="Times New Roman" w:eastAsia="黑体" w:cs="Times New Roman"/>
          <w:lang w:eastAsia="zh-CN"/>
        </w:rPr>
      </w:pPr>
      <w:bookmarkStart w:id="248" w:name="_Toc23439"/>
      <w:bookmarkStart w:id="249" w:name="_Toc23882"/>
      <w:bookmarkStart w:id="250" w:name="_Toc7076"/>
      <w:bookmarkStart w:id="251" w:name="_Toc6976"/>
      <w:bookmarkStart w:id="252" w:name="_Toc1716"/>
      <w:bookmarkStart w:id="253" w:name="_Toc11772"/>
      <w:bookmarkStart w:id="254" w:name="_Toc18540"/>
      <w:bookmarkStart w:id="255" w:name="_Toc182814157"/>
      <w:bookmarkStart w:id="256" w:name="_Toc25103"/>
      <w:bookmarkStart w:id="257" w:name="_Toc39146341"/>
      <w:bookmarkStart w:id="258" w:name="_Toc616"/>
      <w:bookmarkStart w:id="259" w:name="_Toc13163"/>
      <w:bookmarkStart w:id="260" w:name="_Toc16171"/>
      <w:bookmarkStart w:id="261" w:name="_Toc28422"/>
      <w:bookmarkStart w:id="262" w:name="_Toc14036"/>
      <w:bookmarkStart w:id="263" w:name="_Toc17441"/>
      <w:bookmarkStart w:id="264" w:name="_Toc32751"/>
      <w:bookmarkStart w:id="265" w:name="_Toc330"/>
      <w:r>
        <w:rPr>
          <w:rFonts w:hint="eastAsia" w:ascii="Times New Roman" w:hAnsi="Times New Roman" w:eastAsia="黑体" w:cs="Times New Roman"/>
          <w:lang w:eastAsia="zh-CN"/>
        </w:rPr>
        <w:t>十三、</w:t>
      </w:r>
      <w:r>
        <w:rPr>
          <w:rFonts w:ascii="Times New Roman" w:hAnsi="Times New Roman" w:eastAsia="黑体" w:cs="Times New Roman"/>
          <w:lang w:eastAsia="zh-CN"/>
        </w:rPr>
        <w:t xml:space="preserve"> </w:t>
      </w:r>
      <w:r>
        <w:rPr>
          <w:rFonts w:hint="eastAsia" w:ascii="Times New Roman" w:hAnsi="Times New Roman" w:eastAsia="黑体" w:cs="Times New Roman"/>
          <w:lang w:eastAsia="zh-CN"/>
        </w:rPr>
        <w:t>合同份数</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2E50BF0">
      <w:pPr>
        <w:autoSpaceDE w:val="0"/>
        <w:autoSpaceDN w:val="0"/>
        <w:spacing w:line="440" w:lineRule="atLeast"/>
        <w:ind w:firstLine="480"/>
        <w:jc w:val="both"/>
        <w:rPr>
          <w:rFonts w:ascii="Times New Roman" w:hAnsi="Times New Roman" w:eastAsia="宋体" w:cs="Times New Roman"/>
          <w:snapToGrid w:val="0"/>
          <w:szCs w:val="24"/>
          <w:lang w:eastAsia="zh-CN"/>
        </w:rPr>
      </w:pPr>
      <w:r>
        <w:rPr>
          <w:rFonts w:hint="eastAsia" w:ascii="Times New Roman" w:hAnsi="Times New Roman" w:eastAsia="宋体" w:cs="Times New Roman"/>
          <w:snapToGrid w:val="0"/>
          <w:szCs w:val="24"/>
          <w:lang w:eastAsia="zh-CN"/>
        </w:rPr>
        <w:t>本合同</w:t>
      </w:r>
      <w:r>
        <w:rPr>
          <w:rFonts w:hint="eastAsia" w:ascii="Times New Roman" w:hAnsi="Times New Roman" w:eastAsia="宋体" w:cs="Times New Roman"/>
          <w:snapToGrid w:val="0"/>
          <w:szCs w:val="24"/>
          <w:lang w:val="en-US" w:eastAsia="zh-CN"/>
        </w:rPr>
        <w:t>一式六分，</w:t>
      </w:r>
      <w:r>
        <w:rPr>
          <w:rFonts w:ascii="Times New Roman" w:hAnsi="Times New Roman" w:eastAsia="宋体" w:cs="Times New Roman"/>
          <w:snapToGrid w:val="0"/>
          <w:szCs w:val="24"/>
          <w:lang w:eastAsia="zh-CN"/>
        </w:rPr>
        <w:t>双方各执【</w:t>
      </w:r>
      <w:r>
        <w:rPr>
          <w:rFonts w:hint="eastAsia" w:ascii="Times New Roman" w:hAnsi="Times New Roman" w:eastAsia="宋体" w:cs="Times New Roman"/>
          <w:snapToGrid w:val="0"/>
          <w:szCs w:val="24"/>
          <w:lang w:val="en-US" w:eastAsia="zh-CN"/>
        </w:rPr>
        <w:t>三</w:t>
      </w:r>
      <w:r>
        <w:rPr>
          <w:rFonts w:ascii="Times New Roman" w:hAnsi="Times New Roman" w:eastAsia="宋体" w:cs="Times New Roman"/>
          <w:snapToGrid w:val="0"/>
          <w:szCs w:val="24"/>
          <w:lang w:eastAsia="zh-CN"/>
        </w:rPr>
        <w:t>】份</w:t>
      </w:r>
      <w:r>
        <w:rPr>
          <w:rFonts w:hint="eastAsia" w:ascii="Times New Roman" w:hAnsi="Times New Roman" w:eastAsia="宋体" w:cs="Times New Roman"/>
          <w:snapToGrid w:val="0"/>
          <w:szCs w:val="24"/>
          <w:lang w:eastAsia="zh-CN"/>
        </w:rPr>
        <w:t>，</w:t>
      </w:r>
      <w:r>
        <w:rPr>
          <w:rFonts w:ascii="Times New Roman" w:hAnsi="Times New Roman" w:eastAsia="宋体" w:cs="Times New Roman"/>
          <w:snapToGrid w:val="0"/>
          <w:szCs w:val="24"/>
          <w:lang w:eastAsia="zh-CN"/>
        </w:rPr>
        <w:t>具有同等法律效力。</w:t>
      </w:r>
    </w:p>
    <w:p w14:paraId="69E1484C">
      <w:pPr>
        <w:autoSpaceDE w:val="0"/>
        <w:autoSpaceDN w:val="0"/>
        <w:spacing w:line="360" w:lineRule="atLeast"/>
        <w:ind w:firstLine="480"/>
        <w:jc w:val="both"/>
        <w:rPr>
          <w:rFonts w:ascii="Times New Roman" w:hAnsi="Times New Roman" w:cs="Times New Roman"/>
          <w:snapToGrid w:val="0"/>
          <w:lang w:eastAsia="zh-CN"/>
        </w:rPr>
      </w:pPr>
    </w:p>
    <w:p w14:paraId="085E9B1F">
      <w:pPr>
        <w:spacing w:line="360" w:lineRule="atLeast"/>
        <w:ind w:firstLine="480"/>
        <w:jc w:val="both"/>
        <w:rPr>
          <w:rFonts w:ascii="Times New Roman" w:hAnsi="Times New Roman" w:cs="Times New Roman"/>
          <w:snapToGrid w:val="0"/>
          <w:lang w:eastAsia="zh-CN"/>
        </w:rPr>
      </w:pPr>
      <w:r>
        <w:rPr>
          <w:rFonts w:ascii="Times New Roman" w:hAnsi="Times New Roman" w:cs="Times New Roman"/>
          <w:snapToGrid w:val="0"/>
          <w:lang w:eastAsia="zh-CN"/>
        </w:rPr>
        <w:t>（以下无正文）</w:t>
      </w:r>
    </w:p>
    <w:p w14:paraId="3B4509D6">
      <w:pPr>
        <w:ind w:firstLine="480"/>
        <w:rPr>
          <w:rFonts w:ascii="Times New Roman" w:hAnsi="Times New Roman" w:cs="Times New Roman"/>
          <w:lang w:eastAsia="zh-CN"/>
        </w:rPr>
      </w:pPr>
      <w:r>
        <w:rPr>
          <w:rFonts w:ascii="Times New Roman" w:hAnsi="Times New Roman" w:eastAsia="宋体" w:cs="Times New Roman"/>
          <w:szCs w:val="24"/>
          <w:lang w:eastAsia="zh-CN"/>
        </w:rPr>
        <w:br w:type="page"/>
      </w:r>
    </w:p>
    <w:p w14:paraId="1A349DDF">
      <w:pPr>
        <w:widowControl w:val="0"/>
        <w:ind w:firstLine="480"/>
        <w:rPr>
          <w:rFonts w:ascii="Times New Roman" w:hAnsi="Times New Roman" w:eastAsia="宋体" w:cs="Times New Roman"/>
          <w:bCs/>
          <w:szCs w:val="24"/>
          <w:lang w:eastAsia="zh-CN"/>
        </w:rPr>
      </w:pPr>
    </w:p>
    <w:p w14:paraId="27A90878">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公章</w:t>
      </w:r>
      <w:r>
        <w:rPr>
          <w:rFonts w:ascii="Times New Roman" w:hAnsi="Times New Roman" w:eastAsia="宋体" w:cs="Times New Roman"/>
          <w:szCs w:val="24"/>
          <w:lang w:eastAsia="zh-CN"/>
        </w:rPr>
        <w:t>)</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承包人：</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公章</w:t>
      </w:r>
      <w:r>
        <w:rPr>
          <w:rFonts w:ascii="Times New Roman" w:hAnsi="Times New Roman" w:eastAsia="宋体" w:cs="Times New Roman"/>
          <w:szCs w:val="24"/>
          <w:lang w:eastAsia="zh-CN"/>
        </w:rPr>
        <w:t>)</w:t>
      </w:r>
    </w:p>
    <w:p w14:paraId="3C01CB99">
      <w:pPr>
        <w:widowControl w:val="0"/>
        <w:ind w:firstLine="480"/>
        <w:rPr>
          <w:rFonts w:ascii="Times New Roman" w:hAnsi="Times New Roman" w:eastAsia="宋体" w:cs="Times New Roman"/>
          <w:szCs w:val="24"/>
          <w:u w:val="single"/>
          <w:lang w:eastAsia="zh-CN"/>
        </w:rPr>
      </w:pPr>
    </w:p>
    <w:p w14:paraId="306A57C7">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法定代表人或其委托代理人：</w:t>
      </w:r>
      <w:r>
        <w:rPr>
          <w:rFonts w:ascii="Times New Roman" w:hAnsi="Times New Roman" w:eastAsia="宋体" w:cs="Times New Roman"/>
          <w:szCs w:val="24"/>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法定代表人或其委托代理人：</w:t>
      </w:r>
    </w:p>
    <w:p w14:paraId="0BBDC2C2">
      <w:pPr>
        <w:widowControl w:val="0"/>
        <w:ind w:firstLine="480"/>
        <w:rPr>
          <w:rFonts w:ascii="Times New Roman" w:hAnsi="Times New Roman" w:eastAsia="宋体" w:cs="Times New Roman"/>
          <w:szCs w:val="24"/>
          <w:lang w:eastAsia="zh-CN"/>
        </w:rPr>
      </w:pPr>
      <w:r>
        <w:rPr>
          <w:rFonts w:ascii="Times New Roman" w:hAnsi="Times New Roman" w:eastAsia="宋体" w:cs="Times New Roman"/>
          <w:szCs w:val="24"/>
          <w:lang w:eastAsia="zh-CN"/>
        </w:rPr>
        <w:t>(</w:t>
      </w:r>
      <w:r>
        <w:rPr>
          <w:rFonts w:hint="eastAsia" w:ascii="Times New Roman" w:hAnsi="Times New Roman" w:eastAsia="宋体" w:cs="Times New Roman"/>
          <w:szCs w:val="24"/>
          <w:lang w:eastAsia="zh-CN"/>
        </w:rPr>
        <w:t>签字</w:t>
      </w:r>
      <w:r>
        <w:rPr>
          <w:rFonts w:ascii="Times New Roman" w:hAnsi="Times New Roman" w:eastAsia="宋体" w:cs="Times New Roman"/>
          <w:szCs w:val="24"/>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 xml:space="preserve">             </w:t>
      </w:r>
      <w:r>
        <w:rPr>
          <w:rFonts w:ascii="Times New Roman" w:hAnsi="Times New Roman" w:eastAsia="宋体" w:cs="Times New Roman"/>
          <w:szCs w:val="24"/>
          <w:lang w:eastAsia="zh-CN"/>
        </w:rPr>
        <w:t>(</w:t>
      </w:r>
      <w:r>
        <w:rPr>
          <w:rFonts w:hint="eastAsia" w:ascii="Times New Roman" w:hAnsi="Times New Roman" w:eastAsia="宋体" w:cs="Times New Roman"/>
          <w:szCs w:val="24"/>
          <w:lang w:eastAsia="zh-CN"/>
        </w:rPr>
        <w:t>签字</w:t>
      </w:r>
      <w:r>
        <w:rPr>
          <w:rFonts w:ascii="Times New Roman" w:hAnsi="Times New Roman" w:eastAsia="宋体" w:cs="Times New Roman"/>
          <w:szCs w:val="24"/>
          <w:lang w:eastAsia="zh-CN"/>
        </w:rPr>
        <w:t>)</w:t>
      </w:r>
    </w:p>
    <w:p w14:paraId="17467CAB">
      <w:pPr>
        <w:widowControl w:val="0"/>
        <w:ind w:firstLine="480"/>
        <w:rPr>
          <w:rFonts w:ascii="Times New Roman" w:hAnsi="Times New Roman" w:eastAsia="宋体" w:cs="Times New Roman"/>
          <w:szCs w:val="24"/>
          <w:u w:val="single"/>
          <w:lang w:eastAsia="zh-CN"/>
        </w:rPr>
      </w:pPr>
    </w:p>
    <w:p w14:paraId="340A0C1A">
      <w:pPr>
        <w:widowControl w:val="0"/>
        <w:tabs>
          <w:tab w:val="left" w:pos="4410"/>
        </w:tabs>
        <w:ind w:firstLine="480"/>
        <w:rPr>
          <w:rFonts w:ascii="Times New Roman" w:hAnsi="Times New Roman" w:eastAsia="宋体" w:cs="Times New Roman"/>
          <w:szCs w:val="24"/>
          <w:lang w:eastAsia="zh-CN"/>
        </w:rPr>
      </w:pPr>
      <w:bookmarkStart w:id="266" w:name="_Hlk182802968"/>
      <w:r>
        <w:rPr>
          <w:rFonts w:hint="eastAsia" w:ascii="Times New Roman" w:hAnsi="Times New Roman" w:eastAsia="宋体" w:cs="Times New Roman"/>
          <w:szCs w:val="24"/>
          <w:lang w:eastAsia="zh-CN"/>
        </w:rPr>
        <w:t>组织机构代码：</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组织机构代码：</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p>
    <w:p w14:paraId="0D2C2B1B">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地</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址：</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 xml:space="preserve">        </w:t>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地</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址：</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p>
    <w:p w14:paraId="5F16D02F">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邮政编码：</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邮政编码：</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p>
    <w:p w14:paraId="5A2F4B16">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法定代表人：</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 xml:space="preserve">       </w:t>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法定代表人：</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p>
    <w:p w14:paraId="29320C58">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委托代理人：</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ascii="Times New Roman" w:hAnsi="Times New Roman" w:eastAsia="宋体" w:cs="Times New Roman"/>
          <w:szCs w:val="24"/>
          <w:u w:val="single"/>
          <w:lang w:eastAsia="zh-CN"/>
        </w:rPr>
        <w:tab/>
      </w:r>
      <w:r>
        <w:rPr>
          <w:rFonts w:ascii="Times New Roman" w:hAnsi="Times New Roman" w:eastAsia="宋体" w:cs="Times New Roman"/>
          <w:szCs w:val="24"/>
          <w:u w:val="single"/>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 xml:space="preserve">              委托代理人：</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p>
    <w:p w14:paraId="115E8244">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电</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话：</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电</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话：</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p>
    <w:p w14:paraId="4259ADE9">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传</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真：</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传</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真：</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p>
    <w:p w14:paraId="14E8C915">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电子信箱：</w:t>
      </w:r>
      <w:r>
        <w:rPr>
          <w:rFonts w:ascii="Times New Roman" w:hAnsi="Times New Roman" w:eastAsia="宋体" w:cs="Times New Roman"/>
          <w:szCs w:val="24"/>
          <w:u w:val="single"/>
          <w:lang w:eastAsia="zh-CN"/>
        </w:rPr>
        <w:tab/>
      </w:r>
      <w:r>
        <w:rPr>
          <w:rFonts w:ascii="Times New Roman" w:hAnsi="Times New Roman" w:eastAsia="宋体" w:cs="Times New Roman"/>
          <w:szCs w:val="24"/>
          <w:u w:val="single"/>
          <w:lang w:eastAsia="zh-CN"/>
        </w:rPr>
        <w:tab/>
      </w:r>
      <w:r>
        <w:rPr>
          <w:rFonts w:ascii="Times New Roman" w:hAnsi="Times New Roman" w:eastAsia="宋体" w:cs="Times New Roman"/>
          <w:szCs w:val="24"/>
          <w:u w:val="single"/>
          <w:lang w:eastAsia="zh-CN"/>
        </w:rPr>
        <w:tab/>
      </w:r>
      <w:r>
        <w:rPr>
          <w:rFonts w:ascii="Times New Roman" w:hAnsi="Times New Roman" w:eastAsia="宋体" w:cs="Times New Roman"/>
          <w:szCs w:val="24"/>
          <w:u w:val="single"/>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 xml:space="preserve">        </w:t>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电子信箱：</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p>
    <w:p w14:paraId="01A97AC2">
      <w:pPr>
        <w:widowControl w:val="0"/>
        <w:ind w:firstLine="480"/>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开户银行：</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开户银行：</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p>
    <w:p w14:paraId="395AF545">
      <w:pPr>
        <w:ind w:firstLine="480"/>
        <w:rPr>
          <w:rFonts w:ascii="Times New Roman" w:hAnsi="Times New Roman" w:eastAsia="宋体" w:cs="Times New Roman"/>
          <w:szCs w:val="24"/>
          <w:u w:val="single"/>
          <w:lang w:eastAsia="zh-CN"/>
        </w:rPr>
      </w:pPr>
      <w:r>
        <w:rPr>
          <w:rFonts w:hint="eastAsia" w:ascii="Times New Roman" w:hAnsi="Times New Roman" w:eastAsia="宋体" w:cs="Times New Roman"/>
          <w:szCs w:val="24"/>
          <w:lang w:eastAsia="zh-CN"/>
        </w:rPr>
        <w:t>账</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号：</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ascii="Times New Roman" w:hAnsi="Times New Roman" w:eastAsia="宋体" w:cs="Times New Roman"/>
          <w:szCs w:val="24"/>
          <w:lang w:eastAsia="zh-CN"/>
        </w:rPr>
        <w:tab/>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 xml:space="preserve">       </w:t>
      </w:r>
      <w:r>
        <w:rPr>
          <w:rFonts w:ascii="Times New Roman" w:hAnsi="Times New Roman" w:eastAsia="宋体" w:cs="Times New Roman"/>
          <w:szCs w:val="24"/>
          <w:lang w:eastAsia="zh-CN"/>
        </w:rPr>
        <w:tab/>
      </w:r>
      <w:r>
        <w:rPr>
          <w:rFonts w:hint="eastAsia" w:ascii="Times New Roman" w:hAnsi="Times New Roman" w:eastAsia="宋体" w:cs="Times New Roman"/>
          <w:szCs w:val="24"/>
          <w:lang w:eastAsia="zh-CN"/>
        </w:rPr>
        <w:t>账</w:t>
      </w:r>
      <w:r>
        <w:rPr>
          <w:rFonts w:ascii="Times New Roman" w:hAnsi="Times New Roman" w:eastAsia="宋体" w:cs="Times New Roman"/>
          <w:szCs w:val="24"/>
          <w:lang w:eastAsia="zh-CN"/>
        </w:rPr>
        <w:t xml:space="preserve"> </w:t>
      </w:r>
      <w:r>
        <w:rPr>
          <w:rFonts w:hint="eastAsia" w:ascii="Times New Roman" w:hAnsi="Times New Roman" w:eastAsia="宋体" w:cs="Times New Roman"/>
          <w:szCs w:val="24"/>
          <w:lang w:eastAsia="zh-CN"/>
        </w:rPr>
        <w:t>号：</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 xml:space="preserve">     </w:t>
      </w:r>
      <w:r>
        <w:rPr>
          <w:rFonts w:hint="eastAsia" w:ascii="Times New Roman" w:hAnsi="Times New Roman" w:eastAsia="宋体" w:cs="Times New Roman"/>
          <w:szCs w:val="24"/>
          <w:u w:val="single"/>
          <w:lang w:eastAsia="zh-CN"/>
        </w:rPr>
        <w:t></w:t>
      </w:r>
    </w:p>
    <w:bookmarkEnd w:id="266"/>
    <w:p w14:paraId="31AFCFCB">
      <w:pPr>
        <w:ind w:firstLine="480"/>
        <w:rPr>
          <w:rFonts w:ascii="Times New Roman" w:hAnsi="Times New Roman" w:eastAsia="宋体" w:cs="Times New Roman"/>
          <w:szCs w:val="24"/>
          <w:lang w:eastAsia="zh-CN"/>
        </w:rPr>
      </w:pPr>
      <w:r>
        <w:rPr>
          <w:rFonts w:ascii="Times New Roman" w:hAnsi="Times New Roman" w:eastAsia="宋体" w:cs="Times New Roman"/>
          <w:szCs w:val="24"/>
          <w:lang w:eastAsia="zh-CN"/>
        </w:rPr>
        <w:br w:type="page"/>
      </w:r>
    </w:p>
    <w:bookmarkEnd w:id="47"/>
    <w:bookmarkEnd w:id="48"/>
    <w:bookmarkEnd w:id="49"/>
    <w:p w14:paraId="414674CC">
      <w:pPr>
        <w:pStyle w:val="5"/>
        <w:keepNext w:val="0"/>
        <w:keepLines w:val="0"/>
        <w:widowControl w:val="0"/>
        <w:spacing w:before="120"/>
        <w:jc w:val="center"/>
        <w:rPr>
          <w:rFonts w:ascii="Times New Roman" w:hAnsi="Times New Roman" w:cs="Times New Roman"/>
          <w:szCs w:val="28"/>
          <w:lang w:bidi="ar-SA"/>
        </w:rPr>
      </w:pPr>
      <w:bookmarkStart w:id="267" w:name="_Toc32323"/>
      <w:bookmarkStart w:id="268" w:name="_Toc16922"/>
      <w:bookmarkStart w:id="269" w:name="_Toc18856"/>
      <w:bookmarkStart w:id="270" w:name="_Toc182814158"/>
      <w:bookmarkStart w:id="271" w:name="_Toc28991"/>
      <w:bookmarkStart w:id="272" w:name="_Toc28052"/>
      <w:bookmarkStart w:id="273" w:name="_Toc14345"/>
      <w:bookmarkStart w:id="274" w:name="_Toc3002"/>
      <w:bookmarkStart w:id="275" w:name="_Toc10956"/>
      <w:bookmarkStart w:id="276" w:name="_Toc10734"/>
      <w:bookmarkStart w:id="277" w:name="_Toc7823"/>
      <w:bookmarkStart w:id="278" w:name="_Toc6050"/>
      <w:bookmarkStart w:id="279" w:name="_Toc30782"/>
      <w:bookmarkStart w:id="280" w:name="_Toc523252314"/>
      <w:bookmarkStart w:id="281" w:name="_Toc26617"/>
      <w:bookmarkStart w:id="282" w:name="_Toc3529"/>
      <w:bookmarkStart w:id="283" w:name="_Toc39146384"/>
      <w:bookmarkStart w:id="284" w:name="_Toc351203652"/>
      <w:bookmarkStart w:id="285" w:name="_Toc3822719"/>
      <w:bookmarkStart w:id="286" w:name="_Toc4309"/>
      <w:bookmarkStart w:id="287" w:name="_Toc4338"/>
      <w:bookmarkStart w:id="288" w:name="_Toc1523"/>
      <w:bookmarkStart w:id="289" w:name="_Toc522694372"/>
      <w:r>
        <w:rPr>
          <w:rFonts w:ascii="Times New Roman" w:hAnsi="Times New Roman" w:cs="Times New Roman"/>
          <w:szCs w:val="28"/>
          <w:lang w:bidi="ar-SA"/>
        </w:rPr>
        <w:t>第二节 合同条款</w:t>
      </w:r>
      <w:bookmarkEnd w:id="267"/>
      <w:bookmarkEnd w:id="268"/>
      <w:bookmarkEnd w:id="269"/>
      <w:bookmarkEnd w:id="270"/>
      <w:bookmarkEnd w:id="271"/>
      <w:bookmarkEnd w:id="272"/>
      <w:bookmarkEnd w:id="273"/>
      <w:bookmarkEnd w:id="274"/>
      <w:bookmarkEnd w:id="275"/>
      <w:bookmarkEnd w:id="276"/>
      <w:bookmarkEnd w:id="277"/>
    </w:p>
    <w:p w14:paraId="6FCB138E">
      <w:pPr>
        <w:pStyle w:val="5"/>
        <w:keepNext w:val="0"/>
        <w:keepLines w:val="0"/>
        <w:widowControl w:val="0"/>
        <w:spacing w:before="120"/>
        <w:jc w:val="both"/>
        <w:rPr>
          <w:rFonts w:ascii="Times New Roman" w:hAnsi="Times New Roman" w:cs="Times New Roman"/>
          <w:szCs w:val="28"/>
          <w:lang w:bidi="ar-SA"/>
        </w:rPr>
      </w:pPr>
      <w:bookmarkStart w:id="290" w:name="_Toc20866"/>
      <w:bookmarkStart w:id="291" w:name="_Toc8835"/>
      <w:bookmarkStart w:id="292" w:name="_Toc182814159"/>
      <w:bookmarkStart w:id="293" w:name="_Toc31109"/>
      <w:bookmarkStart w:id="294" w:name="_Toc20790"/>
      <w:bookmarkStart w:id="295" w:name="_Toc23095"/>
      <w:bookmarkStart w:id="296" w:name="_Toc3962"/>
      <w:bookmarkStart w:id="297" w:name="_Toc18605"/>
      <w:bookmarkStart w:id="298" w:name="_Toc10374"/>
      <w:bookmarkStart w:id="299" w:name="_Toc14562"/>
      <w:bookmarkStart w:id="300" w:name="_Toc12668"/>
      <w:bookmarkStart w:id="301" w:name="_Toc22870"/>
      <w:r>
        <w:rPr>
          <w:rFonts w:ascii="Times New Roman" w:hAnsi="Times New Roman" w:cs="Times New Roman"/>
          <w:szCs w:val="28"/>
          <w:lang w:bidi="ar-SA"/>
        </w:rPr>
        <w:t>1. 一般约定</w:t>
      </w:r>
      <w:bookmarkEnd w:id="290"/>
      <w:bookmarkEnd w:id="291"/>
      <w:bookmarkEnd w:id="292"/>
      <w:bookmarkEnd w:id="293"/>
      <w:bookmarkEnd w:id="294"/>
      <w:bookmarkEnd w:id="295"/>
      <w:bookmarkEnd w:id="296"/>
      <w:bookmarkEnd w:id="297"/>
      <w:bookmarkEnd w:id="298"/>
      <w:bookmarkEnd w:id="299"/>
      <w:bookmarkEnd w:id="300"/>
      <w:bookmarkEnd w:id="301"/>
    </w:p>
    <w:p w14:paraId="37A2961A">
      <w:pPr>
        <w:pStyle w:val="6"/>
        <w:keepNext w:val="0"/>
        <w:keepLines w:val="0"/>
        <w:widowControl w:val="0"/>
        <w:spacing w:before="120"/>
        <w:rPr>
          <w:rFonts w:ascii="Times New Roman" w:hAnsi="Times New Roman" w:cs="Times New Roman"/>
          <w:szCs w:val="24"/>
          <w:lang w:eastAsia="zh-CN" w:bidi="ar-SA"/>
        </w:rPr>
      </w:pPr>
      <w:bookmarkStart w:id="302" w:name="_Toc7345"/>
      <w:r>
        <w:rPr>
          <w:rFonts w:ascii="Times New Roman" w:hAnsi="Times New Roman" w:cs="Times New Roman"/>
          <w:szCs w:val="24"/>
          <w:lang w:eastAsia="zh-CN" w:bidi="ar-SA"/>
        </w:rPr>
        <w:t>1.1 词语定义</w:t>
      </w:r>
      <w:bookmarkEnd w:id="302"/>
    </w:p>
    <w:p w14:paraId="3CDD3A42">
      <w:pPr>
        <w:ind w:firstLine="480"/>
        <w:jc w:val="both"/>
        <w:rPr>
          <w:rFonts w:ascii="Times New Roman" w:hAnsi="Times New Roman" w:cs="Times New Roman"/>
          <w:lang w:eastAsia="zh-CN"/>
        </w:rPr>
      </w:pPr>
      <w:r>
        <w:rPr>
          <w:rFonts w:ascii="Times New Roman" w:hAnsi="Times New Roman" w:cs="Times New Roman"/>
          <w:lang w:eastAsia="zh-CN"/>
        </w:rPr>
        <w:t>合同条款中的下列词语应具有本款所赋予的含义。</w:t>
      </w:r>
    </w:p>
    <w:p w14:paraId="721B96E0">
      <w:pPr>
        <w:ind w:firstLine="480"/>
        <w:jc w:val="both"/>
        <w:rPr>
          <w:rFonts w:ascii="Times New Roman" w:hAnsi="Times New Roman" w:cs="Times New Roman"/>
          <w:lang w:eastAsia="zh-CN"/>
        </w:rPr>
      </w:pPr>
      <w:r>
        <w:rPr>
          <w:rFonts w:ascii="Times New Roman" w:hAnsi="Times New Roman" w:cs="Times New Roman"/>
          <w:lang w:eastAsia="zh-CN"/>
        </w:rPr>
        <w:t>1.1.1 合同</w:t>
      </w:r>
    </w:p>
    <w:p w14:paraId="206DEFBF">
      <w:pPr>
        <w:ind w:firstLine="480"/>
        <w:jc w:val="both"/>
        <w:rPr>
          <w:rFonts w:ascii="Times New Roman" w:hAnsi="Times New Roman" w:eastAsia="宋体" w:cs="Times New Roman"/>
          <w:szCs w:val="21"/>
          <w:lang w:eastAsia="zh-CN"/>
        </w:rPr>
      </w:pPr>
      <w:r>
        <w:rPr>
          <w:rFonts w:ascii="Times New Roman" w:hAnsi="Times New Roman" w:cs="Times New Roman"/>
          <w:lang w:eastAsia="zh-CN"/>
        </w:rPr>
        <w:t>1.1.1.1 合同文件（或称合同）：</w:t>
      </w:r>
      <w:r>
        <w:rPr>
          <w:rFonts w:ascii="Times New Roman" w:hAnsi="Times New Roman" w:eastAsia="宋体" w:cs="Times New Roman"/>
          <w:lang w:eastAsia="zh-CN"/>
        </w:rPr>
        <w:t>指合同协议书、</w:t>
      </w:r>
      <w:r>
        <w:rPr>
          <w:rFonts w:hint="eastAsia" w:ascii="Times New Roman" w:hAnsi="Times New Roman" w:eastAsia="宋体" w:cs="Times New Roman"/>
          <w:lang w:eastAsia="zh-CN"/>
        </w:rPr>
        <w:t>成交</w:t>
      </w:r>
      <w:r>
        <w:rPr>
          <w:rFonts w:ascii="Times New Roman" w:hAnsi="Times New Roman" w:eastAsia="宋体" w:cs="Times New Roman"/>
          <w:lang w:eastAsia="zh-CN"/>
        </w:rPr>
        <w:t>通知书、</w:t>
      </w:r>
      <w:r>
        <w:rPr>
          <w:rFonts w:hint="eastAsia" w:ascii="Times New Roman" w:hAnsi="Times New Roman" w:eastAsia="宋体" w:cs="Times New Roman"/>
          <w:lang w:eastAsia="zh-CN"/>
        </w:rPr>
        <w:t>响应</w:t>
      </w:r>
      <w:r>
        <w:rPr>
          <w:rFonts w:ascii="Times New Roman" w:hAnsi="Times New Roman" w:eastAsia="宋体" w:cs="Times New Roman"/>
          <w:lang w:eastAsia="zh-CN"/>
        </w:rPr>
        <w:t>函及</w:t>
      </w:r>
      <w:r>
        <w:rPr>
          <w:rFonts w:hint="eastAsia" w:ascii="Times New Roman" w:hAnsi="Times New Roman" w:eastAsia="宋体" w:cs="Times New Roman"/>
          <w:lang w:eastAsia="zh-CN"/>
        </w:rPr>
        <w:t>响应</w:t>
      </w:r>
      <w:r>
        <w:rPr>
          <w:rFonts w:ascii="Times New Roman" w:hAnsi="Times New Roman" w:eastAsia="宋体" w:cs="Times New Roman"/>
          <w:lang w:eastAsia="zh-CN"/>
        </w:rPr>
        <w:t>函附录、</w:t>
      </w:r>
      <w:r>
        <w:rPr>
          <w:rFonts w:hint="eastAsia" w:ascii="Times New Roman" w:hAnsi="Times New Roman" w:eastAsia="宋体" w:cs="Times New Roman"/>
          <w:lang w:eastAsia="zh-CN"/>
        </w:rPr>
        <w:t>采购文件</w:t>
      </w:r>
      <w:r>
        <w:rPr>
          <w:rFonts w:ascii="Times New Roman" w:hAnsi="Times New Roman" w:eastAsia="宋体" w:cs="Times New Roman"/>
          <w:lang w:eastAsia="zh-CN"/>
        </w:rPr>
        <w:t>及</w:t>
      </w:r>
      <w:r>
        <w:rPr>
          <w:rFonts w:hint="eastAsia" w:ascii="Times New Roman" w:hAnsi="Times New Roman" w:eastAsia="宋体" w:cs="Times New Roman"/>
          <w:lang w:eastAsia="zh-CN"/>
        </w:rPr>
        <w:t>响应文件</w:t>
      </w:r>
      <w:r>
        <w:rPr>
          <w:rFonts w:ascii="Times New Roman" w:hAnsi="Times New Roman" w:eastAsia="宋体" w:cs="Times New Roman"/>
          <w:lang w:eastAsia="zh-CN"/>
        </w:rPr>
        <w:t>、合同条、技术标准和要求（技术规范书）、图纸、已标价工程量清单，</w:t>
      </w:r>
      <w:r>
        <w:rPr>
          <w:rFonts w:ascii="Times New Roman" w:hAnsi="Times New Roman" w:eastAsia="宋体" w:cs="Times New Roman"/>
          <w:szCs w:val="21"/>
          <w:lang w:eastAsia="zh-CN"/>
        </w:rPr>
        <w:t>以及其他构成合同组成部分的文件。</w:t>
      </w:r>
    </w:p>
    <w:p w14:paraId="67C440F5">
      <w:pPr>
        <w:ind w:firstLine="480"/>
        <w:jc w:val="both"/>
        <w:rPr>
          <w:rFonts w:ascii="Times New Roman" w:hAnsi="Times New Roman" w:cs="Times New Roman"/>
          <w:lang w:eastAsia="zh-CN"/>
        </w:rPr>
      </w:pPr>
      <w:r>
        <w:rPr>
          <w:rFonts w:ascii="Times New Roman" w:hAnsi="Times New Roman" w:cs="Times New Roman"/>
          <w:lang w:eastAsia="zh-CN"/>
        </w:rPr>
        <w:t>1.1.1.2 合同协议书：指第1.5款所指的合同协议书。</w:t>
      </w:r>
    </w:p>
    <w:p w14:paraId="2DA72861">
      <w:pPr>
        <w:ind w:firstLine="480"/>
        <w:jc w:val="both"/>
        <w:rPr>
          <w:rFonts w:ascii="Times New Roman" w:hAnsi="Times New Roman" w:cs="Times New Roman"/>
          <w:lang w:eastAsia="zh-CN"/>
        </w:rPr>
      </w:pPr>
      <w:r>
        <w:rPr>
          <w:rFonts w:ascii="Times New Roman" w:hAnsi="Times New Roman" w:cs="Times New Roman"/>
          <w:lang w:eastAsia="zh-CN"/>
        </w:rPr>
        <w:t xml:space="preserve">1.1.1.3 </w:t>
      </w:r>
      <w:r>
        <w:rPr>
          <w:rFonts w:hint="eastAsia" w:ascii="Times New Roman" w:hAnsi="Times New Roman" w:cs="Times New Roman"/>
          <w:lang w:eastAsia="zh-CN"/>
        </w:rPr>
        <w:t>成交</w:t>
      </w:r>
      <w:r>
        <w:rPr>
          <w:rFonts w:ascii="Times New Roman" w:hAnsi="Times New Roman" w:cs="Times New Roman"/>
          <w:lang w:eastAsia="zh-CN"/>
        </w:rPr>
        <w:t>通知书：指</w:t>
      </w:r>
      <w:r>
        <w:rPr>
          <w:rFonts w:hint="eastAsia" w:ascii="Times New Roman" w:hAnsi="Times New Roman" w:cs="Times New Roman"/>
          <w:lang w:eastAsia="zh-CN"/>
        </w:rPr>
        <w:t>采购人</w:t>
      </w:r>
      <w:r>
        <w:rPr>
          <w:rFonts w:ascii="Times New Roman" w:hAnsi="Times New Roman" w:cs="Times New Roman"/>
          <w:lang w:eastAsia="zh-CN"/>
        </w:rPr>
        <w:t>通知承包人</w:t>
      </w:r>
      <w:r>
        <w:rPr>
          <w:rFonts w:hint="eastAsia" w:ascii="Times New Roman" w:hAnsi="Times New Roman" w:cs="Times New Roman"/>
          <w:lang w:eastAsia="zh-CN"/>
        </w:rPr>
        <w:t>成交</w:t>
      </w:r>
      <w:r>
        <w:rPr>
          <w:rFonts w:ascii="Times New Roman" w:hAnsi="Times New Roman" w:cs="Times New Roman"/>
          <w:lang w:eastAsia="zh-CN"/>
        </w:rPr>
        <w:t>的函件。</w:t>
      </w:r>
    </w:p>
    <w:p w14:paraId="4666DB3D">
      <w:pPr>
        <w:ind w:firstLine="480"/>
        <w:jc w:val="both"/>
        <w:rPr>
          <w:rFonts w:ascii="Times New Roman" w:hAnsi="Times New Roman" w:cs="Times New Roman"/>
          <w:lang w:eastAsia="zh-CN"/>
        </w:rPr>
      </w:pPr>
      <w:r>
        <w:rPr>
          <w:rFonts w:ascii="Times New Roman" w:hAnsi="Times New Roman" w:cs="Times New Roman"/>
          <w:lang w:eastAsia="zh-CN"/>
        </w:rPr>
        <w:t xml:space="preserve">1.1.1.4 </w:t>
      </w:r>
      <w:r>
        <w:rPr>
          <w:rFonts w:hint="eastAsia" w:ascii="Times New Roman" w:hAnsi="Times New Roman" w:cs="Times New Roman"/>
          <w:lang w:eastAsia="zh-CN"/>
        </w:rPr>
        <w:t>响应</w:t>
      </w:r>
      <w:r>
        <w:rPr>
          <w:rFonts w:ascii="Times New Roman" w:hAnsi="Times New Roman" w:cs="Times New Roman"/>
          <w:lang w:eastAsia="zh-CN"/>
        </w:rPr>
        <w:t>函：指构成合同文件组成部分的由承包人填写并签署的</w:t>
      </w:r>
      <w:r>
        <w:rPr>
          <w:rFonts w:hint="eastAsia" w:ascii="Times New Roman" w:hAnsi="Times New Roman" w:cs="Times New Roman"/>
          <w:lang w:eastAsia="zh-CN"/>
        </w:rPr>
        <w:t>响应</w:t>
      </w:r>
      <w:r>
        <w:rPr>
          <w:rFonts w:ascii="Times New Roman" w:hAnsi="Times New Roman" w:cs="Times New Roman"/>
          <w:lang w:eastAsia="zh-CN"/>
        </w:rPr>
        <w:t>函。</w:t>
      </w:r>
    </w:p>
    <w:p w14:paraId="27127080">
      <w:pPr>
        <w:ind w:firstLine="480"/>
        <w:jc w:val="both"/>
        <w:rPr>
          <w:rFonts w:ascii="Times New Roman" w:hAnsi="Times New Roman" w:cs="Times New Roman"/>
          <w:lang w:eastAsia="zh-CN"/>
        </w:rPr>
      </w:pPr>
      <w:r>
        <w:rPr>
          <w:rFonts w:ascii="Times New Roman" w:hAnsi="Times New Roman" w:cs="Times New Roman"/>
          <w:lang w:eastAsia="zh-CN"/>
        </w:rPr>
        <w:t xml:space="preserve">1.1.1.5 </w:t>
      </w:r>
      <w:r>
        <w:rPr>
          <w:rFonts w:hint="eastAsia" w:ascii="Times New Roman" w:hAnsi="Times New Roman" w:cs="Times New Roman"/>
          <w:lang w:eastAsia="zh-CN"/>
        </w:rPr>
        <w:t>响应</w:t>
      </w:r>
      <w:r>
        <w:rPr>
          <w:rFonts w:ascii="Times New Roman" w:hAnsi="Times New Roman" w:cs="Times New Roman"/>
          <w:lang w:eastAsia="zh-CN"/>
        </w:rPr>
        <w:t>函附录：指附在</w:t>
      </w:r>
      <w:r>
        <w:rPr>
          <w:rFonts w:hint="eastAsia" w:ascii="Times New Roman" w:hAnsi="Times New Roman" w:cs="Times New Roman"/>
          <w:lang w:eastAsia="zh-CN"/>
        </w:rPr>
        <w:t>响应</w:t>
      </w:r>
      <w:r>
        <w:rPr>
          <w:rFonts w:ascii="Times New Roman" w:hAnsi="Times New Roman" w:cs="Times New Roman"/>
          <w:lang w:eastAsia="zh-CN"/>
        </w:rPr>
        <w:t>函后构成合同文件的</w:t>
      </w:r>
      <w:r>
        <w:rPr>
          <w:rFonts w:hint="eastAsia" w:ascii="Times New Roman" w:hAnsi="Times New Roman" w:cs="Times New Roman"/>
          <w:lang w:eastAsia="zh-CN"/>
        </w:rPr>
        <w:t>响应</w:t>
      </w:r>
      <w:r>
        <w:rPr>
          <w:rFonts w:ascii="Times New Roman" w:hAnsi="Times New Roman" w:cs="Times New Roman"/>
          <w:lang w:eastAsia="zh-CN"/>
        </w:rPr>
        <w:t>函附录。</w:t>
      </w:r>
    </w:p>
    <w:p w14:paraId="63FC3A2F">
      <w:pPr>
        <w:ind w:firstLine="480"/>
        <w:jc w:val="both"/>
        <w:rPr>
          <w:rFonts w:ascii="Times New Roman" w:hAnsi="Times New Roman" w:cs="Times New Roman"/>
          <w:lang w:eastAsia="zh-CN"/>
        </w:rPr>
      </w:pPr>
      <w:r>
        <w:rPr>
          <w:rFonts w:ascii="Times New Roman" w:hAnsi="Times New Roman" w:cs="Times New Roman"/>
          <w:lang w:eastAsia="zh-CN"/>
        </w:rPr>
        <w:t>1.1.1.6 技术标准和要求：指构成合同文件组成部分的名为技术标准和要求的文件，包括合同双方当事人约定对其所作的修改或补充。</w:t>
      </w:r>
    </w:p>
    <w:p w14:paraId="0CEE1968">
      <w:pPr>
        <w:ind w:firstLine="480"/>
        <w:jc w:val="both"/>
        <w:rPr>
          <w:rFonts w:ascii="Times New Roman" w:hAnsi="Times New Roman" w:cs="Times New Roman"/>
          <w:lang w:eastAsia="zh-CN"/>
        </w:rPr>
      </w:pPr>
      <w:r>
        <w:rPr>
          <w:rFonts w:ascii="Times New Roman" w:hAnsi="Times New Roman" w:cs="Times New Roman"/>
          <w:lang w:eastAsia="zh-CN"/>
        </w:rPr>
        <w:t>1.1.1.7</w:t>
      </w:r>
      <w:r>
        <w:rPr>
          <w:rFonts w:hint="eastAsia" w:ascii="Times New Roman" w:hAnsi="Times New Roman" w:cs="Times New Roman"/>
          <w:lang w:eastAsia="zh-CN"/>
        </w:rPr>
        <w:t xml:space="preserve"> </w:t>
      </w:r>
      <w:r>
        <w:rPr>
          <w:rFonts w:ascii="Times New Roman" w:hAnsi="Times New Roman" w:cs="Times New Roman"/>
          <w:lang w:eastAsia="zh-CN"/>
        </w:rPr>
        <w:t>图纸：指包含在合同中的工程图纸，以及由</w:t>
      </w:r>
      <w:r>
        <w:rPr>
          <w:rFonts w:hint="eastAsia" w:ascii="Times New Roman" w:hAnsi="Times New Roman" w:cs="Times New Roman"/>
          <w:lang w:eastAsia="zh-CN"/>
        </w:rPr>
        <w:t>采购人</w:t>
      </w:r>
      <w:r>
        <w:rPr>
          <w:rFonts w:ascii="Times New Roman" w:hAnsi="Times New Roman" w:cs="Times New Roman"/>
          <w:lang w:eastAsia="zh-CN"/>
        </w:rPr>
        <w:t>按合同约定提供的任何补充和修改的图纸，包括配套的说明。</w:t>
      </w:r>
    </w:p>
    <w:p w14:paraId="5768B980">
      <w:pPr>
        <w:ind w:firstLine="480"/>
        <w:jc w:val="both"/>
        <w:rPr>
          <w:rFonts w:ascii="Times New Roman" w:hAnsi="Times New Roman" w:cs="Times New Roman"/>
          <w:lang w:eastAsia="zh-CN"/>
        </w:rPr>
      </w:pPr>
      <w:r>
        <w:rPr>
          <w:rFonts w:ascii="Times New Roman" w:hAnsi="Times New Roman" w:cs="Times New Roman"/>
          <w:lang w:eastAsia="zh-CN"/>
        </w:rPr>
        <w:t>1.1.1.8 已标价工程量清单：指构成合同文件组成部分的由承包人按照规定的格式和要求填写并标明价格的工程量清单。</w:t>
      </w:r>
    </w:p>
    <w:p w14:paraId="20CEC25C">
      <w:pPr>
        <w:ind w:firstLine="480"/>
        <w:jc w:val="both"/>
        <w:rPr>
          <w:rFonts w:ascii="Times New Roman" w:hAnsi="Times New Roman" w:cs="Times New Roman"/>
          <w:lang w:eastAsia="zh-CN"/>
        </w:rPr>
      </w:pPr>
      <w:r>
        <w:rPr>
          <w:rFonts w:ascii="Times New Roman" w:hAnsi="Times New Roman" w:cs="Times New Roman"/>
          <w:lang w:eastAsia="zh-CN"/>
        </w:rPr>
        <w:t>1.1.1.9 其他合同文件：是指经合同当事人约定的与工程施工有关的具有合同约束力的文件或书面协议。</w:t>
      </w:r>
    </w:p>
    <w:p w14:paraId="3E36AB53">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1.1.1.10 合同附件：指附在合同条款之后，构成合同组成文件的附加文件。</w:t>
      </w:r>
    </w:p>
    <w:p w14:paraId="27DED99E">
      <w:pPr>
        <w:ind w:firstLine="480"/>
        <w:jc w:val="both"/>
        <w:rPr>
          <w:rFonts w:ascii="Times New Roman" w:hAnsi="Times New Roman" w:cs="Times New Roman"/>
          <w:lang w:eastAsia="zh-CN"/>
        </w:rPr>
      </w:pPr>
      <w:r>
        <w:rPr>
          <w:rFonts w:ascii="Times New Roman" w:hAnsi="Times New Roman" w:cs="Times New Roman"/>
          <w:lang w:eastAsia="zh-CN"/>
        </w:rPr>
        <w:t>1.1.2 合同当事人和人员</w:t>
      </w:r>
    </w:p>
    <w:p w14:paraId="2689B519">
      <w:pPr>
        <w:ind w:firstLine="480"/>
        <w:jc w:val="both"/>
        <w:rPr>
          <w:rFonts w:ascii="Times New Roman" w:hAnsi="Times New Roman" w:cs="Times New Roman"/>
          <w:lang w:eastAsia="zh-CN"/>
        </w:rPr>
      </w:pPr>
      <w:r>
        <w:rPr>
          <w:rFonts w:ascii="Times New Roman" w:hAnsi="Times New Roman" w:cs="Times New Roman"/>
          <w:lang w:eastAsia="zh-CN"/>
        </w:rPr>
        <w:t>1.1.2.1 合同当事人：指</w:t>
      </w:r>
      <w:r>
        <w:rPr>
          <w:rFonts w:hint="eastAsia" w:ascii="Times New Roman" w:hAnsi="Times New Roman" w:cs="Times New Roman"/>
          <w:lang w:eastAsia="zh-CN"/>
        </w:rPr>
        <w:t>采购人</w:t>
      </w:r>
      <w:r>
        <w:rPr>
          <w:rFonts w:ascii="Times New Roman" w:hAnsi="Times New Roman" w:cs="Times New Roman"/>
          <w:lang w:eastAsia="zh-CN"/>
        </w:rPr>
        <w:t>和（或）承包人。</w:t>
      </w:r>
    </w:p>
    <w:p w14:paraId="175246C6">
      <w:pPr>
        <w:ind w:firstLine="480"/>
        <w:jc w:val="both"/>
        <w:rPr>
          <w:rFonts w:ascii="Times New Roman" w:hAnsi="Times New Roman" w:cs="Times New Roman"/>
          <w:lang w:eastAsia="zh-CN"/>
        </w:rPr>
      </w:pPr>
      <w:r>
        <w:rPr>
          <w:rFonts w:ascii="Times New Roman" w:hAnsi="Times New Roman" w:cs="Times New Roman"/>
          <w:lang w:eastAsia="zh-CN"/>
        </w:rPr>
        <w:t xml:space="preserve">1.1.2.2 </w:t>
      </w:r>
      <w:r>
        <w:rPr>
          <w:rFonts w:hint="eastAsia" w:ascii="Times New Roman" w:hAnsi="Times New Roman" w:cs="Times New Roman"/>
          <w:lang w:eastAsia="zh-CN"/>
        </w:rPr>
        <w:t>采购人</w:t>
      </w:r>
      <w:r>
        <w:rPr>
          <w:rFonts w:ascii="Times New Roman" w:hAnsi="Times New Roman" w:cs="Times New Roman"/>
          <w:lang w:eastAsia="zh-CN"/>
        </w:rPr>
        <w:t>：指合同条款中指明并与承包人在合同协议书中签字的当事人，也称为甲方。</w:t>
      </w:r>
      <w:r>
        <w:rPr>
          <w:rFonts w:hint="eastAsia" w:ascii="Times New Roman" w:hAnsi="Times New Roman" w:cs="Times New Roman"/>
          <w:lang w:val="en-US" w:eastAsia="zh-CN"/>
        </w:rPr>
        <w:t>本合同采购人为</w:t>
      </w:r>
      <w:r>
        <w:rPr>
          <w:rFonts w:ascii="Times New Roman" w:hAnsi="Times New Roman" w:eastAsia="宋体" w:cs="Times New Roman"/>
          <w:u w:val="single"/>
          <w:lang w:eastAsia="zh-CN"/>
        </w:rPr>
        <w:t xml:space="preserve">       </w:t>
      </w:r>
      <w:r>
        <w:rPr>
          <w:rFonts w:ascii="Times New Roman" w:hAnsi="Times New Roman" w:eastAsia="宋体" w:cs="Times New Roman"/>
          <w:snapToGrid w:val="0"/>
          <w:u w:val="single"/>
          <w:lang w:eastAsia="zh-CN"/>
        </w:rPr>
        <w:t xml:space="preserve">   </w:t>
      </w:r>
      <w:r>
        <w:rPr>
          <w:rFonts w:ascii="Times New Roman" w:hAnsi="Times New Roman" w:eastAsia="宋体" w:cs="Times New Roman"/>
          <w:lang w:eastAsia="zh-CN"/>
        </w:rPr>
        <w:t>。</w:t>
      </w:r>
    </w:p>
    <w:p w14:paraId="34CF6E05">
      <w:pPr>
        <w:ind w:firstLine="480"/>
        <w:jc w:val="both"/>
        <w:rPr>
          <w:rFonts w:hint="default" w:ascii="Times New Roman" w:hAnsi="Times New Roman" w:cs="Times New Roman"/>
          <w:lang w:val="en-US" w:eastAsia="zh-CN"/>
        </w:rPr>
      </w:pPr>
      <w:r>
        <w:rPr>
          <w:rFonts w:ascii="Times New Roman" w:hAnsi="Times New Roman" w:cs="Times New Roman"/>
          <w:lang w:eastAsia="zh-CN"/>
        </w:rPr>
        <w:t>1.1.2.3 承包人：指与</w:t>
      </w:r>
      <w:r>
        <w:rPr>
          <w:rFonts w:hint="eastAsia" w:ascii="Times New Roman" w:hAnsi="Times New Roman" w:cs="Times New Roman"/>
          <w:lang w:eastAsia="zh-CN"/>
        </w:rPr>
        <w:t>采购人</w:t>
      </w:r>
      <w:r>
        <w:rPr>
          <w:rFonts w:ascii="Times New Roman" w:hAnsi="Times New Roman" w:cs="Times New Roman"/>
          <w:lang w:eastAsia="zh-CN"/>
        </w:rPr>
        <w:t>签订合同协议书的当事人，也称为乙方。</w:t>
      </w:r>
      <w:r>
        <w:rPr>
          <w:rFonts w:hint="eastAsia" w:ascii="Times New Roman" w:hAnsi="Times New Roman" w:cs="Times New Roman"/>
          <w:lang w:val="en-US" w:eastAsia="zh-CN"/>
        </w:rPr>
        <w:t>本合同承包人为</w:t>
      </w:r>
    </w:p>
    <w:p w14:paraId="1A6AE537">
      <w:pPr>
        <w:ind w:firstLine="480"/>
        <w:jc w:val="both"/>
        <w:rPr>
          <w:rFonts w:ascii="Times New Roman" w:hAnsi="Times New Roman" w:cs="Times New Roman"/>
          <w:lang w:eastAsia="zh-CN"/>
        </w:rPr>
      </w:pPr>
      <w:r>
        <w:rPr>
          <w:rFonts w:ascii="Times New Roman" w:hAnsi="Times New Roman" w:cs="Times New Roman"/>
          <w:lang w:eastAsia="zh-CN"/>
        </w:rPr>
        <w:t>1.1.2.4 承包人项目经理：指承包人派驻施工场地的全权负责人。</w:t>
      </w:r>
    </w:p>
    <w:p w14:paraId="018E46B7">
      <w:pPr>
        <w:ind w:firstLine="480"/>
        <w:jc w:val="both"/>
        <w:rPr>
          <w:rFonts w:ascii="Times New Roman" w:hAnsi="Times New Roman" w:cs="Times New Roman"/>
          <w:lang w:eastAsia="zh-CN"/>
        </w:rPr>
      </w:pPr>
      <w:r>
        <w:rPr>
          <w:rFonts w:ascii="Times New Roman" w:hAnsi="Times New Roman" w:cs="Times New Roman"/>
          <w:lang w:eastAsia="zh-CN"/>
        </w:rPr>
        <w:t>1.1.2.5 分包人：指从承包人处分包合同中某一部分工程，并与其签订分包合同的分包人。</w:t>
      </w:r>
    </w:p>
    <w:p w14:paraId="11886AF9">
      <w:pPr>
        <w:ind w:firstLine="480"/>
        <w:jc w:val="both"/>
        <w:rPr>
          <w:rFonts w:hint="default" w:ascii="Times New Roman" w:hAnsi="Times New Roman" w:cs="Times New Roman"/>
          <w:lang w:val="en-US" w:eastAsia="zh-CN"/>
        </w:rPr>
      </w:pPr>
      <w:r>
        <w:rPr>
          <w:rFonts w:ascii="Times New Roman" w:hAnsi="Times New Roman" w:cs="Times New Roman"/>
          <w:lang w:eastAsia="zh-CN"/>
        </w:rPr>
        <w:t>1.1.2.6 监理人：受</w:t>
      </w:r>
      <w:r>
        <w:rPr>
          <w:rFonts w:hint="eastAsia" w:ascii="Times New Roman" w:hAnsi="Times New Roman" w:cs="Times New Roman"/>
          <w:lang w:eastAsia="zh-CN"/>
        </w:rPr>
        <w:t>采购人</w:t>
      </w:r>
      <w:r>
        <w:rPr>
          <w:rFonts w:ascii="Times New Roman" w:hAnsi="Times New Roman" w:cs="Times New Roman"/>
          <w:lang w:eastAsia="zh-CN"/>
        </w:rPr>
        <w:t>委托对合同履行实施管理的法人或其他组织。</w:t>
      </w:r>
      <w:r>
        <w:rPr>
          <w:rFonts w:hint="eastAsia" w:ascii="Times New Roman" w:hAnsi="Times New Roman" w:cs="Times New Roman"/>
          <w:lang w:val="en-US" w:eastAsia="zh-CN"/>
        </w:rPr>
        <w:t>本合同监理人为华电和祥工程咨询有限公司。</w:t>
      </w:r>
    </w:p>
    <w:p w14:paraId="2C670017">
      <w:pPr>
        <w:ind w:firstLine="480"/>
        <w:jc w:val="both"/>
        <w:rPr>
          <w:rFonts w:ascii="Times New Roman" w:hAnsi="Times New Roman" w:cs="Times New Roman"/>
          <w:lang w:eastAsia="zh-CN"/>
        </w:rPr>
      </w:pPr>
      <w:r>
        <w:rPr>
          <w:rFonts w:ascii="Times New Roman" w:hAnsi="Times New Roman" w:cs="Times New Roman"/>
          <w:lang w:eastAsia="zh-CN"/>
        </w:rPr>
        <w:t>1.1.2.7 总监理工程师（总监）：指由监理人委派常驻施工场地对合同履行实施管理的全权负责人。</w:t>
      </w:r>
    </w:p>
    <w:p w14:paraId="6FDC8B87">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1.1.2.9  造价咨询人：取得工程造价咨询资质等级证书且获得电力行业工程造价咨询准入资格，接受</w:t>
      </w:r>
      <w:r>
        <w:rPr>
          <w:rFonts w:hint="eastAsia" w:ascii="Times New Roman" w:hAnsi="Times New Roman" w:eastAsia="宋体" w:cs="Times New Roman"/>
          <w:lang w:eastAsia="zh-CN"/>
        </w:rPr>
        <w:t>采购人</w:t>
      </w:r>
      <w:r>
        <w:rPr>
          <w:rFonts w:ascii="Times New Roman" w:hAnsi="Times New Roman" w:eastAsia="宋体" w:cs="Times New Roman"/>
          <w:lang w:eastAsia="zh-CN"/>
        </w:rPr>
        <w:t xml:space="preserve">委托从事本工程电力建设工程造价咨询活动的当事人。 </w:t>
      </w:r>
    </w:p>
    <w:p w14:paraId="5B954809">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造价咨询人：</w:t>
      </w:r>
      <w:r>
        <w:rPr>
          <w:rFonts w:hint="eastAsia" w:ascii="Times New Roman" w:hAnsi="Times New Roman" w:eastAsia="宋体" w:cs="Times New Roman"/>
          <w:lang w:val="en-US" w:eastAsia="zh-CN"/>
        </w:rPr>
        <w:t>信立国际工程咨询有限公司</w:t>
      </w:r>
      <w:r>
        <w:rPr>
          <w:rFonts w:ascii="Times New Roman" w:hAnsi="Times New Roman" w:eastAsia="宋体" w:cs="Times New Roman"/>
          <w:snapToGrid w:val="0"/>
          <w:u w:val="single"/>
          <w:lang w:eastAsia="zh-CN"/>
        </w:rPr>
        <w:t xml:space="preserve">  </w:t>
      </w:r>
      <w:r>
        <w:rPr>
          <w:rFonts w:ascii="Times New Roman" w:hAnsi="Times New Roman" w:eastAsia="宋体" w:cs="Times New Roman"/>
          <w:lang w:eastAsia="zh-CN"/>
        </w:rPr>
        <w:t>。</w:t>
      </w:r>
    </w:p>
    <w:p w14:paraId="1A79751B">
      <w:pPr>
        <w:ind w:firstLine="480"/>
        <w:jc w:val="both"/>
        <w:rPr>
          <w:rFonts w:ascii="Times New Roman" w:hAnsi="Times New Roman" w:cs="Times New Roman"/>
          <w:lang w:eastAsia="zh-CN"/>
        </w:rPr>
      </w:pPr>
      <w:r>
        <w:rPr>
          <w:rFonts w:ascii="Times New Roman" w:hAnsi="Times New Roman" w:cs="Times New Roman"/>
          <w:lang w:eastAsia="zh-CN"/>
        </w:rPr>
        <w:t>1.1.3 工程和设备</w:t>
      </w:r>
    </w:p>
    <w:p w14:paraId="1F1F39D4">
      <w:pPr>
        <w:ind w:firstLine="480"/>
        <w:jc w:val="both"/>
        <w:rPr>
          <w:rFonts w:ascii="Times New Roman" w:hAnsi="Times New Roman" w:cs="Times New Roman"/>
          <w:lang w:eastAsia="zh-CN"/>
        </w:rPr>
      </w:pPr>
      <w:r>
        <w:rPr>
          <w:rFonts w:ascii="Times New Roman" w:hAnsi="Times New Roman" w:cs="Times New Roman"/>
          <w:lang w:eastAsia="zh-CN"/>
        </w:rPr>
        <w:t>1.1.3.1 工程：指永久工程和（或）临时工程。</w:t>
      </w:r>
    </w:p>
    <w:p w14:paraId="45DC6204">
      <w:pPr>
        <w:ind w:firstLine="480"/>
        <w:jc w:val="both"/>
        <w:rPr>
          <w:rFonts w:ascii="Times New Roman" w:hAnsi="Times New Roman" w:cs="Times New Roman"/>
          <w:lang w:eastAsia="zh-CN"/>
        </w:rPr>
      </w:pPr>
      <w:r>
        <w:rPr>
          <w:rFonts w:ascii="Times New Roman" w:hAnsi="Times New Roman" w:cs="Times New Roman"/>
          <w:lang w:eastAsia="zh-CN"/>
        </w:rPr>
        <w:t>1.1.3.2 永久工程：指按合同约定建造并移交给</w:t>
      </w:r>
      <w:r>
        <w:rPr>
          <w:rFonts w:hint="eastAsia" w:ascii="Times New Roman" w:hAnsi="Times New Roman" w:cs="Times New Roman"/>
          <w:lang w:eastAsia="zh-CN"/>
        </w:rPr>
        <w:t>采购人</w:t>
      </w:r>
      <w:r>
        <w:rPr>
          <w:rFonts w:ascii="Times New Roman" w:hAnsi="Times New Roman" w:cs="Times New Roman"/>
          <w:lang w:eastAsia="zh-CN"/>
        </w:rPr>
        <w:t>的工程，包括工程设备。</w:t>
      </w:r>
    </w:p>
    <w:p w14:paraId="033F0603">
      <w:pPr>
        <w:ind w:firstLine="480"/>
        <w:jc w:val="both"/>
        <w:rPr>
          <w:rFonts w:ascii="Times New Roman" w:hAnsi="Times New Roman" w:cs="Times New Roman"/>
          <w:lang w:eastAsia="zh-CN"/>
        </w:rPr>
      </w:pPr>
      <w:r>
        <w:rPr>
          <w:rFonts w:ascii="Times New Roman" w:hAnsi="Times New Roman" w:cs="Times New Roman"/>
          <w:lang w:eastAsia="zh-CN"/>
        </w:rPr>
        <w:t>1.1.3.3 临时工程：指为完成合同约定的永久工程所修建的各类临时性工程，不包括施工设备。</w:t>
      </w:r>
    </w:p>
    <w:p w14:paraId="54B909F2">
      <w:pPr>
        <w:ind w:firstLine="480"/>
        <w:jc w:val="both"/>
        <w:rPr>
          <w:rFonts w:ascii="Times New Roman" w:hAnsi="Times New Roman" w:cs="Times New Roman"/>
          <w:lang w:eastAsia="zh-CN"/>
        </w:rPr>
      </w:pPr>
      <w:r>
        <w:rPr>
          <w:rFonts w:ascii="Times New Roman" w:hAnsi="Times New Roman" w:cs="Times New Roman"/>
          <w:lang w:eastAsia="zh-CN"/>
        </w:rPr>
        <w:t>1.1.3.4 单位工程：指合同条款中指明特定范围的永久工程。</w:t>
      </w:r>
      <w:r>
        <w:rPr>
          <w:rFonts w:hint="eastAsia" w:ascii="Times New Roman" w:hAnsi="Times New Roman" w:cs="Times New Roman"/>
          <w:lang w:eastAsia="zh-CN"/>
        </w:rPr>
        <w:t xml:space="preserve">见设计图纸、技术标准和要求（技术规范书）的范围。  </w:t>
      </w:r>
    </w:p>
    <w:p w14:paraId="02ADB4CB">
      <w:pPr>
        <w:ind w:firstLine="480"/>
        <w:jc w:val="both"/>
        <w:rPr>
          <w:rFonts w:ascii="Times New Roman" w:hAnsi="Times New Roman" w:cs="Times New Roman"/>
          <w:lang w:eastAsia="zh-CN"/>
        </w:rPr>
      </w:pPr>
      <w:r>
        <w:rPr>
          <w:rFonts w:ascii="Times New Roman" w:hAnsi="Times New Roman" w:cs="Times New Roman"/>
          <w:lang w:eastAsia="zh-CN"/>
        </w:rPr>
        <w:t>1.1.3.5 工程设备：指构成或计划构成永久工程一部分的机电设备、金属结构设备、仪器装置及其他类似的设备和装置。</w:t>
      </w:r>
    </w:p>
    <w:p w14:paraId="6BF02E0B">
      <w:pPr>
        <w:ind w:firstLine="480"/>
        <w:jc w:val="both"/>
        <w:rPr>
          <w:rFonts w:ascii="Times New Roman" w:hAnsi="Times New Roman" w:cs="Times New Roman"/>
          <w:lang w:eastAsia="zh-CN"/>
        </w:rPr>
      </w:pPr>
      <w:r>
        <w:rPr>
          <w:rFonts w:ascii="Times New Roman" w:hAnsi="Times New Roman" w:cs="Times New Roman"/>
          <w:lang w:eastAsia="zh-CN"/>
        </w:rPr>
        <w:t>1.1.3.6 施工设备：指为完成合同约定的各项工作所需的设备、器具和其他物品，不包括临时工程和材料。</w:t>
      </w:r>
    </w:p>
    <w:p w14:paraId="117CC9BF">
      <w:pPr>
        <w:ind w:firstLine="480"/>
        <w:jc w:val="both"/>
        <w:rPr>
          <w:rFonts w:ascii="Times New Roman" w:hAnsi="Times New Roman" w:cs="Times New Roman"/>
          <w:lang w:eastAsia="zh-CN"/>
        </w:rPr>
      </w:pPr>
      <w:r>
        <w:rPr>
          <w:rFonts w:ascii="Times New Roman" w:hAnsi="Times New Roman" w:cs="Times New Roman"/>
          <w:lang w:eastAsia="zh-CN"/>
        </w:rPr>
        <w:t>1.1.3.7 临时设施：指为完成合同约定的各项工作所服务的临时性生产和生活设施。</w:t>
      </w:r>
    </w:p>
    <w:p w14:paraId="60580FA7">
      <w:pPr>
        <w:ind w:firstLine="480"/>
        <w:jc w:val="both"/>
        <w:rPr>
          <w:rFonts w:ascii="Times New Roman" w:hAnsi="Times New Roman" w:cs="Times New Roman"/>
          <w:lang w:eastAsia="zh-CN"/>
        </w:rPr>
      </w:pPr>
      <w:r>
        <w:rPr>
          <w:rFonts w:ascii="Times New Roman" w:hAnsi="Times New Roman" w:cs="Times New Roman"/>
          <w:lang w:eastAsia="zh-CN"/>
        </w:rPr>
        <w:t>1.1.3.8 承包人设备：指承包人自带的施工设备。</w:t>
      </w:r>
    </w:p>
    <w:p w14:paraId="22DC46C3">
      <w:pPr>
        <w:ind w:firstLine="480"/>
        <w:jc w:val="both"/>
        <w:rPr>
          <w:rFonts w:ascii="Times New Roman" w:hAnsi="Times New Roman" w:cs="Times New Roman"/>
          <w:lang w:eastAsia="zh-CN"/>
        </w:rPr>
      </w:pPr>
      <w:r>
        <w:rPr>
          <w:rFonts w:ascii="Times New Roman" w:hAnsi="Times New Roman" w:cs="Times New Roman"/>
          <w:lang w:eastAsia="zh-CN"/>
        </w:rPr>
        <w:t>1.1.3.9 施工场地（或称工地、现场）：指用于合同工程施工的场所，以及在合同中指定作为施工场地组成部分的其他场所，包括永久占地和临时占地。</w:t>
      </w:r>
    </w:p>
    <w:p w14:paraId="5E15FE2A">
      <w:pPr>
        <w:ind w:firstLine="480"/>
        <w:jc w:val="both"/>
        <w:rPr>
          <w:rFonts w:ascii="Times New Roman" w:hAnsi="Times New Roman" w:eastAsia="宋体" w:cs="Times New Roman"/>
          <w:lang w:eastAsia="zh-CN"/>
        </w:rPr>
      </w:pPr>
      <w:r>
        <w:rPr>
          <w:rFonts w:ascii="Times New Roman" w:hAnsi="Times New Roman" w:cs="Times New Roman"/>
          <w:lang w:eastAsia="zh-CN"/>
        </w:rPr>
        <w:t>1.1.3.10 永久占地：</w:t>
      </w:r>
      <w:r>
        <w:rPr>
          <w:rFonts w:ascii="Times New Roman" w:hAnsi="Times New Roman" w:eastAsia="宋体" w:cs="Times New Roman"/>
          <w:lang w:eastAsia="zh-CN"/>
        </w:rPr>
        <w:t>指按设计图纸所要求的为实施合同工程需永久占用的土地</w:t>
      </w:r>
      <w:r>
        <w:rPr>
          <w:rFonts w:hint="eastAsia" w:ascii="Times New Roman" w:hAnsi="Times New Roman" w:eastAsia="宋体" w:cs="Times New Roman"/>
          <w:lang w:eastAsia="zh-CN"/>
        </w:rPr>
        <w:t>范围</w:t>
      </w:r>
      <w:r>
        <w:rPr>
          <w:rFonts w:ascii="Times New Roman" w:hAnsi="Times New Roman" w:eastAsia="宋体" w:cs="Times New Roman"/>
          <w:lang w:eastAsia="zh-CN"/>
        </w:rPr>
        <w:t>。</w:t>
      </w:r>
    </w:p>
    <w:p w14:paraId="64BC3288">
      <w:pPr>
        <w:ind w:firstLine="480"/>
        <w:jc w:val="both"/>
        <w:rPr>
          <w:rFonts w:ascii="Times New Roman" w:hAnsi="Times New Roman" w:cs="Times New Roman"/>
          <w:lang w:eastAsia="zh-CN"/>
        </w:rPr>
      </w:pPr>
      <w:r>
        <w:rPr>
          <w:rFonts w:ascii="Times New Roman" w:hAnsi="Times New Roman" w:cs="Times New Roman"/>
          <w:lang w:eastAsia="zh-CN"/>
        </w:rPr>
        <w:t>1.1.3.11 临时占地：。</w:t>
      </w:r>
      <w:r>
        <w:rPr>
          <w:rFonts w:ascii="Times New Roman" w:hAnsi="Times New Roman" w:eastAsia="宋体" w:cs="Times New Roman"/>
          <w:lang w:eastAsia="zh-CN"/>
        </w:rPr>
        <w:t>指为完成工程临时占用而施工结束后恢复原状的土地</w:t>
      </w:r>
      <w:r>
        <w:rPr>
          <w:rFonts w:hint="eastAsia" w:ascii="Times New Roman" w:hAnsi="Times New Roman" w:eastAsia="宋体" w:cs="Times New Roman"/>
          <w:lang w:eastAsia="zh-CN"/>
        </w:rPr>
        <w:t>范围</w:t>
      </w:r>
      <w:r>
        <w:rPr>
          <w:rFonts w:ascii="Times New Roman" w:hAnsi="Times New Roman" w:eastAsia="宋体" w:cs="Times New Roman"/>
          <w:lang w:eastAsia="zh-CN"/>
        </w:rPr>
        <w:t>。</w:t>
      </w:r>
    </w:p>
    <w:p w14:paraId="0F624804">
      <w:pPr>
        <w:ind w:firstLine="480"/>
        <w:jc w:val="both"/>
        <w:rPr>
          <w:rFonts w:ascii="Times New Roman" w:hAnsi="Times New Roman" w:cs="Times New Roman"/>
          <w:lang w:eastAsia="zh-CN"/>
        </w:rPr>
      </w:pPr>
      <w:r>
        <w:rPr>
          <w:rFonts w:ascii="Times New Roman" w:hAnsi="Times New Roman" w:cs="Times New Roman"/>
          <w:lang w:eastAsia="zh-CN"/>
        </w:rPr>
        <w:t>1.1.4 日期</w:t>
      </w:r>
    </w:p>
    <w:p w14:paraId="25FFCFE7">
      <w:pPr>
        <w:ind w:firstLine="480"/>
        <w:jc w:val="both"/>
        <w:rPr>
          <w:rFonts w:ascii="Times New Roman" w:hAnsi="Times New Roman" w:cs="Times New Roman"/>
          <w:lang w:eastAsia="zh-CN"/>
        </w:rPr>
      </w:pPr>
      <w:r>
        <w:rPr>
          <w:rFonts w:ascii="Times New Roman" w:hAnsi="Times New Roman" w:cs="Times New Roman"/>
          <w:lang w:eastAsia="zh-CN"/>
        </w:rPr>
        <w:t>1.1.4.1 开工通知：指监理人按第11.1款通知承包人开工的函件。</w:t>
      </w:r>
    </w:p>
    <w:p w14:paraId="76BF9EDF">
      <w:pPr>
        <w:ind w:firstLine="480"/>
        <w:jc w:val="both"/>
        <w:rPr>
          <w:rFonts w:ascii="Times New Roman" w:hAnsi="Times New Roman" w:cs="Times New Roman"/>
          <w:lang w:eastAsia="zh-CN"/>
        </w:rPr>
      </w:pPr>
      <w:r>
        <w:rPr>
          <w:rFonts w:ascii="Times New Roman" w:hAnsi="Times New Roman" w:cs="Times New Roman"/>
          <w:lang w:eastAsia="zh-CN"/>
        </w:rPr>
        <w:t>1.1.4.2</w:t>
      </w:r>
      <w:r>
        <w:rPr>
          <w:rFonts w:hint="eastAsia" w:ascii="Times New Roman" w:hAnsi="Times New Roman" w:cs="Times New Roman"/>
          <w:lang w:eastAsia="zh-CN"/>
        </w:rPr>
        <w:t xml:space="preserve"> </w:t>
      </w:r>
      <w:r>
        <w:rPr>
          <w:rFonts w:ascii="Times New Roman" w:hAnsi="Times New Roman" w:cs="Times New Roman"/>
          <w:lang w:eastAsia="zh-CN"/>
        </w:rPr>
        <w:t>开工日期：包括计划开工日期和实际开工日期。计划开工日期是指合同协议书约定的开工日期；实际开工日期是指监理人按照第11.1约定发出的符合法律规定的开工通知中载明的开工日期。</w:t>
      </w:r>
    </w:p>
    <w:p w14:paraId="6E56B0D3">
      <w:pPr>
        <w:ind w:firstLine="480"/>
        <w:jc w:val="both"/>
        <w:rPr>
          <w:rFonts w:ascii="Times New Roman" w:hAnsi="Times New Roman" w:cs="Times New Roman"/>
          <w:lang w:eastAsia="zh-CN"/>
        </w:rPr>
      </w:pPr>
      <w:r>
        <w:rPr>
          <w:rFonts w:ascii="Times New Roman" w:hAnsi="Times New Roman" w:cs="Times New Roman"/>
          <w:lang w:eastAsia="zh-CN"/>
        </w:rPr>
        <w:t>1.1.4.3</w:t>
      </w:r>
      <w:r>
        <w:rPr>
          <w:rFonts w:hint="eastAsia" w:ascii="Times New Roman" w:hAnsi="Times New Roman" w:cs="Times New Roman"/>
          <w:lang w:eastAsia="zh-CN"/>
        </w:rPr>
        <w:t xml:space="preserve"> </w:t>
      </w:r>
      <w:r>
        <w:rPr>
          <w:rFonts w:ascii="Times New Roman" w:hAnsi="Times New Roman" w:cs="Times New Roman"/>
          <w:lang w:eastAsia="zh-CN"/>
        </w:rPr>
        <w:t>工期：是指在合同协议书约定的承包人完成工程所需的期限，包括按照合同约定所作的期限变更。</w:t>
      </w:r>
    </w:p>
    <w:p w14:paraId="60FDBCA9">
      <w:pPr>
        <w:ind w:firstLine="480"/>
        <w:jc w:val="both"/>
        <w:rPr>
          <w:rFonts w:ascii="Times New Roman" w:hAnsi="Times New Roman" w:cs="Times New Roman"/>
          <w:lang w:eastAsia="zh-CN"/>
        </w:rPr>
      </w:pPr>
      <w:r>
        <w:rPr>
          <w:rFonts w:ascii="Times New Roman" w:hAnsi="Times New Roman" w:cs="Times New Roman"/>
          <w:lang w:eastAsia="zh-CN"/>
        </w:rPr>
        <w:t>1.1.4.4 竣工日期：包括计划竣工日期和实际竣工日期。计划竣工日期是指合同协议书约定的竣工日期；实际竣工日期按照第13.2.3项〔竣工日期〕的约定确定。</w:t>
      </w:r>
    </w:p>
    <w:p w14:paraId="3B824C6E">
      <w:pPr>
        <w:ind w:firstLine="480"/>
        <w:jc w:val="both"/>
        <w:rPr>
          <w:rFonts w:hint="default" w:ascii="Times New Roman" w:hAnsi="Times New Roman" w:cs="Times New Roman"/>
          <w:lang w:val="en-US" w:eastAsia="zh-CN"/>
        </w:rPr>
      </w:pPr>
      <w:r>
        <w:rPr>
          <w:rFonts w:ascii="Times New Roman" w:hAnsi="Times New Roman" w:cs="Times New Roman"/>
          <w:lang w:eastAsia="zh-CN"/>
        </w:rPr>
        <w:t>1.1.4.5 缺陷责任期：是指承包人按照合同约定承担缺陷修复义务，且</w:t>
      </w:r>
      <w:r>
        <w:rPr>
          <w:rFonts w:hint="eastAsia" w:ascii="Times New Roman" w:hAnsi="Times New Roman" w:cs="Times New Roman"/>
          <w:lang w:eastAsia="zh-CN"/>
        </w:rPr>
        <w:t>采购人</w:t>
      </w:r>
      <w:r>
        <w:rPr>
          <w:rFonts w:ascii="Times New Roman" w:hAnsi="Times New Roman" w:cs="Times New Roman"/>
          <w:lang w:eastAsia="zh-CN"/>
        </w:rPr>
        <w:t>预留质量保证金（已提供质量保证金保函的不再预留）的期限，自工程实际竣工日期起计算。</w:t>
      </w:r>
      <w:r>
        <w:rPr>
          <w:rFonts w:ascii="Times New Roman" w:hAnsi="Times New Roman" w:eastAsia="宋体" w:cs="Times New Roman"/>
          <w:lang w:eastAsia="zh-CN"/>
        </w:rPr>
        <w:t>缺陷责任期期限为</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十二个月。</w:t>
      </w:r>
    </w:p>
    <w:p w14:paraId="2708AC20">
      <w:pPr>
        <w:ind w:firstLine="480"/>
        <w:jc w:val="both"/>
        <w:rPr>
          <w:rFonts w:ascii="Times New Roman" w:hAnsi="Times New Roman" w:cs="Times New Roman"/>
          <w:lang w:eastAsia="zh-CN"/>
        </w:rPr>
      </w:pPr>
      <w:r>
        <w:rPr>
          <w:rFonts w:ascii="Times New Roman" w:hAnsi="Times New Roman" w:cs="Times New Roman"/>
          <w:lang w:eastAsia="zh-CN"/>
        </w:rPr>
        <w:t>1.1.4.6 基准日期：指</w:t>
      </w:r>
      <w:r>
        <w:rPr>
          <w:rFonts w:hint="eastAsia" w:ascii="Times New Roman" w:hAnsi="Times New Roman" w:cs="Times New Roman"/>
          <w:lang w:eastAsia="zh-CN"/>
        </w:rPr>
        <w:t>响应</w:t>
      </w:r>
      <w:r>
        <w:rPr>
          <w:rFonts w:ascii="Times New Roman" w:hAnsi="Times New Roman" w:cs="Times New Roman"/>
          <w:lang w:eastAsia="zh-CN"/>
        </w:rPr>
        <w:t>截止时间前28天的日期。</w:t>
      </w:r>
    </w:p>
    <w:p w14:paraId="0BF36939">
      <w:pPr>
        <w:ind w:firstLine="480"/>
        <w:jc w:val="both"/>
        <w:rPr>
          <w:rFonts w:ascii="Times New Roman" w:hAnsi="Times New Roman" w:cs="Times New Roman"/>
          <w:lang w:eastAsia="zh-CN"/>
        </w:rPr>
      </w:pPr>
      <w:r>
        <w:rPr>
          <w:rFonts w:ascii="Times New Roman" w:hAnsi="Times New Roman" w:cs="Times New Roman"/>
          <w:lang w:eastAsia="zh-CN"/>
        </w:rPr>
        <w:t>1.1.4.7 天（日）：除特别指明外，指日历天（日）。合同中按天计算时间的，开始当天不计入，从次日开始计算。期限最后一天的截止时间为当天24:00。</w:t>
      </w:r>
    </w:p>
    <w:p w14:paraId="7B71A36E">
      <w:pPr>
        <w:ind w:firstLine="480"/>
        <w:jc w:val="both"/>
        <w:rPr>
          <w:lang w:eastAsia="zh-CN"/>
        </w:rPr>
      </w:pPr>
      <w:r>
        <w:rPr>
          <w:rFonts w:ascii="Times New Roman" w:hAnsi="Times New Roman" w:eastAsia="宋体" w:cs="Times New Roman"/>
          <w:lang w:eastAsia="zh-CN"/>
        </w:rPr>
        <w:t>1.1.4.8 除本合同另有约定外，</w:t>
      </w:r>
      <w:r>
        <w:rPr>
          <w:rFonts w:hint="eastAsia" w:ascii="Times New Roman" w:hAnsi="Times New Roman" w:eastAsia="宋体" w:cs="Times New Roman"/>
          <w:lang w:eastAsia="zh-CN"/>
        </w:rPr>
        <w:t>“</w:t>
      </w:r>
      <w:r>
        <w:rPr>
          <w:rFonts w:ascii="Times New Roman" w:hAnsi="Times New Roman" w:eastAsia="宋体" w:cs="Times New Roman"/>
          <w:lang w:eastAsia="zh-CN"/>
        </w:rPr>
        <w:t>以内</w:t>
      </w:r>
      <w:r>
        <w:rPr>
          <w:rFonts w:hint="eastAsia" w:ascii="Times New Roman" w:hAnsi="Times New Roman" w:eastAsia="宋体" w:cs="Times New Roman"/>
          <w:lang w:eastAsia="zh-CN"/>
        </w:rPr>
        <w:t>”</w:t>
      </w:r>
      <w:r>
        <w:rPr>
          <w:rFonts w:ascii="Times New Roman" w:hAnsi="Times New Roman" w:eastAsia="宋体" w:cs="Times New Roman"/>
          <w:lang w:eastAsia="zh-CN"/>
        </w:rPr>
        <w:t>、</w:t>
      </w:r>
      <w:r>
        <w:rPr>
          <w:rFonts w:hint="eastAsia" w:ascii="Times New Roman" w:hAnsi="Times New Roman" w:eastAsia="宋体" w:cs="Times New Roman"/>
          <w:lang w:eastAsia="zh-CN"/>
        </w:rPr>
        <w:t>“</w:t>
      </w:r>
      <w:r>
        <w:rPr>
          <w:rFonts w:ascii="Times New Roman" w:hAnsi="Times New Roman" w:eastAsia="宋体" w:cs="Times New Roman"/>
          <w:lang w:eastAsia="zh-CN"/>
        </w:rPr>
        <w:t>日（天）内</w:t>
      </w:r>
      <w:r>
        <w:rPr>
          <w:rFonts w:hint="eastAsia" w:ascii="Times New Roman" w:hAnsi="Times New Roman" w:eastAsia="宋体" w:cs="Times New Roman"/>
          <w:lang w:eastAsia="zh-CN"/>
        </w:rPr>
        <w:t>”</w:t>
      </w:r>
      <w:r>
        <w:rPr>
          <w:rFonts w:ascii="Times New Roman" w:hAnsi="Times New Roman" w:eastAsia="宋体" w:cs="Times New Roman"/>
          <w:lang w:eastAsia="zh-CN"/>
        </w:rPr>
        <w:t>、</w:t>
      </w:r>
      <w:r>
        <w:rPr>
          <w:rFonts w:hint="eastAsia" w:ascii="Times New Roman" w:hAnsi="Times New Roman" w:eastAsia="宋体" w:cs="Times New Roman"/>
          <w:lang w:eastAsia="zh-CN"/>
        </w:rPr>
        <w:t>“</w:t>
      </w:r>
      <w:r>
        <w:rPr>
          <w:rFonts w:ascii="Times New Roman" w:hAnsi="Times New Roman" w:eastAsia="宋体" w:cs="Times New Roman"/>
          <w:lang w:eastAsia="zh-CN"/>
        </w:rPr>
        <w:t>届满</w:t>
      </w:r>
      <w:r>
        <w:rPr>
          <w:rFonts w:hint="eastAsia" w:ascii="Times New Roman" w:hAnsi="Times New Roman" w:eastAsia="宋体" w:cs="Times New Roman"/>
          <w:lang w:eastAsia="zh-CN"/>
        </w:rPr>
        <w:t>”</w:t>
      </w:r>
      <w:r>
        <w:rPr>
          <w:rFonts w:ascii="Times New Roman" w:hAnsi="Times New Roman" w:eastAsia="宋体" w:cs="Times New Roman"/>
          <w:lang w:eastAsia="zh-CN"/>
        </w:rPr>
        <w:t>均包括本数；</w:t>
      </w:r>
      <w:r>
        <w:rPr>
          <w:rFonts w:hint="eastAsia" w:ascii="Times New Roman" w:hAnsi="Times New Roman" w:eastAsia="宋体" w:cs="Times New Roman"/>
          <w:lang w:eastAsia="zh-CN"/>
        </w:rPr>
        <w:t>“</w:t>
      </w:r>
      <w:r>
        <w:rPr>
          <w:rFonts w:ascii="Times New Roman" w:hAnsi="Times New Roman" w:eastAsia="宋体" w:cs="Times New Roman"/>
          <w:lang w:eastAsia="zh-CN"/>
        </w:rPr>
        <w:t>不满</w:t>
      </w:r>
      <w:r>
        <w:rPr>
          <w:rFonts w:hint="eastAsia" w:ascii="Times New Roman" w:hAnsi="Times New Roman" w:eastAsia="宋体" w:cs="Times New Roman"/>
          <w:lang w:eastAsia="zh-CN"/>
        </w:rPr>
        <w:t>”</w:t>
      </w:r>
      <w:r>
        <w:rPr>
          <w:rFonts w:ascii="Times New Roman" w:hAnsi="Times New Roman" w:eastAsia="宋体" w:cs="Times New Roman"/>
          <w:lang w:eastAsia="zh-CN"/>
        </w:rPr>
        <w:t>、</w:t>
      </w:r>
      <w:r>
        <w:rPr>
          <w:rFonts w:hint="eastAsia" w:ascii="Times New Roman" w:hAnsi="Times New Roman" w:eastAsia="宋体" w:cs="Times New Roman"/>
          <w:lang w:eastAsia="zh-CN"/>
        </w:rPr>
        <w:t>“</w:t>
      </w:r>
      <w:r>
        <w:rPr>
          <w:rFonts w:ascii="Times New Roman" w:hAnsi="Times New Roman" w:eastAsia="宋体" w:cs="Times New Roman"/>
          <w:lang w:eastAsia="zh-CN"/>
        </w:rPr>
        <w:t>以上</w:t>
      </w:r>
      <w:r>
        <w:rPr>
          <w:rFonts w:hint="eastAsia" w:ascii="Times New Roman" w:hAnsi="Times New Roman" w:eastAsia="宋体" w:cs="Times New Roman"/>
          <w:lang w:eastAsia="zh-CN"/>
        </w:rPr>
        <w:t>”</w:t>
      </w:r>
      <w:r>
        <w:rPr>
          <w:rFonts w:ascii="Times New Roman" w:hAnsi="Times New Roman" w:eastAsia="宋体" w:cs="Times New Roman"/>
          <w:lang w:eastAsia="zh-CN"/>
        </w:rPr>
        <w:t>、</w:t>
      </w:r>
      <w:r>
        <w:rPr>
          <w:rFonts w:hint="eastAsia" w:ascii="Times New Roman" w:hAnsi="Times New Roman" w:eastAsia="宋体" w:cs="Times New Roman"/>
          <w:lang w:eastAsia="zh-CN"/>
        </w:rPr>
        <w:t>“</w:t>
      </w:r>
      <w:r>
        <w:rPr>
          <w:rFonts w:ascii="Times New Roman" w:hAnsi="Times New Roman" w:eastAsia="宋体" w:cs="Times New Roman"/>
          <w:lang w:eastAsia="zh-CN"/>
        </w:rPr>
        <w:t>以下</w:t>
      </w:r>
      <w:r>
        <w:rPr>
          <w:rFonts w:hint="eastAsia" w:ascii="Times New Roman" w:hAnsi="Times New Roman" w:eastAsia="宋体" w:cs="Times New Roman"/>
          <w:lang w:eastAsia="zh-CN"/>
        </w:rPr>
        <w:t>”</w:t>
      </w:r>
      <w:r>
        <w:rPr>
          <w:rFonts w:ascii="Times New Roman" w:hAnsi="Times New Roman" w:eastAsia="宋体" w:cs="Times New Roman"/>
          <w:lang w:eastAsia="zh-CN"/>
        </w:rPr>
        <w:t>、</w:t>
      </w:r>
      <w:r>
        <w:rPr>
          <w:rFonts w:hint="eastAsia" w:ascii="Times New Roman" w:hAnsi="Times New Roman" w:eastAsia="宋体" w:cs="Times New Roman"/>
          <w:lang w:eastAsia="zh-CN"/>
        </w:rPr>
        <w:t>“</w:t>
      </w:r>
      <w:r>
        <w:rPr>
          <w:rFonts w:ascii="Times New Roman" w:hAnsi="Times New Roman" w:eastAsia="宋体" w:cs="Times New Roman"/>
          <w:lang w:eastAsia="zh-CN"/>
        </w:rPr>
        <w:t>以外</w:t>
      </w:r>
      <w:r>
        <w:rPr>
          <w:rFonts w:hint="eastAsia" w:ascii="Times New Roman" w:hAnsi="Times New Roman" w:eastAsia="宋体" w:cs="Times New Roman"/>
          <w:lang w:eastAsia="zh-CN"/>
        </w:rPr>
        <w:t>”</w:t>
      </w:r>
      <w:r>
        <w:rPr>
          <w:rFonts w:ascii="Times New Roman" w:hAnsi="Times New Roman" w:eastAsia="宋体" w:cs="Times New Roman"/>
          <w:lang w:eastAsia="zh-CN"/>
        </w:rPr>
        <w:t>不包括本数；</w:t>
      </w:r>
      <w:r>
        <w:rPr>
          <w:rFonts w:hint="eastAsia" w:ascii="Times New Roman" w:hAnsi="Times New Roman" w:eastAsia="宋体" w:cs="Times New Roman"/>
          <w:lang w:eastAsia="zh-CN"/>
        </w:rPr>
        <w:t>“</w:t>
      </w:r>
      <w:r>
        <w:rPr>
          <w:rFonts w:ascii="Times New Roman" w:hAnsi="Times New Roman" w:eastAsia="宋体" w:cs="Times New Roman"/>
          <w:lang w:eastAsia="zh-CN"/>
        </w:rPr>
        <w:t>日（天）前</w:t>
      </w:r>
      <w:r>
        <w:rPr>
          <w:rFonts w:hint="eastAsia" w:ascii="Times New Roman" w:hAnsi="Times New Roman" w:eastAsia="宋体" w:cs="Times New Roman"/>
          <w:lang w:eastAsia="zh-CN"/>
        </w:rPr>
        <w:t>”</w:t>
      </w:r>
      <w:r>
        <w:rPr>
          <w:rFonts w:ascii="Times New Roman" w:hAnsi="Times New Roman" w:eastAsia="宋体" w:cs="Times New Roman"/>
          <w:lang w:eastAsia="zh-CN"/>
        </w:rPr>
        <w:t>、</w:t>
      </w:r>
      <w:r>
        <w:rPr>
          <w:rFonts w:hint="eastAsia" w:ascii="Times New Roman" w:hAnsi="Times New Roman" w:eastAsia="宋体" w:cs="Times New Roman"/>
          <w:lang w:eastAsia="zh-CN"/>
        </w:rPr>
        <w:t>“</w:t>
      </w:r>
      <w:r>
        <w:rPr>
          <w:rFonts w:ascii="Times New Roman" w:hAnsi="Times New Roman" w:eastAsia="宋体" w:cs="Times New Roman"/>
          <w:lang w:eastAsia="zh-CN"/>
        </w:rPr>
        <w:t>日（天）后</w:t>
      </w:r>
      <w:r>
        <w:rPr>
          <w:rFonts w:hint="eastAsia" w:ascii="Times New Roman" w:hAnsi="Times New Roman" w:eastAsia="宋体" w:cs="Times New Roman"/>
          <w:lang w:eastAsia="zh-CN"/>
        </w:rPr>
        <w:t>”</w:t>
      </w:r>
      <w:r>
        <w:rPr>
          <w:rFonts w:ascii="Times New Roman" w:hAnsi="Times New Roman" w:eastAsia="宋体" w:cs="Times New Roman"/>
          <w:lang w:eastAsia="zh-CN"/>
        </w:rPr>
        <w:t>不包括当日（天）。按照日、月、年计算期间的，开始的当天不算入，从下一天开始计算。期间的最后一天不是工作日的，该期间应于下一个工作日终止。</w:t>
      </w:r>
    </w:p>
    <w:p w14:paraId="0DCE8089">
      <w:pPr>
        <w:ind w:firstLine="480"/>
        <w:jc w:val="both"/>
        <w:rPr>
          <w:rFonts w:ascii="Times New Roman" w:hAnsi="Times New Roman" w:cs="Times New Roman"/>
          <w:lang w:eastAsia="zh-CN"/>
        </w:rPr>
      </w:pPr>
      <w:r>
        <w:rPr>
          <w:rFonts w:ascii="Times New Roman" w:hAnsi="Times New Roman" w:cs="Times New Roman"/>
          <w:lang w:eastAsia="zh-CN"/>
        </w:rPr>
        <w:t>1.1.5 合同价格和费用</w:t>
      </w:r>
    </w:p>
    <w:p w14:paraId="17D0FC54">
      <w:pPr>
        <w:ind w:firstLine="480"/>
        <w:jc w:val="both"/>
        <w:rPr>
          <w:rFonts w:ascii="Times New Roman" w:hAnsi="Times New Roman" w:cs="Times New Roman"/>
          <w:lang w:eastAsia="zh-CN"/>
        </w:rPr>
      </w:pPr>
      <w:r>
        <w:rPr>
          <w:rFonts w:ascii="Times New Roman" w:hAnsi="Times New Roman" w:cs="Times New Roman"/>
          <w:lang w:eastAsia="zh-CN"/>
        </w:rPr>
        <w:t>1.1.5.1 签约合同价：指</w:t>
      </w:r>
      <w:r>
        <w:rPr>
          <w:rFonts w:hint="eastAsia" w:ascii="Times New Roman" w:hAnsi="Times New Roman" w:cs="Times New Roman"/>
          <w:lang w:eastAsia="zh-CN"/>
        </w:rPr>
        <w:t>成交</w:t>
      </w:r>
      <w:r>
        <w:rPr>
          <w:rFonts w:ascii="Times New Roman" w:hAnsi="Times New Roman" w:cs="Times New Roman"/>
          <w:lang w:eastAsia="zh-CN"/>
        </w:rPr>
        <w:t>通知书明确的并在签订合同时于合同协议书中写明的，包括了暂列金额、暂估价的合同总金额。</w:t>
      </w:r>
    </w:p>
    <w:p w14:paraId="6F9E5CA7">
      <w:pPr>
        <w:ind w:firstLine="480"/>
        <w:jc w:val="both"/>
        <w:rPr>
          <w:rFonts w:ascii="Times New Roman" w:hAnsi="Times New Roman" w:cs="Times New Roman"/>
          <w:lang w:eastAsia="zh-CN"/>
        </w:rPr>
      </w:pPr>
      <w:r>
        <w:rPr>
          <w:rFonts w:ascii="Times New Roman" w:hAnsi="Times New Roman" w:cs="Times New Roman"/>
          <w:lang w:eastAsia="zh-CN"/>
        </w:rPr>
        <w:t>1.1.5.2 合同价格：指承包人按合同约定完成了包括缺陷责任期内的全部承包工作后，</w:t>
      </w:r>
      <w:r>
        <w:rPr>
          <w:rFonts w:hint="eastAsia" w:ascii="Times New Roman" w:hAnsi="Times New Roman" w:cs="Times New Roman"/>
          <w:lang w:eastAsia="zh-CN"/>
        </w:rPr>
        <w:t>采购人</w:t>
      </w:r>
      <w:r>
        <w:rPr>
          <w:rFonts w:ascii="Times New Roman" w:hAnsi="Times New Roman" w:cs="Times New Roman"/>
          <w:lang w:eastAsia="zh-CN"/>
        </w:rPr>
        <w:t>应付给承包人的金额，包括在履行合同过程中按合同约定进行的变更和调整。</w:t>
      </w:r>
    </w:p>
    <w:p w14:paraId="4AC2847B">
      <w:pPr>
        <w:ind w:firstLine="480"/>
        <w:jc w:val="both"/>
        <w:rPr>
          <w:rFonts w:ascii="Times New Roman" w:hAnsi="Times New Roman" w:cs="Times New Roman"/>
          <w:lang w:eastAsia="zh-CN"/>
        </w:rPr>
      </w:pPr>
      <w:r>
        <w:rPr>
          <w:rFonts w:ascii="Times New Roman" w:hAnsi="Times New Roman" w:cs="Times New Roman"/>
          <w:lang w:eastAsia="zh-CN"/>
        </w:rPr>
        <w:t>1.1.5.</w:t>
      </w:r>
      <w:r>
        <w:rPr>
          <w:rFonts w:hint="eastAsia" w:ascii="Times New Roman" w:hAnsi="Times New Roman" w:cs="Times New Roman"/>
          <w:lang w:val="en-US" w:eastAsia="zh-CN"/>
        </w:rPr>
        <w:t>4</w:t>
      </w:r>
      <w:r>
        <w:rPr>
          <w:rFonts w:ascii="Times New Roman" w:hAnsi="Times New Roman" w:cs="Times New Roman"/>
          <w:lang w:eastAsia="zh-CN"/>
        </w:rPr>
        <w:t>费用：指为履行合同所发生的或将要发生的所有合理开支，包括管理费和应分摊的其他费用，但不包括利润。</w:t>
      </w:r>
    </w:p>
    <w:p w14:paraId="4B1ECD0D">
      <w:pPr>
        <w:ind w:firstLine="480"/>
        <w:jc w:val="both"/>
        <w:rPr>
          <w:rFonts w:ascii="Times New Roman" w:hAnsi="Times New Roman" w:cs="Times New Roman"/>
          <w:lang w:eastAsia="zh-CN"/>
        </w:rPr>
      </w:pPr>
      <w:r>
        <w:rPr>
          <w:rFonts w:ascii="Times New Roman" w:hAnsi="Times New Roman" w:cs="Times New Roman"/>
          <w:lang w:eastAsia="zh-CN"/>
        </w:rPr>
        <w:t>1.1.5.</w:t>
      </w:r>
      <w:r>
        <w:rPr>
          <w:rFonts w:hint="eastAsia" w:ascii="Times New Roman" w:hAnsi="Times New Roman" w:cs="Times New Roman"/>
          <w:lang w:val="en-US" w:eastAsia="zh-CN"/>
        </w:rPr>
        <w:t>5</w:t>
      </w:r>
      <w:r>
        <w:rPr>
          <w:rFonts w:ascii="Times New Roman" w:hAnsi="Times New Roman" w:cs="Times New Roman"/>
          <w:lang w:eastAsia="zh-CN"/>
        </w:rPr>
        <w:t xml:space="preserve"> 计日工：是指合同履行过程中，承包人完成</w:t>
      </w:r>
      <w:r>
        <w:rPr>
          <w:rFonts w:hint="eastAsia" w:ascii="Times New Roman" w:hAnsi="Times New Roman" w:cs="Times New Roman"/>
          <w:lang w:eastAsia="zh-CN"/>
        </w:rPr>
        <w:t>采购人</w:t>
      </w:r>
      <w:r>
        <w:rPr>
          <w:rFonts w:ascii="Times New Roman" w:hAnsi="Times New Roman" w:cs="Times New Roman"/>
          <w:lang w:eastAsia="zh-CN"/>
        </w:rPr>
        <w:t>提出的零星工作或需要采用计日工计价的变更工作时，按合同中约定的单价计价的一种方式，计日工单价已包含各项取费及税金。</w:t>
      </w:r>
    </w:p>
    <w:p w14:paraId="22A99625">
      <w:pPr>
        <w:ind w:firstLine="480"/>
        <w:jc w:val="both"/>
        <w:rPr>
          <w:rFonts w:ascii="Times New Roman" w:hAnsi="Times New Roman" w:cs="Times New Roman"/>
          <w:lang w:eastAsia="zh-CN"/>
        </w:rPr>
      </w:pPr>
      <w:r>
        <w:rPr>
          <w:rFonts w:ascii="Times New Roman" w:hAnsi="Times New Roman" w:cs="Times New Roman"/>
          <w:lang w:eastAsia="zh-CN"/>
        </w:rPr>
        <w:t>1.1.5.</w:t>
      </w:r>
      <w:r>
        <w:rPr>
          <w:rFonts w:hint="eastAsia" w:ascii="Times New Roman" w:hAnsi="Times New Roman" w:cs="Times New Roman"/>
          <w:lang w:val="en-US" w:eastAsia="zh-CN"/>
        </w:rPr>
        <w:t>6</w:t>
      </w:r>
      <w:r>
        <w:rPr>
          <w:rFonts w:ascii="Times New Roman" w:hAnsi="Times New Roman" w:cs="Times New Roman"/>
          <w:lang w:eastAsia="zh-CN"/>
        </w:rPr>
        <w:t xml:space="preserve"> 质量保证金：是指按照第17.4.1款〔质量保证金〕约定承包人用于保证其在缺陷责任期内履行缺陷修补义务的担保。</w:t>
      </w:r>
    </w:p>
    <w:p w14:paraId="430AF70D">
      <w:pPr>
        <w:ind w:firstLine="480"/>
        <w:jc w:val="both"/>
        <w:rPr>
          <w:rFonts w:ascii="Times New Roman" w:hAnsi="Times New Roman" w:cs="Times New Roman"/>
          <w:lang w:eastAsia="zh-CN"/>
        </w:rPr>
      </w:pPr>
      <w:r>
        <w:rPr>
          <w:rFonts w:ascii="Times New Roman" w:hAnsi="Times New Roman" w:cs="Times New Roman"/>
          <w:lang w:eastAsia="zh-CN"/>
        </w:rPr>
        <w:t>1.1.6 其他</w:t>
      </w:r>
    </w:p>
    <w:p w14:paraId="4FDCAABF">
      <w:pPr>
        <w:ind w:firstLine="480"/>
        <w:jc w:val="both"/>
        <w:rPr>
          <w:rFonts w:ascii="Times New Roman" w:hAnsi="Times New Roman" w:cs="Times New Roman"/>
          <w:lang w:eastAsia="zh-CN"/>
        </w:rPr>
      </w:pPr>
      <w:r>
        <w:rPr>
          <w:rFonts w:ascii="Times New Roman" w:hAnsi="Times New Roman" w:cs="Times New Roman"/>
          <w:lang w:eastAsia="zh-CN"/>
        </w:rPr>
        <w:t>1.1.6.1 书面形式：指合同文件、信函、电报、传真、数据电文、电子邮件、会议纪要等可以有形地表现所载内容的形式。</w:t>
      </w:r>
    </w:p>
    <w:p w14:paraId="4CFBCB41">
      <w:pPr>
        <w:ind w:firstLine="480"/>
        <w:jc w:val="both"/>
        <w:rPr>
          <w:rFonts w:ascii="Times New Roman" w:hAnsi="Times New Roman" w:eastAsia="宋体" w:cs="Times New Roman"/>
          <w:lang w:eastAsia="zh-CN"/>
        </w:rPr>
      </w:pPr>
      <w:r>
        <w:rPr>
          <w:rFonts w:ascii="Times New Roman" w:hAnsi="Times New Roman" w:cs="Times New Roman"/>
          <w:lang w:eastAsia="zh-CN"/>
        </w:rPr>
        <w:t xml:space="preserve"> </w:t>
      </w:r>
      <w:r>
        <w:rPr>
          <w:rFonts w:ascii="Times New Roman" w:hAnsi="Times New Roman" w:eastAsia="宋体" w:cs="Times New Roman"/>
          <w:lang w:eastAsia="zh-CN"/>
        </w:rPr>
        <w:t>1.1.6.2 现场签证：是指</w:t>
      </w:r>
      <w:r>
        <w:rPr>
          <w:rFonts w:hint="eastAsia" w:ascii="Times New Roman" w:hAnsi="Times New Roman" w:eastAsia="宋体" w:cs="Times New Roman"/>
          <w:lang w:eastAsia="zh-CN"/>
        </w:rPr>
        <w:t>采购人</w:t>
      </w:r>
      <w:r>
        <w:rPr>
          <w:rFonts w:ascii="Times New Roman" w:hAnsi="Times New Roman" w:eastAsia="宋体" w:cs="Times New Roman"/>
          <w:lang w:eastAsia="zh-CN"/>
        </w:rPr>
        <w:t xml:space="preserve">代表与承包人代表就施工过程中涉及的责任事件所作的签认证明。 </w:t>
      </w:r>
    </w:p>
    <w:p w14:paraId="60799CFD">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1.1.6.</w:t>
      </w:r>
      <w:r>
        <w:rPr>
          <w:rFonts w:hint="eastAsia" w:ascii="Times New Roman" w:hAnsi="Times New Roman" w:eastAsia="宋体" w:cs="Times New Roman"/>
          <w:lang w:val="en-US" w:eastAsia="zh-CN"/>
        </w:rPr>
        <w:t>3</w:t>
      </w:r>
      <w:r>
        <w:rPr>
          <w:rFonts w:ascii="Times New Roman" w:hAnsi="Times New Roman" w:eastAsia="宋体" w:cs="Times New Roman"/>
          <w:lang w:eastAsia="zh-CN"/>
        </w:rPr>
        <w:t>元或¥： 指合同中作为货币单位的</w:t>
      </w:r>
      <w:r>
        <w:rPr>
          <w:rFonts w:hint="eastAsia" w:ascii="Times New Roman" w:hAnsi="Times New Roman" w:eastAsia="宋体" w:cs="Times New Roman"/>
          <w:lang w:val="en-US" w:eastAsia="zh-CN"/>
        </w:rPr>
        <w:t>坚戈</w:t>
      </w:r>
      <w:r>
        <w:rPr>
          <w:rFonts w:ascii="Times New Roman" w:hAnsi="Times New Roman" w:eastAsia="宋体" w:cs="Times New Roman"/>
          <w:lang w:eastAsia="zh-CN"/>
        </w:rPr>
        <w:t xml:space="preserve">。 </w:t>
      </w:r>
    </w:p>
    <w:p w14:paraId="7BF85BB0">
      <w:pPr>
        <w:pStyle w:val="6"/>
        <w:keepNext w:val="0"/>
        <w:keepLines w:val="0"/>
        <w:widowControl w:val="0"/>
        <w:spacing w:before="120"/>
        <w:rPr>
          <w:rFonts w:ascii="Times New Roman" w:hAnsi="Times New Roman" w:cs="Times New Roman"/>
          <w:szCs w:val="24"/>
          <w:lang w:eastAsia="zh-CN" w:bidi="ar-SA"/>
        </w:rPr>
      </w:pPr>
      <w:bookmarkStart w:id="303" w:name="_Toc23136"/>
      <w:bookmarkStart w:id="304" w:name="_Toc32339"/>
      <w:bookmarkStart w:id="305" w:name="_Toc152045613"/>
      <w:bookmarkStart w:id="306" w:name="_Toc144974581"/>
      <w:bookmarkStart w:id="307" w:name="_Toc152042391"/>
      <w:r>
        <w:rPr>
          <w:rFonts w:ascii="Times New Roman" w:hAnsi="Times New Roman" w:cs="Times New Roman"/>
          <w:szCs w:val="24"/>
          <w:lang w:eastAsia="zh-CN" w:bidi="ar-SA"/>
        </w:rPr>
        <w:t>1.2 语言文字</w:t>
      </w:r>
      <w:bookmarkEnd w:id="303"/>
      <w:bookmarkEnd w:id="304"/>
      <w:bookmarkEnd w:id="305"/>
      <w:bookmarkEnd w:id="306"/>
      <w:bookmarkEnd w:id="307"/>
    </w:p>
    <w:p w14:paraId="3390F0E6">
      <w:pPr>
        <w:ind w:firstLine="480"/>
        <w:jc w:val="both"/>
        <w:rPr>
          <w:rFonts w:ascii="Times New Roman" w:hAnsi="Times New Roman" w:cs="Times New Roman"/>
          <w:lang w:eastAsia="zh-CN"/>
        </w:rPr>
      </w:pPr>
      <w:r>
        <w:rPr>
          <w:rFonts w:hint="eastAsia" w:ascii="Times New Roman" w:hAnsi="Times New Roman" w:cs="Times New Roman"/>
          <w:lang w:eastAsia="zh-CN"/>
        </w:rPr>
        <w:t>除专用术语外，</w:t>
      </w:r>
      <w:r>
        <w:rPr>
          <w:rFonts w:ascii="Times New Roman" w:hAnsi="Times New Roman" w:cs="Times New Roman"/>
          <w:lang w:eastAsia="zh-CN"/>
        </w:rPr>
        <w:t>合同使用的语言文字为中文。专用术语使用外文的，应附有中文注释。</w:t>
      </w:r>
    </w:p>
    <w:p w14:paraId="184775C9">
      <w:pPr>
        <w:pStyle w:val="6"/>
        <w:keepNext w:val="0"/>
        <w:keepLines w:val="0"/>
        <w:widowControl w:val="0"/>
        <w:spacing w:before="120"/>
        <w:rPr>
          <w:rFonts w:ascii="Times New Roman" w:hAnsi="Times New Roman" w:cs="Times New Roman"/>
          <w:szCs w:val="24"/>
          <w:lang w:eastAsia="zh-CN" w:bidi="ar-SA"/>
        </w:rPr>
      </w:pPr>
      <w:bookmarkStart w:id="308" w:name="_Toc8607"/>
      <w:bookmarkStart w:id="309" w:name="_Toc152045614"/>
      <w:bookmarkStart w:id="310" w:name="_Toc152042392"/>
      <w:bookmarkStart w:id="311" w:name="_Toc144974582"/>
      <w:bookmarkStart w:id="312" w:name="_Toc31253"/>
      <w:r>
        <w:rPr>
          <w:rFonts w:ascii="Times New Roman" w:hAnsi="Times New Roman" w:cs="Times New Roman"/>
          <w:szCs w:val="24"/>
          <w:lang w:eastAsia="zh-CN" w:bidi="ar-SA"/>
        </w:rPr>
        <w:t>1.3 法律</w:t>
      </w:r>
      <w:bookmarkEnd w:id="308"/>
      <w:bookmarkEnd w:id="309"/>
      <w:bookmarkEnd w:id="310"/>
      <w:bookmarkEnd w:id="311"/>
      <w:bookmarkEnd w:id="312"/>
    </w:p>
    <w:p w14:paraId="1CADE47A">
      <w:pPr>
        <w:ind w:firstLine="480"/>
        <w:jc w:val="both"/>
        <w:rPr>
          <w:rFonts w:ascii="Times New Roman" w:hAnsi="Times New Roman" w:cs="Times New Roman"/>
          <w:lang w:eastAsia="zh-CN"/>
        </w:rPr>
      </w:pPr>
      <w:r>
        <w:rPr>
          <w:rFonts w:ascii="Times New Roman" w:hAnsi="Times New Roman" w:cs="Times New Roman"/>
          <w:lang w:eastAsia="zh-CN"/>
        </w:rPr>
        <w:t>适用于合同的法律包括中华人民共和国法律、行政法规、部门规章，以及工程所在地</w:t>
      </w:r>
      <w:r>
        <w:rPr>
          <w:rFonts w:hint="eastAsia" w:ascii="Times New Roman" w:hAnsi="Times New Roman" w:cs="Times New Roman"/>
          <w:lang w:val="en-US" w:eastAsia="zh-CN"/>
        </w:rPr>
        <w:t>的哈萨克斯坦共和国法律、</w:t>
      </w:r>
      <w:r>
        <w:rPr>
          <w:rFonts w:ascii="Times New Roman" w:hAnsi="Times New Roman" w:cs="Times New Roman"/>
          <w:lang w:eastAsia="zh-CN"/>
        </w:rPr>
        <w:t>法规、自治条例、单行条例和地方政府规章。</w:t>
      </w:r>
    </w:p>
    <w:p w14:paraId="5408EE58">
      <w:pPr>
        <w:pStyle w:val="6"/>
        <w:keepNext w:val="0"/>
        <w:keepLines w:val="0"/>
        <w:widowControl w:val="0"/>
        <w:spacing w:before="120"/>
        <w:rPr>
          <w:rFonts w:ascii="Times New Roman" w:hAnsi="Times New Roman" w:cs="Times New Roman"/>
          <w:szCs w:val="24"/>
          <w:lang w:eastAsia="zh-CN" w:bidi="ar-SA"/>
        </w:rPr>
      </w:pPr>
      <w:bookmarkStart w:id="313" w:name="_Toc152042393"/>
      <w:bookmarkStart w:id="314" w:name="_Toc13070"/>
      <w:bookmarkStart w:id="315" w:name="_Toc152045615"/>
      <w:bookmarkStart w:id="316" w:name="_Toc26854"/>
      <w:bookmarkStart w:id="317" w:name="_Toc144974583"/>
      <w:r>
        <w:rPr>
          <w:rFonts w:ascii="Times New Roman" w:hAnsi="Times New Roman" w:cs="Times New Roman"/>
          <w:szCs w:val="24"/>
          <w:lang w:eastAsia="zh-CN" w:bidi="ar-SA"/>
        </w:rPr>
        <w:t>1.4 合同文件的优先顺序</w:t>
      </w:r>
      <w:bookmarkEnd w:id="313"/>
      <w:bookmarkEnd w:id="314"/>
      <w:bookmarkEnd w:id="315"/>
      <w:bookmarkEnd w:id="316"/>
      <w:bookmarkEnd w:id="317"/>
    </w:p>
    <w:p w14:paraId="7ED614C5">
      <w:pPr>
        <w:ind w:firstLine="480"/>
        <w:jc w:val="both"/>
        <w:rPr>
          <w:rFonts w:ascii="Times New Roman" w:hAnsi="Times New Roman" w:cs="Times New Roman"/>
          <w:lang w:eastAsia="zh-CN"/>
        </w:rPr>
      </w:pPr>
      <w:r>
        <w:rPr>
          <w:rFonts w:ascii="Times New Roman" w:hAnsi="Times New Roman" w:cs="Times New Roman"/>
          <w:lang w:eastAsia="zh-CN"/>
        </w:rPr>
        <w:t>组成合同的各项文件应互相解释，互为说明。除另有约定外，解释合同文件的优先顺序如下：</w:t>
      </w:r>
    </w:p>
    <w:p w14:paraId="4E8EA73C">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snapToGrid w:val="0"/>
          <w:lang w:eastAsia="zh-CN"/>
        </w:rPr>
        <w:t>1）双方在合同履行过程中达成的协议等文件。</w:t>
      </w:r>
    </w:p>
    <w:p w14:paraId="0EF3854C">
      <w:pPr>
        <w:ind w:firstLine="410" w:firstLineChars="171"/>
        <w:jc w:val="both"/>
        <w:rPr>
          <w:rFonts w:ascii="Times New Roman" w:hAnsi="Times New Roman" w:cs="Times New Roman"/>
          <w:lang w:eastAsia="zh-CN"/>
        </w:rPr>
      </w:pPr>
      <w:r>
        <w:rPr>
          <w:rFonts w:ascii="Times New Roman" w:hAnsi="Times New Roman" w:cs="Times New Roman"/>
          <w:lang w:eastAsia="zh-CN"/>
        </w:rPr>
        <w:t>（2）</w:t>
      </w:r>
      <w:r>
        <w:rPr>
          <w:rFonts w:ascii="Times New Roman" w:hAnsi="Times New Roman" w:cs="Times New Roman"/>
          <w:snapToGrid w:val="0"/>
          <w:lang w:eastAsia="zh-CN"/>
        </w:rPr>
        <w:t>合同协议书。</w:t>
      </w:r>
    </w:p>
    <w:p w14:paraId="10C39FDC">
      <w:pPr>
        <w:ind w:firstLine="410" w:firstLineChars="171"/>
        <w:jc w:val="both"/>
        <w:rPr>
          <w:rFonts w:ascii="Times New Roman" w:hAnsi="Times New Roman" w:cs="Times New Roman"/>
          <w:lang w:eastAsia="zh-CN"/>
        </w:rPr>
      </w:pPr>
      <w:r>
        <w:rPr>
          <w:rFonts w:ascii="Times New Roman" w:hAnsi="Times New Roman" w:cs="Times New Roman"/>
          <w:lang w:eastAsia="zh-CN"/>
        </w:rPr>
        <w:t>（3）合同条款</w:t>
      </w:r>
      <w:r>
        <w:rPr>
          <w:rFonts w:ascii="Times New Roman" w:hAnsi="Times New Roman" w:cs="Times New Roman"/>
          <w:snapToGrid w:val="0"/>
          <w:lang w:eastAsia="zh-CN"/>
        </w:rPr>
        <w:t>及合同附件（包含已标价工程量清单）。</w:t>
      </w:r>
    </w:p>
    <w:p w14:paraId="672E09B8">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4</w:t>
      </w:r>
      <w:r>
        <w:rPr>
          <w:rFonts w:ascii="Times New Roman" w:hAnsi="Times New Roman" w:cs="Times New Roman"/>
          <w:lang w:eastAsia="zh-CN"/>
        </w:rPr>
        <w:t>）</w:t>
      </w:r>
      <w:r>
        <w:rPr>
          <w:rFonts w:hint="eastAsia" w:ascii="Times New Roman" w:hAnsi="Times New Roman" w:cs="Times New Roman"/>
          <w:lang w:eastAsia="zh-CN"/>
        </w:rPr>
        <w:t>成交</w:t>
      </w:r>
      <w:r>
        <w:rPr>
          <w:rFonts w:ascii="Times New Roman" w:hAnsi="Times New Roman" w:cs="Times New Roman"/>
          <w:lang w:eastAsia="zh-CN"/>
        </w:rPr>
        <w:t>通知书。</w:t>
      </w:r>
    </w:p>
    <w:p w14:paraId="03B6FD63">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5</w:t>
      </w:r>
      <w:r>
        <w:rPr>
          <w:rFonts w:ascii="Times New Roman" w:hAnsi="Times New Roman" w:cs="Times New Roman"/>
          <w:lang w:eastAsia="zh-CN"/>
        </w:rPr>
        <w:t>）</w:t>
      </w:r>
      <w:r>
        <w:rPr>
          <w:rFonts w:hint="eastAsia" w:ascii="Times New Roman" w:hAnsi="Times New Roman" w:cs="Times New Roman"/>
          <w:lang w:eastAsia="zh-CN"/>
        </w:rPr>
        <w:t>响应</w:t>
      </w:r>
      <w:r>
        <w:rPr>
          <w:rFonts w:ascii="Times New Roman" w:hAnsi="Times New Roman" w:cs="Times New Roman"/>
          <w:lang w:eastAsia="zh-CN"/>
        </w:rPr>
        <w:t>函及</w:t>
      </w:r>
      <w:r>
        <w:rPr>
          <w:rFonts w:hint="eastAsia" w:ascii="Times New Roman" w:hAnsi="Times New Roman" w:cs="Times New Roman"/>
          <w:lang w:eastAsia="zh-CN"/>
        </w:rPr>
        <w:t>响应</w:t>
      </w:r>
      <w:r>
        <w:rPr>
          <w:rFonts w:ascii="Times New Roman" w:hAnsi="Times New Roman" w:cs="Times New Roman"/>
          <w:lang w:eastAsia="zh-CN"/>
        </w:rPr>
        <w:t>函附录。</w:t>
      </w:r>
    </w:p>
    <w:p w14:paraId="0A15A4A3">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6</w:t>
      </w:r>
      <w:r>
        <w:rPr>
          <w:rFonts w:ascii="Times New Roman" w:hAnsi="Times New Roman" w:cs="Times New Roman"/>
          <w:lang w:eastAsia="zh-CN"/>
        </w:rPr>
        <w:t>）</w:t>
      </w:r>
      <w:r>
        <w:rPr>
          <w:rFonts w:hint="eastAsia" w:ascii="Times New Roman" w:hAnsi="Times New Roman" w:eastAsia="宋体" w:cs="Times New Roman"/>
          <w:szCs w:val="24"/>
          <w:lang w:eastAsia="zh-CN"/>
        </w:rPr>
        <w:t>设计文件、资料和</w:t>
      </w:r>
      <w:r>
        <w:rPr>
          <w:rFonts w:ascii="Times New Roman" w:hAnsi="Times New Roman" w:cs="Times New Roman"/>
          <w:lang w:eastAsia="zh-CN"/>
        </w:rPr>
        <w:t>图纸。</w:t>
      </w:r>
    </w:p>
    <w:p w14:paraId="207D1C9D">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7</w:t>
      </w:r>
      <w:r>
        <w:rPr>
          <w:rFonts w:ascii="Times New Roman" w:hAnsi="Times New Roman" w:cs="Times New Roman"/>
          <w:lang w:eastAsia="zh-CN"/>
        </w:rPr>
        <w:t>）技术标准和要求（技术规范书）。</w:t>
      </w:r>
    </w:p>
    <w:p w14:paraId="1A89D70C">
      <w:pPr>
        <w:ind w:firstLine="410" w:firstLineChars="171"/>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8</w:t>
      </w:r>
      <w:r>
        <w:rPr>
          <w:rFonts w:ascii="Times New Roman" w:hAnsi="Times New Roman" w:cs="Times New Roman"/>
          <w:lang w:eastAsia="zh-CN"/>
        </w:rPr>
        <w:t>）</w:t>
      </w:r>
      <w:r>
        <w:rPr>
          <w:rFonts w:hint="eastAsia" w:ascii="Times New Roman" w:hAnsi="Times New Roman" w:cs="Times New Roman"/>
          <w:snapToGrid w:val="0"/>
          <w:lang w:eastAsia="zh-CN"/>
        </w:rPr>
        <w:t>采购文件</w:t>
      </w:r>
      <w:r>
        <w:rPr>
          <w:rFonts w:ascii="Times New Roman" w:hAnsi="Times New Roman" w:cs="Times New Roman"/>
          <w:snapToGrid w:val="0"/>
          <w:lang w:eastAsia="zh-CN"/>
        </w:rPr>
        <w:t>和</w:t>
      </w:r>
      <w:r>
        <w:rPr>
          <w:rFonts w:hint="eastAsia" w:ascii="Times New Roman" w:hAnsi="Times New Roman" w:cs="Times New Roman"/>
          <w:snapToGrid w:val="0"/>
          <w:lang w:eastAsia="zh-CN"/>
        </w:rPr>
        <w:t>响应文件</w:t>
      </w:r>
      <w:r>
        <w:rPr>
          <w:rFonts w:ascii="Times New Roman" w:hAnsi="Times New Roman" w:cs="Times New Roman"/>
          <w:snapToGrid w:val="0"/>
          <w:lang w:eastAsia="zh-CN"/>
        </w:rPr>
        <w:t>。</w:t>
      </w:r>
    </w:p>
    <w:p w14:paraId="0DBC471B">
      <w:pPr>
        <w:ind w:firstLine="410" w:firstLineChars="171"/>
        <w:jc w:val="both"/>
        <w:rPr>
          <w:rFonts w:ascii="Times New Roman" w:hAnsi="Times New Roman" w:cs="Times New Roman"/>
        </w:rPr>
      </w:pPr>
      <w:r>
        <w:rPr>
          <w:rFonts w:ascii="Times New Roman" w:hAnsi="Times New Roman" w:cs="Times New Roman"/>
          <w:snapToGrid w:val="0"/>
        </w:rPr>
        <w:t>（</w:t>
      </w:r>
      <w:r>
        <w:rPr>
          <w:rFonts w:hint="eastAsia" w:ascii="Times New Roman" w:hAnsi="Times New Roman" w:cs="Times New Roman"/>
          <w:lang w:val="en-US" w:eastAsia="zh-CN"/>
        </w:rPr>
        <w:t>9</w:t>
      </w:r>
      <w:r>
        <w:rPr>
          <w:rFonts w:ascii="Times New Roman" w:hAnsi="Times New Roman" w:cs="Times New Roman"/>
        </w:rPr>
        <w:t>）</w:t>
      </w:r>
      <w:r>
        <w:rPr>
          <w:rFonts w:ascii="Times New Roman" w:hAnsi="Times New Roman" w:cs="Times New Roman"/>
          <w:snapToGrid w:val="0"/>
        </w:rPr>
        <w:t>构成合同的其他文件。</w:t>
      </w:r>
    </w:p>
    <w:p w14:paraId="15711430">
      <w:pPr>
        <w:ind w:firstLine="480"/>
        <w:jc w:val="both"/>
        <w:rPr>
          <w:rFonts w:ascii="Times New Roman" w:hAnsi="Times New Roman" w:cs="Times New Roman"/>
          <w:lang w:eastAsia="zh-CN"/>
        </w:rPr>
      </w:pPr>
      <w:r>
        <w:rPr>
          <w:rFonts w:ascii="Times New Roman" w:hAnsi="Times New Roman" w:cs="Times New Roman"/>
          <w:lang w:eastAsia="zh-CN"/>
        </w:rPr>
        <w:t>上述组成合同的各项文件应互相解释，互为说明。如有不明确或不一致之处，解释合同文件的优先顺序按照上述文件所列顺序为准。</w:t>
      </w:r>
    </w:p>
    <w:p w14:paraId="05008A73">
      <w:pPr>
        <w:ind w:firstLine="480"/>
        <w:jc w:val="both"/>
        <w:rPr>
          <w:rFonts w:ascii="Times New Roman" w:hAnsi="Times New Roman" w:cs="Times New Roman"/>
          <w:lang w:eastAsia="zh-CN"/>
        </w:rPr>
      </w:pPr>
      <w:r>
        <w:rPr>
          <w:rFonts w:ascii="Times New Roman" w:hAnsi="Times New Roman" w:cs="Times New Roman"/>
          <w:lang w:eastAsia="zh-CN"/>
        </w:rPr>
        <w:t>上述各项合同文件包括合同当事人就该项合同文件所作出的补充和修改，属于同一类内容的文件，应以最新签署的为准。</w:t>
      </w:r>
      <w:r>
        <w:rPr>
          <w:rFonts w:ascii="Times New Roman" w:hAnsi="Times New Roman" w:cs="Times New Roman"/>
          <w:b/>
          <w:bCs/>
          <w:lang w:eastAsia="zh-CN"/>
        </w:rPr>
        <w:t>承包人承诺除偏离表释明外已完全响应</w:t>
      </w:r>
      <w:r>
        <w:rPr>
          <w:rFonts w:hint="eastAsia" w:ascii="Times New Roman" w:hAnsi="Times New Roman" w:cs="Times New Roman"/>
          <w:b/>
          <w:bCs/>
          <w:lang w:eastAsia="zh-CN"/>
        </w:rPr>
        <w:t>采购人采购文件</w:t>
      </w:r>
      <w:r>
        <w:rPr>
          <w:rFonts w:ascii="Times New Roman" w:hAnsi="Times New Roman" w:cs="Times New Roman"/>
          <w:b/>
          <w:bCs/>
          <w:lang w:eastAsia="zh-CN"/>
        </w:rPr>
        <w:t>，若发生</w:t>
      </w:r>
      <w:r>
        <w:rPr>
          <w:rFonts w:hint="eastAsia" w:ascii="Times New Roman" w:hAnsi="Times New Roman" w:cs="Times New Roman"/>
          <w:b/>
          <w:bCs/>
          <w:lang w:eastAsia="zh-CN"/>
        </w:rPr>
        <w:t>响应</w:t>
      </w:r>
      <w:r>
        <w:rPr>
          <w:rFonts w:ascii="Times New Roman" w:hAnsi="Times New Roman" w:cs="Times New Roman"/>
          <w:b/>
          <w:bCs/>
          <w:lang w:eastAsia="zh-CN"/>
        </w:rPr>
        <w:t>文本与招标文本不一致的，则</w:t>
      </w:r>
      <w:r>
        <w:rPr>
          <w:rFonts w:hint="eastAsia" w:ascii="Times New Roman" w:hAnsi="Times New Roman" w:cs="Times New Roman"/>
          <w:b/>
          <w:bCs/>
          <w:lang w:eastAsia="zh-CN"/>
        </w:rPr>
        <w:t>采购人</w:t>
      </w:r>
      <w:r>
        <w:rPr>
          <w:rFonts w:ascii="Times New Roman" w:hAnsi="Times New Roman" w:cs="Times New Roman"/>
          <w:b/>
          <w:bCs/>
          <w:lang w:eastAsia="zh-CN"/>
        </w:rPr>
        <w:t>有权选择以招标文本或</w:t>
      </w:r>
      <w:r>
        <w:rPr>
          <w:rFonts w:hint="eastAsia" w:ascii="Times New Roman" w:hAnsi="Times New Roman" w:cs="Times New Roman"/>
          <w:b/>
          <w:bCs/>
          <w:lang w:eastAsia="zh-CN"/>
        </w:rPr>
        <w:t>响应</w:t>
      </w:r>
      <w:r>
        <w:rPr>
          <w:rFonts w:ascii="Times New Roman" w:hAnsi="Times New Roman" w:cs="Times New Roman"/>
          <w:b/>
          <w:bCs/>
          <w:lang w:eastAsia="zh-CN"/>
        </w:rPr>
        <w:t>文本为准。</w:t>
      </w:r>
    </w:p>
    <w:p w14:paraId="73C76A4A">
      <w:pPr>
        <w:ind w:firstLine="480"/>
        <w:jc w:val="both"/>
        <w:rPr>
          <w:rFonts w:ascii="Times New Roman" w:hAnsi="Times New Roman" w:cs="Times New Roman"/>
          <w:lang w:eastAsia="zh-CN"/>
        </w:rPr>
      </w:pPr>
      <w:r>
        <w:rPr>
          <w:rFonts w:ascii="Times New Roman" w:hAnsi="Times New Roman" w:cs="Times New Roman"/>
          <w:lang w:eastAsia="zh-CN"/>
        </w:rPr>
        <w:t>在合同订立及履行过程中形成的与合同有关的文件均构成合同文件组成部分，并根据其性质确定优先解释顺序。</w:t>
      </w:r>
    </w:p>
    <w:p w14:paraId="0586984F">
      <w:pPr>
        <w:pStyle w:val="6"/>
        <w:keepNext w:val="0"/>
        <w:keepLines w:val="0"/>
        <w:widowControl w:val="0"/>
        <w:spacing w:before="120"/>
        <w:rPr>
          <w:rFonts w:ascii="Times New Roman" w:hAnsi="Times New Roman" w:cs="Times New Roman"/>
          <w:szCs w:val="24"/>
          <w:lang w:eastAsia="zh-CN" w:bidi="ar-SA"/>
        </w:rPr>
      </w:pPr>
      <w:bookmarkStart w:id="318" w:name="_Toc8758"/>
      <w:bookmarkStart w:id="319" w:name="_Toc144974584"/>
      <w:bookmarkStart w:id="320" w:name="_Toc152045616"/>
      <w:bookmarkStart w:id="321" w:name="_Toc152042394"/>
      <w:bookmarkStart w:id="322" w:name="_Toc10201"/>
      <w:r>
        <w:rPr>
          <w:rFonts w:ascii="Times New Roman" w:hAnsi="Times New Roman" w:cs="Times New Roman"/>
          <w:szCs w:val="24"/>
          <w:lang w:eastAsia="zh-CN" w:bidi="ar-SA"/>
        </w:rPr>
        <w:t>1.5 合同协议书</w:t>
      </w:r>
      <w:bookmarkEnd w:id="318"/>
      <w:bookmarkEnd w:id="319"/>
      <w:bookmarkEnd w:id="320"/>
      <w:bookmarkEnd w:id="321"/>
      <w:bookmarkEnd w:id="322"/>
    </w:p>
    <w:p w14:paraId="5263581F">
      <w:pPr>
        <w:ind w:firstLine="480"/>
        <w:jc w:val="both"/>
        <w:rPr>
          <w:rFonts w:ascii="Times New Roman" w:hAnsi="Times New Roman" w:cs="Times New Roman"/>
          <w:lang w:eastAsia="zh-CN"/>
        </w:rPr>
      </w:pPr>
      <w:r>
        <w:rPr>
          <w:rFonts w:ascii="Times New Roman" w:hAnsi="Times New Roman" w:cs="Times New Roman"/>
          <w:lang w:eastAsia="zh-CN"/>
        </w:rPr>
        <w:t>承包人按</w:t>
      </w:r>
      <w:r>
        <w:rPr>
          <w:rFonts w:hint="eastAsia" w:ascii="Times New Roman" w:hAnsi="Times New Roman" w:cs="Times New Roman"/>
          <w:lang w:eastAsia="zh-CN"/>
        </w:rPr>
        <w:t>成交</w:t>
      </w:r>
      <w:r>
        <w:rPr>
          <w:rFonts w:ascii="Times New Roman" w:hAnsi="Times New Roman" w:cs="Times New Roman"/>
          <w:lang w:eastAsia="zh-CN"/>
        </w:rPr>
        <w:t>通知书规定的时间与</w:t>
      </w:r>
      <w:r>
        <w:rPr>
          <w:rFonts w:hint="eastAsia" w:ascii="Times New Roman" w:hAnsi="Times New Roman" w:cs="Times New Roman"/>
          <w:lang w:eastAsia="zh-CN"/>
        </w:rPr>
        <w:t>采购人</w:t>
      </w:r>
      <w:r>
        <w:rPr>
          <w:rFonts w:ascii="Times New Roman" w:hAnsi="Times New Roman" w:cs="Times New Roman"/>
          <w:lang w:eastAsia="zh-CN"/>
        </w:rPr>
        <w:t>签订合同协议书。除法律另有规定或合同另有约定外，</w:t>
      </w:r>
      <w:r>
        <w:rPr>
          <w:rFonts w:hint="eastAsia" w:ascii="Times New Roman" w:hAnsi="Times New Roman" w:cs="Times New Roman"/>
          <w:lang w:eastAsia="zh-CN"/>
        </w:rPr>
        <w:t>采购人</w:t>
      </w:r>
      <w:r>
        <w:rPr>
          <w:rFonts w:ascii="Times New Roman" w:hAnsi="Times New Roman" w:cs="Times New Roman"/>
          <w:lang w:eastAsia="zh-CN"/>
        </w:rPr>
        <w:t>和承包人的法定代表人或其委托代理人在合同协议书上签字并盖单位章后，合同生效。</w:t>
      </w:r>
    </w:p>
    <w:p w14:paraId="51A742C7">
      <w:pPr>
        <w:pStyle w:val="6"/>
        <w:keepNext w:val="0"/>
        <w:keepLines w:val="0"/>
        <w:widowControl w:val="0"/>
        <w:spacing w:before="120"/>
        <w:rPr>
          <w:rFonts w:ascii="Times New Roman" w:hAnsi="Times New Roman" w:cs="Times New Roman"/>
          <w:szCs w:val="24"/>
          <w:lang w:eastAsia="zh-CN" w:bidi="ar-SA"/>
        </w:rPr>
      </w:pPr>
      <w:bookmarkStart w:id="323" w:name="_Toc152042395"/>
      <w:bookmarkStart w:id="324" w:name="_Toc152045617"/>
      <w:bookmarkStart w:id="325" w:name="_Toc15625"/>
      <w:bookmarkStart w:id="326" w:name="_Toc22089"/>
      <w:bookmarkStart w:id="327" w:name="_Toc144974585"/>
      <w:r>
        <w:rPr>
          <w:rFonts w:ascii="Times New Roman" w:hAnsi="Times New Roman" w:cs="Times New Roman"/>
          <w:szCs w:val="24"/>
          <w:lang w:eastAsia="zh-CN" w:bidi="ar-SA"/>
        </w:rPr>
        <w:t>1.6 图纸和承包人文件</w:t>
      </w:r>
      <w:bookmarkEnd w:id="323"/>
      <w:bookmarkEnd w:id="324"/>
      <w:bookmarkEnd w:id="325"/>
      <w:bookmarkEnd w:id="326"/>
      <w:bookmarkEnd w:id="327"/>
    </w:p>
    <w:p w14:paraId="555A1E24">
      <w:pPr>
        <w:ind w:firstLine="480"/>
        <w:jc w:val="both"/>
        <w:rPr>
          <w:rFonts w:ascii="Times New Roman" w:hAnsi="Times New Roman" w:cs="Times New Roman"/>
          <w:lang w:eastAsia="zh-CN"/>
        </w:rPr>
      </w:pPr>
      <w:r>
        <w:rPr>
          <w:rFonts w:ascii="Times New Roman" w:hAnsi="Times New Roman" w:cs="Times New Roman"/>
          <w:lang w:eastAsia="zh-CN"/>
        </w:rPr>
        <w:t>1.6.1</w:t>
      </w:r>
      <w:r>
        <w:rPr>
          <w:rFonts w:hint="eastAsia" w:ascii="Times New Roman" w:hAnsi="Times New Roman" w:cs="Times New Roman"/>
          <w:lang w:eastAsia="zh-CN"/>
        </w:rPr>
        <w:t xml:space="preserve"> </w:t>
      </w:r>
      <w:r>
        <w:rPr>
          <w:rFonts w:ascii="Times New Roman" w:hAnsi="Times New Roman" w:cs="Times New Roman"/>
          <w:lang w:eastAsia="zh-CN"/>
        </w:rPr>
        <w:t>图纸的提供</w:t>
      </w:r>
    </w:p>
    <w:p w14:paraId="4DFFD910">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图纸应在合理的期限内按照合同约定的数量提供给</w:t>
      </w:r>
      <w:r>
        <w:rPr>
          <w:rFonts w:hint="eastAsia" w:ascii="Times New Roman" w:hAnsi="Times New Roman" w:eastAsia="宋体" w:cs="Times New Roman"/>
          <w:lang w:val="en-US" w:eastAsia="zh-CN"/>
        </w:rPr>
        <w:t>采购</w:t>
      </w:r>
      <w:r>
        <w:rPr>
          <w:rFonts w:ascii="Times New Roman" w:hAnsi="Times New Roman" w:eastAsia="宋体" w:cs="Times New Roman"/>
          <w:lang w:eastAsia="zh-CN"/>
        </w:rPr>
        <w:t>人。</w:t>
      </w:r>
      <w:r>
        <w:rPr>
          <w:rFonts w:hint="eastAsia" w:ascii="Times New Roman" w:hAnsi="Times New Roman" w:eastAsia="宋体" w:cs="Times New Roman"/>
          <w:lang w:val="en-US" w:eastAsia="zh-CN"/>
        </w:rPr>
        <w:t>采购</w:t>
      </w:r>
      <w:r>
        <w:rPr>
          <w:rFonts w:ascii="Times New Roman" w:hAnsi="Times New Roman" w:eastAsia="宋体" w:cs="Times New Roman"/>
          <w:lang w:eastAsia="zh-CN"/>
        </w:rPr>
        <w:t>人需要更多数量时，增加费用自理。</w:t>
      </w:r>
    </w:p>
    <w:p w14:paraId="74847B28">
      <w:pPr>
        <w:ind w:firstLine="480"/>
        <w:jc w:val="both"/>
        <w:rPr>
          <w:rFonts w:ascii="Times New Roman" w:hAnsi="Times New Roman" w:eastAsia="宋体" w:cs="Times New Roman"/>
          <w:lang w:eastAsia="zh-CN"/>
        </w:rPr>
      </w:pPr>
      <w:r>
        <w:rPr>
          <w:rFonts w:hint="eastAsia" w:ascii="Times New Roman" w:hAnsi="Times New Roman" w:eastAsia="宋体" w:cs="Times New Roman"/>
          <w:lang w:val="en-US" w:eastAsia="zh-CN"/>
        </w:rPr>
        <w:t>承包人</w:t>
      </w:r>
      <w:r>
        <w:rPr>
          <w:rFonts w:ascii="Times New Roman" w:hAnsi="Times New Roman" w:eastAsia="宋体" w:cs="Times New Roman"/>
          <w:lang w:eastAsia="zh-CN"/>
        </w:rPr>
        <w:t>按以下约定向</w:t>
      </w:r>
      <w:r>
        <w:rPr>
          <w:rFonts w:hint="eastAsia" w:ascii="Times New Roman" w:hAnsi="Times New Roman" w:eastAsia="宋体" w:cs="Times New Roman"/>
          <w:lang w:val="en-US" w:eastAsia="zh-CN"/>
        </w:rPr>
        <w:t>采购</w:t>
      </w:r>
      <w:r>
        <w:rPr>
          <w:rFonts w:ascii="Times New Roman" w:hAnsi="Times New Roman" w:eastAsia="宋体" w:cs="Times New Roman"/>
          <w:lang w:eastAsia="zh-CN"/>
        </w:rPr>
        <w:t>人提供图纸及文件：</w:t>
      </w:r>
      <w:r>
        <w:rPr>
          <w:rFonts w:hint="eastAsia" w:ascii="Times New Roman" w:hAnsi="Times New Roman" w:eastAsia="宋体" w:cs="Times New Roman"/>
          <w:snapToGrid w:val="0"/>
          <w:szCs w:val="21"/>
          <w:lang w:val="en-US" w:eastAsia="zh-CN"/>
        </w:rPr>
        <w:t>承包人</w:t>
      </w:r>
      <w:r>
        <w:rPr>
          <w:rFonts w:ascii="Times New Roman" w:hAnsi="Times New Roman" w:eastAsia="宋体" w:cs="Times New Roman"/>
          <w:snapToGrid w:val="0"/>
          <w:szCs w:val="21"/>
          <w:lang w:eastAsia="zh-CN"/>
        </w:rPr>
        <w:t>免费向</w:t>
      </w:r>
      <w:r>
        <w:rPr>
          <w:rFonts w:hint="eastAsia" w:ascii="Times New Roman" w:hAnsi="Times New Roman" w:eastAsia="宋体" w:cs="Times New Roman"/>
          <w:snapToGrid w:val="0"/>
          <w:szCs w:val="21"/>
          <w:lang w:val="en-US" w:eastAsia="zh-CN"/>
        </w:rPr>
        <w:t>采购</w:t>
      </w:r>
      <w:r>
        <w:rPr>
          <w:rFonts w:ascii="Times New Roman" w:hAnsi="Times New Roman" w:eastAsia="宋体" w:cs="Times New Roman"/>
          <w:snapToGrid w:val="0"/>
          <w:szCs w:val="21"/>
          <w:lang w:eastAsia="zh-CN"/>
        </w:rPr>
        <w:t>人提供的图纸份数</w:t>
      </w:r>
      <w:r>
        <w:rPr>
          <w:rFonts w:ascii="Times New Roman" w:hAnsi="Times New Roman" w:eastAsia="宋体" w:cs="Times New Roman"/>
          <w:snapToGrid w:val="0"/>
          <w:szCs w:val="21"/>
          <w:u w:val="single"/>
          <w:lang w:eastAsia="zh-CN"/>
        </w:rPr>
        <w:t xml:space="preserve"> 6 </w:t>
      </w:r>
      <w:r>
        <w:rPr>
          <w:rFonts w:ascii="Times New Roman" w:hAnsi="Times New Roman" w:eastAsia="宋体" w:cs="Times New Roman"/>
          <w:snapToGrid w:val="0"/>
          <w:szCs w:val="21"/>
          <w:lang w:eastAsia="zh-CN"/>
        </w:rPr>
        <w:t>套，设备技术文件份数</w:t>
      </w:r>
      <w:r>
        <w:rPr>
          <w:rFonts w:ascii="Times New Roman" w:hAnsi="Times New Roman" w:eastAsia="宋体" w:cs="Times New Roman"/>
          <w:snapToGrid w:val="0"/>
          <w:szCs w:val="21"/>
          <w:u w:val="single"/>
          <w:lang w:eastAsia="zh-CN"/>
        </w:rPr>
        <w:t xml:space="preserve"> 2 </w:t>
      </w:r>
      <w:r>
        <w:rPr>
          <w:rFonts w:ascii="Times New Roman" w:hAnsi="Times New Roman" w:eastAsia="宋体" w:cs="Times New Roman"/>
          <w:snapToGrid w:val="0"/>
          <w:szCs w:val="21"/>
          <w:lang w:eastAsia="zh-CN"/>
        </w:rPr>
        <w:t>套；</w:t>
      </w:r>
      <w:r>
        <w:rPr>
          <w:rFonts w:ascii="Times New Roman" w:hAnsi="Times New Roman" w:eastAsia="宋体" w:cs="Times New Roman"/>
          <w:lang w:eastAsia="zh-CN"/>
        </w:rPr>
        <w:t>提交时间满足工程进度要求。</w:t>
      </w:r>
    </w:p>
    <w:p w14:paraId="00402A73">
      <w:pPr>
        <w:ind w:firstLine="480"/>
        <w:jc w:val="both"/>
        <w:rPr>
          <w:rFonts w:ascii="Times New Roman" w:hAnsi="Times New Roman" w:cs="Times New Roman"/>
          <w:lang w:eastAsia="zh-CN"/>
        </w:rPr>
      </w:pPr>
      <w:r>
        <w:rPr>
          <w:rFonts w:ascii="Times New Roman" w:hAnsi="Times New Roman" w:cs="Times New Roman"/>
          <w:lang w:eastAsia="zh-CN"/>
        </w:rPr>
        <w:t>1.6.2 承包人提供的文件</w:t>
      </w:r>
    </w:p>
    <w:p w14:paraId="65B43105">
      <w:pPr>
        <w:ind w:firstLine="480"/>
        <w:jc w:val="both"/>
        <w:rPr>
          <w:rFonts w:ascii="Times New Roman" w:hAnsi="Times New Roman" w:eastAsia="宋体" w:cs="Times New Roman"/>
          <w:szCs w:val="21"/>
          <w:lang w:val="zh-CN" w:eastAsia="zh-CN"/>
        </w:rPr>
      </w:pPr>
      <w:r>
        <w:rPr>
          <w:rFonts w:ascii="Times New Roman" w:hAnsi="Times New Roman" w:eastAsia="宋体" w:cs="Times New Roman"/>
          <w:szCs w:val="21"/>
          <w:lang w:val="zh-CN" w:eastAsia="zh-CN"/>
        </w:rPr>
        <w:t>承包人提供的文件</w:t>
      </w:r>
      <w:r>
        <w:rPr>
          <w:rFonts w:ascii="Times New Roman" w:hAnsi="Times New Roman" w:eastAsia="宋体" w:cs="Times New Roman"/>
          <w:szCs w:val="21"/>
          <w:lang w:eastAsia="zh-CN"/>
        </w:rPr>
        <w:t>及监理答复的时间</w:t>
      </w:r>
      <w:r>
        <w:rPr>
          <w:rFonts w:ascii="Times New Roman" w:hAnsi="Times New Roman" w:eastAsia="宋体" w:cs="Times New Roman"/>
          <w:szCs w:val="21"/>
          <w:lang w:val="zh-CN" w:eastAsia="zh-CN"/>
        </w:rPr>
        <w:t>：</w:t>
      </w:r>
      <w:r>
        <w:rPr>
          <w:rFonts w:ascii="Times New Roman" w:hAnsi="Times New Roman" w:eastAsia="宋体" w:cs="Times New Roman"/>
          <w:szCs w:val="21"/>
          <w:lang w:eastAsia="zh-CN"/>
        </w:rPr>
        <w:t>本合同约定之外的</w:t>
      </w:r>
      <w:r>
        <w:rPr>
          <w:rFonts w:ascii="Times New Roman" w:hAnsi="Times New Roman" w:eastAsia="宋体" w:cs="Times New Roman"/>
          <w:szCs w:val="21"/>
          <w:lang w:val="zh-CN" w:eastAsia="zh-CN"/>
        </w:rPr>
        <w:t>另行协商。</w:t>
      </w:r>
    </w:p>
    <w:p w14:paraId="582164B8">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由承包人提供的文件，包括但不限于</w:t>
      </w:r>
      <w:r>
        <w:rPr>
          <w:rFonts w:hint="eastAsia" w:ascii="Times New Roman" w:hAnsi="Times New Roman" w:eastAsia="宋体" w:cs="Times New Roman"/>
          <w:lang w:val="en-US" w:eastAsia="zh-CN"/>
        </w:rPr>
        <w:t>设计施工图纸、</w:t>
      </w:r>
      <w:r>
        <w:rPr>
          <w:rFonts w:ascii="Times New Roman" w:hAnsi="Times New Roman" w:eastAsia="宋体" w:cs="Times New Roman"/>
          <w:lang w:eastAsia="zh-CN"/>
        </w:rPr>
        <w:t>施工组织设计、重大施工方案和措施、作业指导书、施工二次设计文件等，承包人应在工程（或单位工程）开工前 7 天提供符合要求的以上文件报送监理人，监理人应在收到承包人文件后 7 天的期限内审查批复，监理人对承包人文件有异议的，承包人应予以修改，并重新报送监理人。监理人的审查并不减轻或免除承包人根据合同约定应当承担的责任。</w:t>
      </w:r>
    </w:p>
    <w:p w14:paraId="3B300A66">
      <w:pPr>
        <w:ind w:firstLine="480"/>
        <w:jc w:val="both"/>
        <w:rPr>
          <w:rFonts w:ascii="Times New Roman" w:hAnsi="Times New Roman" w:cs="Times New Roman"/>
          <w:lang w:eastAsia="zh-CN"/>
        </w:rPr>
      </w:pPr>
      <w:r>
        <w:rPr>
          <w:rFonts w:ascii="Times New Roman" w:hAnsi="Times New Roman" w:cs="Times New Roman"/>
          <w:lang w:eastAsia="zh-CN"/>
        </w:rPr>
        <w:t>1.6.3 图纸的修改和补充</w:t>
      </w:r>
    </w:p>
    <w:p w14:paraId="52B7EC50">
      <w:pPr>
        <w:ind w:firstLine="480"/>
        <w:jc w:val="both"/>
        <w:rPr>
          <w:rFonts w:ascii="Times New Roman" w:hAnsi="Times New Roman" w:cs="Times New Roman"/>
          <w:lang w:eastAsia="zh-CN"/>
        </w:rPr>
      </w:pPr>
      <w:r>
        <w:rPr>
          <w:rFonts w:ascii="Times New Roman" w:hAnsi="Times New Roman" w:cs="Times New Roman"/>
          <w:lang w:eastAsia="zh-CN"/>
        </w:rPr>
        <w:t>图纸需要修改和补充的，应经图纸原设计人及审批部门同意，并由监理人取得</w:t>
      </w:r>
      <w:r>
        <w:rPr>
          <w:rFonts w:hint="eastAsia" w:ascii="Times New Roman" w:hAnsi="Times New Roman" w:cs="Times New Roman"/>
          <w:lang w:eastAsia="zh-CN"/>
        </w:rPr>
        <w:t>采购人</w:t>
      </w:r>
      <w:r>
        <w:rPr>
          <w:rFonts w:ascii="Times New Roman" w:hAnsi="Times New Roman" w:cs="Times New Roman"/>
          <w:lang w:eastAsia="zh-CN"/>
        </w:rPr>
        <w:t>同意后在工程或工程相应部位施工前将修改后的图纸或补充图纸提交给承包人，承包人应按修改或补充后的图纸施工。</w:t>
      </w:r>
    </w:p>
    <w:p w14:paraId="50B7A28C">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监理人应在工程或工程相应部位施工开始</w:t>
      </w:r>
      <w:r>
        <w:rPr>
          <w:rFonts w:ascii="Times New Roman" w:hAnsi="Times New Roman" w:eastAsia="宋体" w:cs="Times New Roman"/>
          <w:snapToGrid w:val="0"/>
          <w:szCs w:val="21"/>
          <w:u w:val="single"/>
          <w:lang w:eastAsia="zh-CN"/>
        </w:rPr>
        <w:t xml:space="preserve"> 3 </w:t>
      </w:r>
      <w:r>
        <w:rPr>
          <w:rFonts w:ascii="Times New Roman" w:hAnsi="Times New Roman" w:eastAsia="宋体" w:cs="Times New Roman"/>
          <w:lang w:eastAsia="zh-CN"/>
        </w:rPr>
        <w:t>天前向承包人签发图纸修改图；如遇紧急情况，监理人应在该工程或工程相应部位施工前</w:t>
      </w:r>
      <w:r>
        <w:rPr>
          <w:rFonts w:ascii="Times New Roman" w:hAnsi="Times New Roman" w:eastAsia="宋体" w:cs="Times New Roman"/>
          <w:snapToGrid w:val="0"/>
          <w:szCs w:val="21"/>
          <w:u w:val="single"/>
          <w:lang w:eastAsia="zh-CN"/>
        </w:rPr>
        <w:t xml:space="preserve"> 1 </w:t>
      </w:r>
      <w:r>
        <w:rPr>
          <w:rFonts w:ascii="Times New Roman" w:hAnsi="Times New Roman" w:eastAsia="宋体" w:cs="Times New Roman"/>
          <w:lang w:eastAsia="zh-CN"/>
        </w:rPr>
        <w:t>天签发设计人的修改通知单给承包人。如承包人按修改通知单和原有图纸可以施工的，承包人应本着积极合作和谅解的态度先行施工，监理人须在修改通知单发出后的</w:t>
      </w:r>
      <w:r>
        <w:rPr>
          <w:rFonts w:ascii="Times New Roman" w:hAnsi="Times New Roman" w:eastAsia="宋体" w:cs="Times New Roman"/>
          <w:snapToGrid w:val="0"/>
          <w:szCs w:val="21"/>
          <w:u w:val="single"/>
          <w:lang w:eastAsia="zh-CN"/>
        </w:rPr>
        <w:t xml:space="preserve"> 14 </w:t>
      </w:r>
      <w:r>
        <w:rPr>
          <w:rFonts w:ascii="Times New Roman" w:hAnsi="Times New Roman" w:eastAsia="宋体" w:cs="Times New Roman"/>
          <w:lang w:eastAsia="zh-CN"/>
        </w:rPr>
        <w:t>天内签发正式的修改图纸。</w:t>
      </w:r>
    </w:p>
    <w:p w14:paraId="1E23E9EF">
      <w:pPr>
        <w:ind w:firstLine="480"/>
        <w:jc w:val="both"/>
        <w:rPr>
          <w:rFonts w:ascii="Times New Roman" w:hAnsi="Times New Roman" w:cs="Times New Roman"/>
          <w:lang w:eastAsia="zh-CN"/>
        </w:rPr>
      </w:pPr>
      <w:r>
        <w:rPr>
          <w:rFonts w:ascii="Times New Roman" w:hAnsi="Times New Roman" w:cs="Times New Roman"/>
          <w:lang w:eastAsia="zh-CN"/>
        </w:rPr>
        <w:t>1.6.4 图纸错误的通知</w:t>
      </w:r>
    </w:p>
    <w:p w14:paraId="635EFC01">
      <w:pPr>
        <w:ind w:firstLine="480"/>
        <w:jc w:val="both"/>
        <w:rPr>
          <w:rFonts w:ascii="Times New Roman" w:hAnsi="Times New Roman" w:eastAsia="宋体" w:cs="Times New Roman"/>
          <w:lang w:eastAsia="zh-CN"/>
        </w:rPr>
      </w:pPr>
      <w:r>
        <w:rPr>
          <w:rFonts w:hint="eastAsia" w:ascii="Times New Roman" w:hAnsi="Times New Roman" w:eastAsia="宋体" w:cs="Times New Roman"/>
          <w:lang w:val="en-US" w:eastAsia="zh-CN"/>
        </w:rPr>
        <w:t>承包</w:t>
      </w:r>
      <w:r>
        <w:rPr>
          <w:rFonts w:hint="eastAsia" w:ascii="Times New Roman" w:hAnsi="Times New Roman" w:eastAsia="宋体" w:cs="Times New Roman"/>
          <w:lang w:eastAsia="zh-CN"/>
        </w:rPr>
        <w:t>人</w:t>
      </w:r>
      <w:r>
        <w:rPr>
          <w:rFonts w:ascii="Times New Roman" w:hAnsi="Times New Roman" w:eastAsia="宋体" w:cs="Times New Roman"/>
          <w:lang w:eastAsia="zh-CN"/>
        </w:rPr>
        <w:t>应对其提供的图纸、资料或详图负责。</w:t>
      </w:r>
      <w:r>
        <w:rPr>
          <w:rFonts w:hint="eastAsia" w:ascii="Times New Roman" w:hAnsi="Times New Roman" w:eastAsia="宋体" w:cs="Times New Roman"/>
          <w:lang w:val="en-US" w:eastAsia="zh-CN"/>
        </w:rPr>
        <w:t>承包</w:t>
      </w:r>
      <w:r>
        <w:rPr>
          <w:rFonts w:hint="eastAsia" w:ascii="Times New Roman" w:hAnsi="Times New Roman" w:eastAsia="宋体" w:cs="Times New Roman"/>
          <w:lang w:eastAsia="zh-CN"/>
        </w:rPr>
        <w:t>人</w:t>
      </w:r>
      <w:r>
        <w:rPr>
          <w:rFonts w:ascii="Times New Roman" w:hAnsi="Times New Roman" w:eastAsia="宋体" w:cs="Times New Roman"/>
          <w:lang w:eastAsia="zh-CN"/>
        </w:rPr>
        <w:t>提供的图纸、资料或详图不正确，导致需要对工程进行修改时，如修改涉及到工期与费用或两者之一，按索赔事件或变更管理办法进行处理。</w:t>
      </w:r>
    </w:p>
    <w:p w14:paraId="1E5CD51A">
      <w:pPr>
        <w:ind w:firstLine="480"/>
        <w:jc w:val="both"/>
        <w:rPr>
          <w:rFonts w:ascii="Times New Roman" w:hAnsi="Times New Roman" w:eastAsia="宋体" w:cs="Times New Roman"/>
          <w:lang w:eastAsia="zh-CN"/>
        </w:rPr>
      </w:pPr>
      <w:r>
        <w:rPr>
          <w:rFonts w:hint="eastAsia" w:ascii="Times New Roman" w:hAnsi="Times New Roman" w:eastAsia="宋体" w:cs="Times New Roman"/>
          <w:lang w:val="en-US" w:eastAsia="zh-CN"/>
        </w:rPr>
        <w:t>采购</w:t>
      </w:r>
      <w:r>
        <w:rPr>
          <w:rFonts w:ascii="Times New Roman" w:hAnsi="Times New Roman" w:eastAsia="宋体" w:cs="Times New Roman"/>
          <w:lang w:eastAsia="zh-CN"/>
        </w:rPr>
        <w:t>人在收到</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提供的图纸后，应及时认真审查，发现图纸存在差错、遗漏或缺陷的，应及时通知监理人。监理人接到该通知后，应附具相关意见并立即</w:t>
      </w:r>
      <w:r>
        <w:rPr>
          <w:rFonts w:hint="eastAsia" w:ascii="Times New Roman" w:hAnsi="Times New Roman" w:eastAsia="宋体" w:cs="Times New Roman"/>
          <w:lang w:val="en-US" w:eastAsia="zh-CN"/>
        </w:rPr>
        <w:t>承包</w:t>
      </w:r>
      <w:r>
        <w:rPr>
          <w:rFonts w:hint="eastAsia" w:ascii="Times New Roman" w:hAnsi="Times New Roman" w:eastAsia="宋体" w:cs="Times New Roman"/>
          <w:lang w:eastAsia="zh-CN"/>
        </w:rPr>
        <w:t>人</w:t>
      </w:r>
      <w:r>
        <w:rPr>
          <w:rFonts w:ascii="Times New Roman" w:hAnsi="Times New Roman" w:eastAsia="宋体" w:cs="Times New Roman"/>
          <w:lang w:eastAsia="zh-CN"/>
        </w:rPr>
        <w:t>，</w:t>
      </w:r>
      <w:r>
        <w:rPr>
          <w:rFonts w:hint="eastAsia" w:ascii="Times New Roman" w:hAnsi="Times New Roman" w:eastAsia="宋体" w:cs="Times New Roman"/>
          <w:lang w:val="en-US" w:eastAsia="zh-CN"/>
        </w:rPr>
        <w:t>承包</w:t>
      </w:r>
      <w:r>
        <w:rPr>
          <w:rFonts w:hint="eastAsia" w:ascii="Times New Roman" w:hAnsi="Times New Roman" w:eastAsia="宋体" w:cs="Times New Roman"/>
          <w:lang w:eastAsia="zh-CN"/>
        </w:rPr>
        <w:t>人</w:t>
      </w:r>
      <w:r>
        <w:rPr>
          <w:rFonts w:ascii="Times New Roman" w:hAnsi="Times New Roman" w:eastAsia="宋体" w:cs="Times New Roman"/>
          <w:lang w:eastAsia="zh-CN"/>
        </w:rPr>
        <w:t>应在收到监理人报送的通知后的合理时间内作出决定。承包人明知</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提供的设计图纸、指令存在问题或者在施工过程中发现问题，而没有及时提出意见和建议并继续施工的，视为承包人对建设工程质量缺陷存在过错，承包人应承担相应责任。</w:t>
      </w:r>
    </w:p>
    <w:p w14:paraId="0822D00E">
      <w:pPr>
        <w:ind w:firstLine="480"/>
        <w:jc w:val="both"/>
        <w:rPr>
          <w:rFonts w:ascii="Times New Roman" w:hAnsi="Times New Roman" w:cs="Times New Roman"/>
          <w:lang w:eastAsia="zh-CN"/>
        </w:rPr>
      </w:pPr>
      <w:r>
        <w:rPr>
          <w:rFonts w:ascii="Times New Roman" w:hAnsi="Times New Roman" w:cs="Times New Roman"/>
          <w:lang w:eastAsia="zh-CN"/>
        </w:rPr>
        <w:t>1.6.5 图纸和承包人文件的保管</w:t>
      </w:r>
    </w:p>
    <w:p w14:paraId="3EA63154">
      <w:pPr>
        <w:ind w:firstLine="480"/>
        <w:jc w:val="both"/>
        <w:rPr>
          <w:rFonts w:ascii="Times New Roman" w:hAnsi="Times New Roman" w:cs="Times New Roman"/>
          <w:lang w:eastAsia="zh-CN"/>
        </w:rPr>
      </w:pPr>
      <w:r>
        <w:rPr>
          <w:rFonts w:ascii="Times New Roman" w:hAnsi="Times New Roman" w:cs="Times New Roman"/>
          <w:lang w:eastAsia="zh-CN"/>
        </w:rPr>
        <w:t>监理人和承包人均应在施工场地各保存一套完整的包含第1.6.1项、第1.6.2项、第1.6.3项约定内容的图纸和承包人文件。</w:t>
      </w:r>
    </w:p>
    <w:p w14:paraId="31068097">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1.6.6 补充图纸和指令</w:t>
      </w:r>
    </w:p>
    <w:p w14:paraId="108888AD">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监理人有权在经</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同意后随时向承包人发出为合理和恰当的进行施工、完成工程及保修所必需的补充图纸和指令。承包人应遵照执行并受其约束。</w:t>
      </w:r>
    </w:p>
    <w:p w14:paraId="44FD2DE4">
      <w:pPr>
        <w:pStyle w:val="6"/>
        <w:keepNext w:val="0"/>
        <w:keepLines w:val="0"/>
        <w:widowControl w:val="0"/>
        <w:spacing w:before="120"/>
        <w:rPr>
          <w:rFonts w:ascii="Times New Roman" w:hAnsi="Times New Roman" w:cs="Times New Roman"/>
          <w:szCs w:val="24"/>
          <w:lang w:eastAsia="zh-CN" w:bidi="ar-SA"/>
        </w:rPr>
      </w:pPr>
      <w:bookmarkStart w:id="328" w:name="_Toc152042396"/>
      <w:bookmarkStart w:id="329" w:name="_Toc152045618"/>
      <w:bookmarkStart w:id="330" w:name="_Toc27315"/>
      <w:bookmarkStart w:id="331" w:name="_Toc12731"/>
      <w:bookmarkStart w:id="332" w:name="_Toc144974586"/>
      <w:r>
        <w:rPr>
          <w:rFonts w:ascii="Times New Roman" w:hAnsi="Times New Roman" w:cs="Times New Roman"/>
          <w:szCs w:val="24"/>
          <w:lang w:eastAsia="zh-CN" w:bidi="ar-SA"/>
        </w:rPr>
        <w:t>1.7 联络</w:t>
      </w:r>
      <w:bookmarkEnd w:id="328"/>
      <w:bookmarkEnd w:id="329"/>
      <w:bookmarkEnd w:id="330"/>
      <w:bookmarkEnd w:id="331"/>
      <w:bookmarkEnd w:id="332"/>
    </w:p>
    <w:p w14:paraId="239BC55F">
      <w:pPr>
        <w:ind w:firstLine="480"/>
        <w:jc w:val="both"/>
        <w:rPr>
          <w:rFonts w:ascii="Times New Roman" w:hAnsi="Times New Roman" w:cs="Times New Roman"/>
          <w:lang w:eastAsia="zh-CN"/>
        </w:rPr>
      </w:pPr>
      <w:r>
        <w:rPr>
          <w:rFonts w:ascii="Times New Roman" w:hAnsi="Times New Roman" w:cs="Times New Roman"/>
          <w:lang w:eastAsia="zh-CN"/>
        </w:rPr>
        <w:t>1.7.1 与合同有关的通知、批准、证明、证书、指示、要求、请求、同意、意见、确定和决定等，均应采用书面形式。</w:t>
      </w:r>
    </w:p>
    <w:p w14:paraId="465D3C12">
      <w:pPr>
        <w:ind w:firstLine="480"/>
        <w:jc w:val="both"/>
        <w:rPr>
          <w:rFonts w:ascii="Times New Roman" w:hAnsi="Times New Roman" w:cs="Times New Roman"/>
          <w:lang w:eastAsia="zh-CN"/>
        </w:rPr>
      </w:pPr>
      <w:r>
        <w:rPr>
          <w:rFonts w:ascii="Times New Roman" w:hAnsi="Times New Roman" w:cs="Times New Roman"/>
          <w:lang w:eastAsia="zh-CN"/>
        </w:rPr>
        <w:t>1.7.2 第1.7.1 项中的通知、批准、证明、证书、指示、要求、请求、同意、意见、确定和决定等来往函件，均应在合同约定的期限内送达指定的地点和指定的接收人，并办理签收手续。</w:t>
      </w:r>
    </w:p>
    <w:p w14:paraId="783A03D9">
      <w:pPr>
        <w:pStyle w:val="6"/>
        <w:keepNext w:val="0"/>
        <w:keepLines w:val="0"/>
        <w:widowControl w:val="0"/>
        <w:spacing w:before="120"/>
        <w:rPr>
          <w:rFonts w:ascii="Times New Roman" w:hAnsi="Times New Roman" w:cs="Times New Roman"/>
          <w:szCs w:val="24"/>
          <w:lang w:eastAsia="zh-CN" w:bidi="ar-SA"/>
        </w:rPr>
      </w:pPr>
      <w:bookmarkStart w:id="333" w:name="_Toc152045619"/>
      <w:bookmarkStart w:id="334" w:name="_Toc144974587"/>
      <w:bookmarkStart w:id="335" w:name="_Toc560"/>
      <w:bookmarkStart w:id="336" w:name="_Toc152042397"/>
      <w:bookmarkStart w:id="337" w:name="_Toc12632"/>
      <w:r>
        <w:rPr>
          <w:rFonts w:ascii="Times New Roman" w:hAnsi="Times New Roman" w:cs="Times New Roman"/>
          <w:szCs w:val="24"/>
          <w:lang w:eastAsia="zh-CN" w:bidi="ar-SA"/>
        </w:rPr>
        <w:t>1.8 转让</w:t>
      </w:r>
      <w:bookmarkEnd w:id="333"/>
      <w:bookmarkEnd w:id="334"/>
      <w:bookmarkEnd w:id="335"/>
      <w:bookmarkEnd w:id="336"/>
      <w:bookmarkEnd w:id="337"/>
    </w:p>
    <w:p w14:paraId="1ECD67B0">
      <w:pPr>
        <w:ind w:firstLine="480"/>
        <w:jc w:val="both"/>
        <w:rPr>
          <w:rFonts w:ascii="Times New Roman" w:hAnsi="Times New Roman" w:cs="Times New Roman"/>
          <w:lang w:eastAsia="zh-CN"/>
        </w:rPr>
      </w:pPr>
      <w:r>
        <w:rPr>
          <w:rFonts w:ascii="Times New Roman" w:hAnsi="Times New Roman" w:cs="Times New Roman"/>
          <w:lang w:eastAsia="zh-CN"/>
        </w:rPr>
        <w:t>除合同另有约定外，未经承包人同意，</w:t>
      </w:r>
      <w:r>
        <w:rPr>
          <w:rFonts w:hint="eastAsia" w:ascii="Times New Roman" w:hAnsi="Times New Roman" w:cs="Times New Roman"/>
          <w:lang w:eastAsia="zh-CN"/>
        </w:rPr>
        <w:t>采购人</w:t>
      </w:r>
      <w:r>
        <w:rPr>
          <w:rFonts w:ascii="Times New Roman" w:hAnsi="Times New Roman" w:cs="Times New Roman"/>
          <w:lang w:eastAsia="zh-CN"/>
        </w:rPr>
        <w:t>不得将合同权利全部或部分转让给第三人，也不得全部或部分转让合同义务。承包人不得将合同权利和义务全部转让给第三人，也不得将合同的义务全部或部分转让给第三人，法律另有规定的除外。</w:t>
      </w:r>
    </w:p>
    <w:p w14:paraId="1C9E90EB">
      <w:pPr>
        <w:pStyle w:val="6"/>
        <w:keepNext w:val="0"/>
        <w:keepLines w:val="0"/>
        <w:widowControl w:val="0"/>
        <w:spacing w:before="120"/>
        <w:rPr>
          <w:rFonts w:ascii="Times New Roman" w:hAnsi="Times New Roman" w:cs="Times New Roman"/>
          <w:szCs w:val="24"/>
          <w:lang w:eastAsia="zh-CN" w:bidi="ar-SA"/>
        </w:rPr>
      </w:pPr>
      <w:bookmarkStart w:id="338" w:name="_Toc144974588"/>
      <w:bookmarkStart w:id="339" w:name="_Toc152042398"/>
      <w:bookmarkStart w:id="340" w:name="_Toc152045620"/>
      <w:bookmarkStart w:id="341" w:name="_Toc20949"/>
      <w:bookmarkStart w:id="342" w:name="_Toc25018"/>
      <w:r>
        <w:rPr>
          <w:rFonts w:ascii="Times New Roman" w:hAnsi="Times New Roman" w:cs="Times New Roman"/>
          <w:szCs w:val="24"/>
          <w:lang w:eastAsia="zh-CN" w:bidi="ar-SA"/>
        </w:rPr>
        <w:t>1.9 严禁贿赂</w:t>
      </w:r>
      <w:bookmarkEnd w:id="338"/>
      <w:bookmarkEnd w:id="339"/>
      <w:bookmarkEnd w:id="340"/>
      <w:bookmarkEnd w:id="341"/>
      <w:bookmarkEnd w:id="342"/>
    </w:p>
    <w:p w14:paraId="43269303">
      <w:pPr>
        <w:ind w:firstLine="480"/>
        <w:jc w:val="both"/>
        <w:rPr>
          <w:rFonts w:ascii="Times New Roman" w:hAnsi="Times New Roman" w:cs="Times New Roman"/>
          <w:lang w:eastAsia="zh-CN"/>
        </w:rPr>
      </w:pPr>
      <w:r>
        <w:rPr>
          <w:rFonts w:ascii="Times New Roman" w:hAnsi="Times New Roman" w:cs="Times New Roman"/>
          <w:lang w:eastAsia="zh-CN"/>
        </w:rPr>
        <w:t>合同双方当事人不得以贿赂或变相贿赂的方式，谋取不当利益或损害对方权益。因贿赂造成对方损失的，行为人应赔偿损失，并承担相应的法律责任。</w:t>
      </w:r>
    </w:p>
    <w:p w14:paraId="4C5E01AA">
      <w:pPr>
        <w:pStyle w:val="6"/>
        <w:keepNext w:val="0"/>
        <w:keepLines w:val="0"/>
        <w:widowControl w:val="0"/>
        <w:spacing w:before="120"/>
        <w:rPr>
          <w:rFonts w:ascii="Times New Roman" w:hAnsi="Times New Roman" w:cs="Times New Roman"/>
          <w:szCs w:val="24"/>
          <w:lang w:eastAsia="zh-CN" w:bidi="ar-SA"/>
        </w:rPr>
      </w:pPr>
      <w:bookmarkStart w:id="343" w:name="_Toc31440"/>
      <w:bookmarkStart w:id="344" w:name="_Toc152045621"/>
      <w:bookmarkStart w:id="345" w:name="_Toc21200"/>
      <w:bookmarkStart w:id="346" w:name="_Toc152042399"/>
      <w:bookmarkStart w:id="347" w:name="_Toc144974589"/>
      <w:r>
        <w:rPr>
          <w:rFonts w:ascii="Times New Roman" w:hAnsi="Times New Roman" w:cs="Times New Roman"/>
          <w:szCs w:val="24"/>
          <w:lang w:eastAsia="zh-CN" w:bidi="ar-SA"/>
        </w:rPr>
        <w:t>1.10 化石、文物</w:t>
      </w:r>
      <w:bookmarkEnd w:id="343"/>
      <w:bookmarkEnd w:id="344"/>
      <w:bookmarkEnd w:id="345"/>
      <w:bookmarkEnd w:id="346"/>
      <w:bookmarkEnd w:id="347"/>
    </w:p>
    <w:p w14:paraId="0AD1DE81">
      <w:pPr>
        <w:ind w:firstLine="480"/>
        <w:jc w:val="both"/>
        <w:rPr>
          <w:rFonts w:ascii="Times New Roman" w:hAnsi="Times New Roman" w:cs="Times New Roman"/>
          <w:lang w:eastAsia="zh-CN"/>
        </w:rPr>
      </w:pPr>
      <w:r>
        <w:rPr>
          <w:rFonts w:ascii="Times New Roman" w:hAnsi="Times New Roman" w:cs="Times New Roman"/>
          <w:lang w:eastAsia="zh-CN"/>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和</w:t>
      </w:r>
      <w:r>
        <w:rPr>
          <w:rFonts w:hint="eastAsia" w:ascii="Times New Roman" w:hAnsi="Times New Roman" w:cs="Times New Roman"/>
          <w:lang w:eastAsia="zh-CN"/>
        </w:rPr>
        <w:t>采购人</w:t>
      </w:r>
      <w:r>
        <w:rPr>
          <w:rFonts w:ascii="Times New Roman" w:hAnsi="Times New Roman" w:cs="Times New Roman"/>
          <w:lang w:eastAsia="zh-CN"/>
        </w:rPr>
        <w:t>。</w:t>
      </w:r>
      <w:r>
        <w:rPr>
          <w:rFonts w:hint="eastAsia" w:ascii="Times New Roman" w:hAnsi="Times New Roman" w:cs="Times New Roman"/>
          <w:lang w:eastAsia="zh-CN"/>
        </w:rPr>
        <w:t>采购人</w:t>
      </w:r>
      <w:r>
        <w:rPr>
          <w:rFonts w:ascii="Times New Roman" w:hAnsi="Times New Roman" w:cs="Times New Roman"/>
          <w:lang w:eastAsia="zh-CN"/>
        </w:rPr>
        <w:t>、监理人和承包人应按文物行政部门要求采取妥善保护措施，由此导致费用增加和（或）工期延误由</w:t>
      </w:r>
      <w:r>
        <w:rPr>
          <w:rFonts w:hint="eastAsia" w:ascii="Times New Roman" w:hAnsi="Times New Roman" w:cs="Times New Roman"/>
          <w:lang w:eastAsia="zh-CN"/>
        </w:rPr>
        <w:t>采购人</w:t>
      </w:r>
      <w:r>
        <w:rPr>
          <w:rFonts w:ascii="Times New Roman" w:hAnsi="Times New Roman" w:cs="Times New Roman"/>
          <w:lang w:eastAsia="zh-CN"/>
        </w:rPr>
        <w:t>承担。</w:t>
      </w:r>
    </w:p>
    <w:p w14:paraId="7958B2B6">
      <w:pPr>
        <w:ind w:firstLine="480"/>
        <w:jc w:val="both"/>
        <w:rPr>
          <w:rFonts w:ascii="Times New Roman" w:hAnsi="Times New Roman" w:cs="Times New Roman"/>
          <w:lang w:eastAsia="zh-CN"/>
        </w:rPr>
      </w:pPr>
      <w:r>
        <w:rPr>
          <w:rFonts w:ascii="Times New Roman" w:hAnsi="Times New Roman" w:cs="Times New Roman"/>
          <w:lang w:eastAsia="zh-CN"/>
        </w:rPr>
        <w:t>1.10.2 承包人发现文物后不及时报告或隐瞒不报，致使文物丢失或损坏的，应赔偿损失，并承担相应的法律责任。</w:t>
      </w:r>
    </w:p>
    <w:p w14:paraId="3BE7CC92">
      <w:pPr>
        <w:pStyle w:val="6"/>
        <w:keepNext w:val="0"/>
        <w:keepLines w:val="0"/>
        <w:widowControl w:val="0"/>
        <w:spacing w:before="120"/>
        <w:rPr>
          <w:rFonts w:ascii="Times New Roman" w:hAnsi="Times New Roman" w:cs="Times New Roman"/>
          <w:szCs w:val="24"/>
          <w:lang w:eastAsia="zh-CN" w:bidi="ar-SA"/>
        </w:rPr>
      </w:pPr>
      <w:bookmarkStart w:id="348" w:name="_Toc152042400"/>
      <w:bookmarkStart w:id="349" w:name="_Toc19298"/>
      <w:bookmarkStart w:id="350" w:name="_Toc144974590"/>
      <w:bookmarkStart w:id="351" w:name="_Toc152045622"/>
      <w:bookmarkStart w:id="352" w:name="_Toc10046"/>
      <w:r>
        <w:rPr>
          <w:rFonts w:ascii="Times New Roman" w:hAnsi="Times New Roman" w:cs="Times New Roman"/>
          <w:szCs w:val="24"/>
          <w:lang w:eastAsia="zh-CN" w:bidi="ar-SA"/>
        </w:rPr>
        <w:t xml:space="preserve">1.11 </w:t>
      </w:r>
      <w:bookmarkEnd w:id="348"/>
      <w:bookmarkEnd w:id="349"/>
      <w:bookmarkEnd w:id="350"/>
      <w:bookmarkEnd w:id="351"/>
      <w:r>
        <w:rPr>
          <w:rFonts w:ascii="Times New Roman" w:hAnsi="Times New Roman" w:cs="Times New Roman"/>
          <w:szCs w:val="24"/>
          <w:lang w:eastAsia="zh-CN" w:bidi="ar-SA"/>
        </w:rPr>
        <w:t>专利技术</w:t>
      </w:r>
      <w:bookmarkEnd w:id="352"/>
    </w:p>
    <w:p w14:paraId="19BA1ABD">
      <w:pPr>
        <w:ind w:firstLine="480"/>
        <w:jc w:val="both"/>
        <w:rPr>
          <w:rFonts w:ascii="Times New Roman" w:hAnsi="Times New Roman" w:cs="Times New Roman"/>
          <w:lang w:eastAsia="zh-CN"/>
        </w:rPr>
      </w:pPr>
      <w:r>
        <w:rPr>
          <w:rFonts w:ascii="Times New Roman" w:hAnsi="Times New Roman" w:cs="Times New Roman"/>
          <w:lang w:eastAsia="zh-CN"/>
        </w:rPr>
        <w:t>1.11.1 承包人在使用任何材料、承包人设备、工程设备或采用施工工艺时，因侵犯专利权或其他知识产权所引起的责任，由承包人承担，但由于遵照</w:t>
      </w:r>
      <w:r>
        <w:rPr>
          <w:rFonts w:hint="eastAsia" w:ascii="Times New Roman" w:hAnsi="Times New Roman" w:cs="Times New Roman"/>
          <w:lang w:eastAsia="zh-CN"/>
        </w:rPr>
        <w:t>采购人</w:t>
      </w:r>
      <w:r>
        <w:rPr>
          <w:rFonts w:ascii="Times New Roman" w:hAnsi="Times New Roman" w:cs="Times New Roman"/>
          <w:lang w:eastAsia="zh-CN"/>
        </w:rPr>
        <w:t>提供的设计或技术标准和要求引起的除外。</w:t>
      </w:r>
    </w:p>
    <w:p w14:paraId="0AEECEDC">
      <w:pPr>
        <w:ind w:firstLine="480"/>
        <w:jc w:val="both"/>
        <w:rPr>
          <w:rFonts w:ascii="Times New Roman" w:hAnsi="Times New Roman" w:cs="Times New Roman"/>
          <w:lang w:eastAsia="zh-CN"/>
        </w:rPr>
      </w:pPr>
      <w:r>
        <w:rPr>
          <w:rFonts w:ascii="Times New Roman" w:hAnsi="Times New Roman" w:cs="Times New Roman"/>
          <w:lang w:eastAsia="zh-CN"/>
        </w:rPr>
        <w:t>1.11.2 承包人在</w:t>
      </w:r>
      <w:r>
        <w:rPr>
          <w:rFonts w:hint="eastAsia" w:ascii="Times New Roman" w:hAnsi="Times New Roman" w:cs="Times New Roman"/>
          <w:lang w:eastAsia="zh-CN"/>
        </w:rPr>
        <w:t>响应文件</w:t>
      </w:r>
      <w:r>
        <w:rPr>
          <w:rFonts w:ascii="Times New Roman" w:hAnsi="Times New Roman" w:cs="Times New Roman"/>
          <w:lang w:eastAsia="zh-CN"/>
        </w:rPr>
        <w:t>中采用专利技术的，专利技术的使用费包含在</w:t>
      </w:r>
      <w:r>
        <w:rPr>
          <w:rFonts w:hint="eastAsia" w:ascii="Times New Roman" w:hAnsi="Times New Roman" w:cs="Times New Roman"/>
          <w:lang w:eastAsia="zh-CN"/>
        </w:rPr>
        <w:t>响应</w:t>
      </w:r>
      <w:r>
        <w:rPr>
          <w:rFonts w:ascii="Times New Roman" w:hAnsi="Times New Roman" w:cs="Times New Roman"/>
          <w:lang w:eastAsia="zh-CN"/>
        </w:rPr>
        <w:t>报价内。</w:t>
      </w:r>
    </w:p>
    <w:p w14:paraId="21411498">
      <w:pPr>
        <w:ind w:firstLine="480"/>
        <w:jc w:val="both"/>
        <w:rPr>
          <w:rFonts w:ascii="Times New Roman" w:hAnsi="Times New Roman" w:cs="Times New Roman"/>
          <w:lang w:eastAsia="zh-CN"/>
        </w:rPr>
      </w:pPr>
      <w:r>
        <w:rPr>
          <w:rFonts w:ascii="Times New Roman" w:hAnsi="Times New Roman" w:cs="Times New Roman"/>
          <w:lang w:eastAsia="zh-CN"/>
        </w:rPr>
        <w:t>1.11.3 承包人的技术秘密和声明需要保密的资料和信息，</w:t>
      </w:r>
      <w:r>
        <w:rPr>
          <w:rFonts w:hint="eastAsia" w:ascii="Times New Roman" w:hAnsi="Times New Roman" w:cs="Times New Roman"/>
          <w:lang w:eastAsia="zh-CN"/>
        </w:rPr>
        <w:t>采购人</w:t>
      </w:r>
      <w:r>
        <w:rPr>
          <w:rFonts w:ascii="Times New Roman" w:hAnsi="Times New Roman" w:cs="Times New Roman"/>
          <w:lang w:eastAsia="zh-CN"/>
        </w:rPr>
        <w:t>和监理人不得为合同以外的目的泄露给他人。</w:t>
      </w:r>
    </w:p>
    <w:p w14:paraId="58E340EC">
      <w:pPr>
        <w:pStyle w:val="6"/>
        <w:keepNext w:val="0"/>
        <w:keepLines w:val="0"/>
        <w:widowControl w:val="0"/>
        <w:spacing w:before="120"/>
        <w:rPr>
          <w:rFonts w:ascii="Times New Roman" w:hAnsi="Times New Roman" w:cs="Times New Roman"/>
          <w:szCs w:val="24"/>
          <w:lang w:eastAsia="zh-CN" w:bidi="ar-SA"/>
        </w:rPr>
      </w:pPr>
      <w:bookmarkStart w:id="353" w:name="_Toc152042401"/>
      <w:bookmarkStart w:id="354" w:name="_Toc144974591"/>
      <w:bookmarkStart w:id="355" w:name="_Toc26564"/>
      <w:bookmarkStart w:id="356" w:name="_Toc152045623"/>
      <w:bookmarkStart w:id="357" w:name="_Toc32095"/>
      <w:r>
        <w:rPr>
          <w:rFonts w:ascii="Times New Roman" w:hAnsi="Times New Roman" w:cs="Times New Roman"/>
          <w:szCs w:val="24"/>
          <w:lang w:eastAsia="zh-CN" w:bidi="ar-SA"/>
        </w:rPr>
        <w:t>1.12 图纸、文件和信息的保密</w:t>
      </w:r>
      <w:bookmarkEnd w:id="353"/>
      <w:bookmarkEnd w:id="354"/>
      <w:bookmarkEnd w:id="355"/>
      <w:bookmarkEnd w:id="356"/>
      <w:bookmarkEnd w:id="357"/>
    </w:p>
    <w:p w14:paraId="20989DD1">
      <w:pPr>
        <w:ind w:firstLine="480"/>
        <w:jc w:val="both"/>
        <w:rPr>
          <w:rFonts w:ascii="Times New Roman" w:hAnsi="Times New Roman" w:cs="Times New Roman"/>
          <w:lang w:eastAsia="zh-CN"/>
        </w:rPr>
      </w:pPr>
      <w:r>
        <w:rPr>
          <w:rFonts w:ascii="Times New Roman" w:hAnsi="Times New Roman" w:cs="Times New Roman"/>
          <w:lang w:eastAsia="zh-CN"/>
        </w:rPr>
        <w:t xml:space="preserve">1.12.1 </w:t>
      </w:r>
      <w:r>
        <w:rPr>
          <w:rFonts w:hint="eastAsia" w:ascii="Times New Roman" w:hAnsi="Times New Roman" w:cs="Times New Roman"/>
          <w:lang w:eastAsia="zh-CN"/>
        </w:rPr>
        <w:t>采购人</w:t>
      </w:r>
      <w:r>
        <w:rPr>
          <w:rFonts w:ascii="Times New Roman" w:hAnsi="Times New Roman" w:cs="Times New Roman"/>
          <w:lang w:eastAsia="zh-CN"/>
        </w:rPr>
        <w:t>提供的图纸、文件和信息，未经</w:t>
      </w:r>
      <w:r>
        <w:rPr>
          <w:rFonts w:hint="eastAsia" w:ascii="Times New Roman" w:hAnsi="Times New Roman" w:cs="Times New Roman"/>
          <w:lang w:eastAsia="zh-CN"/>
        </w:rPr>
        <w:t>采购人</w:t>
      </w:r>
      <w:r>
        <w:rPr>
          <w:rFonts w:ascii="Times New Roman" w:hAnsi="Times New Roman" w:cs="Times New Roman"/>
          <w:lang w:eastAsia="zh-CN"/>
        </w:rPr>
        <w:t>同意，承包人不得为合同以外的目的泄露给他人或公开发表与引用。</w:t>
      </w:r>
    </w:p>
    <w:p w14:paraId="26CB1783">
      <w:pPr>
        <w:ind w:firstLine="480"/>
        <w:jc w:val="both"/>
        <w:rPr>
          <w:rFonts w:ascii="Times New Roman" w:hAnsi="Times New Roman" w:cs="Times New Roman"/>
          <w:lang w:eastAsia="zh-CN"/>
        </w:rPr>
      </w:pPr>
      <w:r>
        <w:rPr>
          <w:rFonts w:ascii="Times New Roman" w:hAnsi="Times New Roman" w:cs="Times New Roman"/>
          <w:lang w:eastAsia="zh-CN"/>
        </w:rPr>
        <w:t>1.12.2 承包人提供的文件，未经承包人同意，</w:t>
      </w:r>
      <w:r>
        <w:rPr>
          <w:rFonts w:hint="eastAsia" w:ascii="Times New Roman" w:hAnsi="Times New Roman" w:cs="Times New Roman"/>
          <w:lang w:eastAsia="zh-CN"/>
        </w:rPr>
        <w:t>采购人</w:t>
      </w:r>
      <w:r>
        <w:rPr>
          <w:rFonts w:ascii="Times New Roman" w:hAnsi="Times New Roman" w:cs="Times New Roman"/>
          <w:lang w:eastAsia="zh-CN"/>
        </w:rPr>
        <w:t>和监理人不得为合同以外的目的泄露给他人或公开发表与引用。</w:t>
      </w:r>
    </w:p>
    <w:p w14:paraId="7F2ECD82">
      <w:pPr>
        <w:pStyle w:val="5"/>
        <w:keepNext w:val="0"/>
        <w:keepLines w:val="0"/>
        <w:widowControl w:val="0"/>
        <w:spacing w:before="120"/>
        <w:jc w:val="both"/>
        <w:rPr>
          <w:rFonts w:ascii="Times New Roman" w:hAnsi="Times New Roman" w:cs="Times New Roman"/>
          <w:szCs w:val="28"/>
          <w:lang w:bidi="ar-SA"/>
        </w:rPr>
      </w:pPr>
      <w:bookmarkStart w:id="358" w:name="_Toc16481"/>
      <w:bookmarkStart w:id="359" w:name="_Toc13022"/>
      <w:bookmarkStart w:id="360" w:name="_Toc15139"/>
      <w:bookmarkStart w:id="361" w:name="_Toc21543"/>
      <w:bookmarkStart w:id="362" w:name="_Toc30488"/>
      <w:bookmarkStart w:id="363" w:name="_Toc10338"/>
      <w:bookmarkStart w:id="364" w:name="_Toc18364"/>
      <w:bookmarkStart w:id="365" w:name="_Toc22846"/>
      <w:bookmarkStart w:id="366" w:name="_Toc2623"/>
      <w:bookmarkStart w:id="367" w:name="_Toc29622"/>
      <w:bookmarkStart w:id="368" w:name="_Toc12126"/>
      <w:bookmarkStart w:id="369" w:name="_Toc144974592"/>
      <w:bookmarkStart w:id="370" w:name="_Toc19373"/>
      <w:bookmarkStart w:id="371" w:name="_Toc152045624"/>
      <w:bookmarkStart w:id="372" w:name="_Toc17421"/>
      <w:bookmarkStart w:id="373" w:name="_Toc28329"/>
      <w:bookmarkStart w:id="374" w:name="_Toc24819"/>
      <w:bookmarkStart w:id="375" w:name="_Toc182814160"/>
      <w:bookmarkStart w:id="376" w:name="_Toc22662"/>
      <w:bookmarkStart w:id="377" w:name="_Toc152042402"/>
      <w:r>
        <w:rPr>
          <w:rFonts w:ascii="Times New Roman" w:hAnsi="Times New Roman" w:cs="Times New Roman"/>
          <w:szCs w:val="28"/>
          <w:lang w:bidi="ar-SA"/>
        </w:rPr>
        <w:t xml:space="preserve">2. </w:t>
      </w:r>
      <w:r>
        <w:rPr>
          <w:rFonts w:hint="eastAsia" w:ascii="Times New Roman" w:hAnsi="Times New Roman" w:cs="Times New Roman"/>
          <w:szCs w:val="28"/>
          <w:lang w:eastAsia="zh-CN" w:bidi="ar-SA"/>
        </w:rPr>
        <w:t>采购人</w:t>
      </w:r>
      <w:r>
        <w:rPr>
          <w:rFonts w:ascii="Times New Roman" w:hAnsi="Times New Roman" w:cs="Times New Roman"/>
          <w:szCs w:val="28"/>
          <w:lang w:bidi="ar-SA"/>
        </w:rPr>
        <w:t>义务</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F178B77">
      <w:pPr>
        <w:pStyle w:val="6"/>
        <w:keepNext w:val="0"/>
        <w:keepLines w:val="0"/>
        <w:widowControl w:val="0"/>
        <w:spacing w:before="120"/>
        <w:rPr>
          <w:rFonts w:ascii="Times New Roman" w:hAnsi="Times New Roman" w:cs="Times New Roman"/>
          <w:szCs w:val="24"/>
          <w:lang w:eastAsia="zh-CN" w:bidi="ar-SA"/>
        </w:rPr>
      </w:pPr>
      <w:bookmarkStart w:id="378" w:name="_Toc152045625"/>
      <w:bookmarkStart w:id="379" w:name="_Toc144974593"/>
      <w:bookmarkStart w:id="380" w:name="_Toc10383"/>
      <w:bookmarkStart w:id="381" w:name="_Toc152042403"/>
      <w:bookmarkStart w:id="382" w:name="_Toc19955"/>
      <w:r>
        <w:rPr>
          <w:rFonts w:ascii="Times New Roman" w:hAnsi="Times New Roman" w:cs="Times New Roman"/>
          <w:szCs w:val="24"/>
          <w:lang w:eastAsia="zh-CN" w:bidi="ar-SA"/>
        </w:rPr>
        <w:t>2.1 遵守法律</w:t>
      </w:r>
      <w:bookmarkEnd w:id="378"/>
      <w:bookmarkEnd w:id="379"/>
      <w:bookmarkEnd w:id="380"/>
      <w:bookmarkEnd w:id="381"/>
      <w:bookmarkEnd w:id="382"/>
    </w:p>
    <w:p w14:paraId="293AA840">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在履行合同过程中应遵守法律，并保证承包人免于承担因</w:t>
      </w:r>
      <w:r>
        <w:rPr>
          <w:rFonts w:hint="eastAsia" w:ascii="Times New Roman" w:hAnsi="Times New Roman" w:cs="Times New Roman"/>
          <w:lang w:eastAsia="zh-CN"/>
        </w:rPr>
        <w:t>采购人</w:t>
      </w:r>
      <w:r>
        <w:rPr>
          <w:rFonts w:ascii="Times New Roman" w:hAnsi="Times New Roman" w:cs="Times New Roman"/>
          <w:lang w:eastAsia="zh-CN"/>
        </w:rPr>
        <w:t>违反法律而引起的任何责任。</w:t>
      </w:r>
    </w:p>
    <w:p w14:paraId="4D6F5D0B">
      <w:pPr>
        <w:pStyle w:val="6"/>
        <w:keepNext w:val="0"/>
        <w:keepLines w:val="0"/>
        <w:widowControl w:val="0"/>
        <w:spacing w:before="120"/>
        <w:rPr>
          <w:rFonts w:ascii="Times New Roman" w:hAnsi="Times New Roman" w:cs="Times New Roman"/>
          <w:szCs w:val="24"/>
          <w:lang w:eastAsia="zh-CN" w:bidi="ar-SA"/>
        </w:rPr>
      </w:pPr>
      <w:bookmarkStart w:id="383" w:name="_Toc19952"/>
      <w:bookmarkStart w:id="384" w:name="_Toc152045626"/>
      <w:bookmarkStart w:id="385" w:name="_Toc144974594"/>
      <w:bookmarkStart w:id="386" w:name="_Toc152042404"/>
      <w:bookmarkStart w:id="387" w:name="_Toc8618"/>
      <w:r>
        <w:rPr>
          <w:rFonts w:ascii="Times New Roman" w:hAnsi="Times New Roman" w:cs="Times New Roman"/>
          <w:szCs w:val="24"/>
          <w:lang w:eastAsia="zh-CN" w:bidi="ar-SA"/>
        </w:rPr>
        <w:t>2.2 发出开工通知</w:t>
      </w:r>
      <w:bookmarkEnd w:id="383"/>
      <w:bookmarkEnd w:id="384"/>
      <w:bookmarkEnd w:id="385"/>
      <w:bookmarkEnd w:id="386"/>
      <w:bookmarkEnd w:id="387"/>
    </w:p>
    <w:p w14:paraId="069BEC1B">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应委托监理人按第11.1款的约定向承包人发出开工通知。</w:t>
      </w:r>
    </w:p>
    <w:p w14:paraId="2A64DC02">
      <w:pPr>
        <w:pStyle w:val="6"/>
        <w:keepNext w:val="0"/>
        <w:keepLines w:val="0"/>
        <w:widowControl w:val="0"/>
        <w:spacing w:before="120"/>
        <w:rPr>
          <w:rFonts w:ascii="Times New Roman" w:hAnsi="Times New Roman" w:cs="Times New Roman"/>
          <w:szCs w:val="24"/>
          <w:lang w:eastAsia="zh-CN" w:bidi="ar-SA"/>
        </w:rPr>
      </w:pPr>
      <w:bookmarkStart w:id="388" w:name="_Toc144974595"/>
      <w:bookmarkStart w:id="389" w:name="_Toc26658"/>
      <w:bookmarkStart w:id="390" w:name="_Toc152042405"/>
      <w:bookmarkStart w:id="391" w:name="_Toc32723"/>
      <w:bookmarkStart w:id="392" w:name="_Toc152045627"/>
      <w:r>
        <w:rPr>
          <w:rFonts w:ascii="Times New Roman" w:hAnsi="Times New Roman" w:cs="Times New Roman"/>
          <w:szCs w:val="24"/>
          <w:lang w:eastAsia="zh-CN" w:bidi="ar-SA"/>
        </w:rPr>
        <w:t>2.3 提供施工场地</w:t>
      </w:r>
      <w:bookmarkEnd w:id="388"/>
      <w:bookmarkEnd w:id="389"/>
      <w:bookmarkEnd w:id="390"/>
      <w:bookmarkEnd w:id="391"/>
      <w:bookmarkEnd w:id="392"/>
    </w:p>
    <w:p w14:paraId="4AE82432">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应按合同条款约定向承包人提供施工场地，以及施工场地内地下管线和地下设施等有关资料，并保证资料的真实、准确、完整。</w:t>
      </w:r>
    </w:p>
    <w:p w14:paraId="46093CE0">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向承包人提供施工场地，提供时间为开工前</w:t>
      </w:r>
      <w:r>
        <w:rPr>
          <w:rFonts w:hint="eastAsia" w:ascii="Times New Roman" w:hAnsi="Times New Roman" w:cs="Times New Roman"/>
          <w:snapToGrid w:val="0"/>
          <w:szCs w:val="21"/>
          <w:u w:val="single"/>
          <w:lang w:val="en-US" w:eastAsia="zh-CN"/>
        </w:rPr>
        <w:t>7天</w:t>
      </w:r>
      <w:r>
        <w:rPr>
          <w:rFonts w:ascii="Times New Roman" w:hAnsi="Times New Roman" w:cs="Times New Roman"/>
          <w:lang w:eastAsia="zh-CN"/>
        </w:rPr>
        <w:t xml:space="preserve">，场地条件要满足开工需要，场地范围为施工图设计文件标明的范围。  </w:t>
      </w:r>
    </w:p>
    <w:p w14:paraId="24AE87B6">
      <w:pPr>
        <w:pStyle w:val="6"/>
        <w:keepNext w:val="0"/>
        <w:keepLines w:val="0"/>
        <w:widowControl w:val="0"/>
        <w:spacing w:before="120"/>
        <w:rPr>
          <w:rFonts w:ascii="Times New Roman" w:hAnsi="Times New Roman" w:cs="Times New Roman"/>
          <w:szCs w:val="24"/>
          <w:lang w:eastAsia="zh-CN" w:bidi="ar-SA"/>
        </w:rPr>
      </w:pPr>
      <w:bookmarkStart w:id="393" w:name="_Toc152045628"/>
      <w:bookmarkStart w:id="394" w:name="_Toc144974596"/>
      <w:bookmarkStart w:id="395" w:name="_Toc15799"/>
      <w:bookmarkStart w:id="396" w:name="_Toc152042406"/>
      <w:r>
        <w:rPr>
          <w:rFonts w:ascii="Times New Roman" w:hAnsi="Times New Roman" w:cs="Times New Roman"/>
          <w:szCs w:val="24"/>
          <w:lang w:eastAsia="zh-CN" w:bidi="ar-SA"/>
        </w:rPr>
        <w:t>2.4 协助承包人办理证件和批件</w:t>
      </w:r>
      <w:bookmarkEnd w:id="393"/>
      <w:bookmarkEnd w:id="394"/>
      <w:bookmarkEnd w:id="395"/>
      <w:bookmarkEnd w:id="396"/>
    </w:p>
    <w:p w14:paraId="3A544C5A">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应协助承包人办理法律规定的有关施工证件和批件。</w:t>
      </w:r>
    </w:p>
    <w:p w14:paraId="348897F1">
      <w:pPr>
        <w:pStyle w:val="6"/>
        <w:keepNext w:val="0"/>
        <w:keepLines w:val="0"/>
        <w:widowControl w:val="0"/>
        <w:spacing w:before="120"/>
        <w:rPr>
          <w:rFonts w:ascii="Times New Roman" w:hAnsi="Times New Roman" w:cs="Times New Roman"/>
          <w:szCs w:val="24"/>
          <w:lang w:eastAsia="zh-CN" w:bidi="ar-SA"/>
        </w:rPr>
      </w:pPr>
      <w:bookmarkStart w:id="397" w:name="_Toc152045629"/>
      <w:bookmarkStart w:id="398" w:name="_Toc27192"/>
      <w:bookmarkStart w:id="399" w:name="_Toc152042407"/>
      <w:bookmarkStart w:id="400" w:name="_Toc26839"/>
      <w:bookmarkStart w:id="401" w:name="_Toc144974597"/>
      <w:r>
        <w:rPr>
          <w:rFonts w:ascii="Times New Roman" w:hAnsi="Times New Roman" w:cs="Times New Roman"/>
          <w:szCs w:val="24"/>
          <w:lang w:eastAsia="zh-CN" w:bidi="ar-SA"/>
        </w:rPr>
        <w:t>2.5 组织设计交底</w:t>
      </w:r>
      <w:bookmarkEnd w:id="397"/>
      <w:bookmarkEnd w:id="398"/>
      <w:bookmarkEnd w:id="399"/>
      <w:bookmarkEnd w:id="400"/>
      <w:bookmarkEnd w:id="401"/>
    </w:p>
    <w:p w14:paraId="02B869F7">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应根据合同进度计划，组织设计人向承包人进行设计交底。</w:t>
      </w:r>
    </w:p>
    <w:p w14:paraId="6B98E5BD">
      <w:pPr>
        <w:pStyle w:val="6"/>
        <w:keepNext w:val="0"/>
        <w:keepLines w:val="0"/>
        <w:widowControl w:val="0"/>
        <w:spacing w:before="120"/>
        <w:rPr>
          <w:rFonts w:ascii="Times New Roman" w:hAnsi="Times New Roman" w:cs="Times New Roman"/>
          <w:szCs w:val="24"/>
          <w:lang w:eastAsia="zh-CN" w:bidi="ar-SA"/>
        </w:rPr>
      </w:pPr>
      <w:bookmarkStart w:id="402" w:name="_Toc152042408"/>
      <w:bookmarkStart w:id="403" w:name="_Toc152045630"/>
      <w:bookmarkStart w:id="404" w:name="_Toc144974598"/>
      <w:bookmarkStart w:id="405" w:name="_Toc28050"/>
      <w:bookmarkStart w:id="406" w:name="_Toc7055"/>
      <w:r>
        <w:rPr>
          <w:rFonts w:ascii="Times New Roman" w:hAnsi="Times New Roman" w:cs="Times New Roman"/>
          <w:szCs w:val="24"/>
          <w:lang w:eastAsia="zh-CN" w:bidi="ar-SA"/>
        </w:rPr>
        <w:t>2.6 支付合同价款</w:t>
      </w:r>
      <w:bookmarkEnd w:id="402"/>
      <w:bookmarkEnd w:id="403"/>
      <w:bookmarkEnd w:id="404"/>
      <w:bookmarkEnd w:id="405"/>
      <w:bookmarkEnd w:id="406"/>
    </w:p>
    <w:p w14:paraId="5A834060">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应按合同约定向承包人及时支付合同价款。</w:t>
      </w:r>
    </w:p>
    <w:p w14:paraId="67E28964">
      <w:pPr>
        <w:pStyle w:val="6"/>
        <w:keepNext w:val="0"/>
        <w:keepLines w:val="0"/>
        <w:widowControl w:val="0"/>
        <w:spacing w:before="120"/>
        <w:rPr>
          <w:rFonts w:ascii="Times New Roman" w:hAnsi="Times New Roman" w:cs="Times New Roman"/>
          <w:szCs w:val="24"/>
          <w:lang w:eastAsia="zh-CN" w:bidi="ar-SA"/>
        </w:rPr>
      </w:pPr>
      <w:bookmarkStart w:id="407" w:name="_Toc152042409"/>
      <w:bookmarkStart w:id="408" w:name="_Toc152045631"/>
      <w:bookmarkStart w:id="409" w:name="_Toc144974599"/>
      <w:bookmarkStart w:id="410" w:name="_Toc24020"/>
      <w:bookmarkStart w:id="411" w:name="_Toc32685"/>
      <w:r>
        <w:rPr>
          <w:rFonts w:ascii="Times New Roman" w:hAnsi="Times New Roman" w:cs="Times New Roman"/>
          <w:szCs w:val="24"/>
          <w:lang w:eastAsia="zh-CN" w:bidi="ar-SA"/>
        </w:rPr>
        <w:t>2.7 组织竣工验收</w:t>
      </w:r>
      <w:bookmarkEnd w:id="407"/>
      <w:bookmarkEnd w:id="408"/>
      <w:bookmarkEnd w:id="409"/>
      <w:bookmarkEnd w:id="410"/>
      <w:bookmarkEnd w:id="411"/>
    </w:p>
    <w:p w14:paraId="67924123">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应按合同约定及时组织竣工验收。</w:t>
      </w:r>
    </w:p>
    <w:p w14:paraId="6F7FE437">
      <w:pPr>
        <w:pStyle w:val="6"/>
        <w:keepNext w:val="0"/>
        <w:keepLines w:val="0"/>
        <w:widowControl w:val="0"/>
        <w:spacing w:before="120"/>
        <w:rPr>
          <w:rFonts w:ascii="Times New Roman" w:hAnsi="Times New Roman" w:cs="Times New Roman"/>
          <w:szCs w:val="24"/>
          <w:lang w:eastAsia="zh-CN" w:bidi="ar-SA"/>
        </w:rPr>
      </w:pPr>
      <w:bookmarkStart w:id="412" w:name="_Toc6030"/>
      <w:bookmarkStart w:id="413" w:name="_Toc144974600"/>
      <w:bookmarkStart w:id="414" w:name="_Toc152045632"/>
      <w:bookmarkStart w:id="415" w:name="_Toc152042410"/>
      <w:bookmarkStart w:id="416" w:name="_Toc12918"/>
      <w:r>
        <w:rPr>
          <w:rFonts w:ascii="Times New Roman" w:hAnsi="Times New Roman" w:cs="Times New Roman"/>
          <w:szCs w:val="24"/>
          <w:lang w:eastAsia="zh-CN" w:bidi="ar-SA"/>
        </w:rPr>
        <w:t>2.8 其他义务</w:t>
      </w:r>
      <w:bookmarkEnd w:id="412"/>
      <w:bookmarkEnd w:id="413"/>
      <w:bookmarkEnd w:id="414"/>
      <w:bookmarkEnd w:id="415"/>
      <w:bookmarkEnd w:id="416"/>
    </w:p>
    <w:p w14:paraId="2702C576">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应履行合同约定的其他义务。</w:t>
      </w:r>
      <w:r>
        <w:rPr>
          <w:rFonts w:hint="eastAsia" w:ascii="Times New Roman" w:hAnsi="Times New Roman" w:cs="Times New Roman"/>
          <w:lang w:eastAsia="zh-CN"/>
        </w:rPr>
        <w:t>采购人</w:t>
      </w:r>
      <w:r>
        <w:rPr>
          <w:rFonts w:ascii="Times New Roman" w:hAnsi="Times New Roman" w:cs="Times New Roman"/>
          <w:lang w:eastAsia="zh-CN"/>
        </w:rPr>
        <w:t>严禁提供国家明令禁止的技术、材料和设备。</w:t>
      </w:r>
    </w:p>
    <w:p w14:paraId="000F7E18">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2.9 提供开工条件</w:t>
      </w:r>
    </w:p>
    <w:p w14:paraId="1F205B49">
      <w:pPr>
        <w:ind w:firstLine="480"/>
        <w:jc w:val="both"/>
        <w:rPr>
          <w:rFonts w:ascii="Times New Roman" w:hAnsi="Times New Roman" w:eastAsia="宋体" w:cs="Times New Roman"/>
          <w:szCs w:val="24"/>
          <w:u w:val="single"/>
          <w:lang w:eastAsia="zh-CN"/>
        </w:rPr>
      </w:pP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应按合同约定的时间、地点和要求完成以下工作，使施工场地具备开工条件。</w:t>
      </w:r>
    </w:p>
    <w:p w14:paraId="24F64FE6">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2.9.1 水、电等施工管线</w:t>
      </w:r>
    </w:p>
    <w:p w14:paraId="07CD20DC">
      <w:pPr>
        <w:ind w:firstLine="480"/>
        <w:jc w:val="both"/>
        <w:rPr>
          <w:rFonts w:ascii="Times New Roman" w:hAnsi="Times New Roman" w:eastAsia="宋体" w:cs="Times New Roman"/>
          <w:szCs w:val="24"/>
          <w:u w:val="single"/>
          <w:lang w:eastAsia="zh-CN"/>
        </w:rPr>
      </w:pPr>
      <w:r>
        <w:rPr>
          <w:rFonts w:ascii="Times New Roman" w:hAnsi="Times New Roman" w:eastAsia="宋体" w:cs="Times New Roman"/>
          <w:szCs w:val="24"/>
          <w:u w:val="single"/>
          <w:lang w:eastAsia="zh-CN"/>
        </w:rPr>
        <w:t>（1）</w:t>
      </w:r>
      <w:r>
        <w:rPr>
          <w:rFonts w:hint="eastAsia" w:ascii="Times New Roman" w:hAnsi="Times New Roman" w:eastAsia="宋体" w:cs="Times New Roman"/>
          <w:szCs w:val="24"/>
          <w:u w:val="single"/>
          <w:lang w:val="en-US" w:eastAsia="zh-CN"/>
        </w:rPr>
        <w:t>施工用水：参照技术规范书提供的条件，承包人费用自理</w:t>
      </w:r>
      <w:r>
        <w:rPr>
          <w:rFonts w:hint="eastAsia" w:ascii="Times New Roman" w:hAnsi="Times New Roman" w:eastAsia="宋体" w:cs="Times New Roman"/>
          <w:szCs w:val="24"/>
          <w:u w:val="single"/>
          <w:lang w:eastAsia="zh-CN"/>
        </w:rPr>
        <w:t>。</w:t>
      </w:r>
    </w:p>
    <w:p w14:paraId="3C639BD6">
      <w:pPr>
        <w:ind w:firstLine="480"/>
        <w:jc w:val="both"/>
        <w:rPr>
          <w:rFonts w:ascii="Times New Roman" w:hAnsi="Times New Roman" w:eastAsia="宋体" w:cs="Times New Roman"/>
          <w:snapToGrid w:val="0"/>
          <w:szCs w:val="21"/>
          <w:u w:val="single"/>
          <w:lang w:eastAsia="zh-CN"/>
        </w:rPr>
      </w:pPr>
      <w:r>
        <w:rPr>
          <w:rFonts w:ascii="Times New Roman" w:hAnsi="Times New Roman" w:eastAsia="宋体" w:cs="Times New Roman"/>
          <w:snapToGrid w:val="0"/>
          <w:szCs w:val="21"/>
          <w:u w:val="single"/>
          <w:lang w:eastAsia="zh-CN"/>
        </w:rPr>
        <w:t>（2）</w:t>
      </w:r>
      <w:r>
        <w:rPr>
          <w:rFonts w:hint="eastAsia" w:ascii="Times New Roman" w:hAnsi="Times New Roman" w:eastAsia="宋体" w:cs="Times New Roman"/>
          <w:szCs w:val="24"/>
          <w:u w:val="single"/>
          <w:lang w:val="en-US" w:eastAsia="zh-CN"/>
        </w:rPr>
        <w:t>施工用电：参照技术规范书提供的条件，承包人费用自理</w:t>
      </w:r>
      <w:r>
        <w:rPr>
          <w:rFonts w:hint="eastAsia" w:ascii="Times New Roman" w:hAnsi="Times New Roman" w:eastAsia="宋体" w:cs="Times New Roman"/>
          <w:szCs w:val="24"/>
          <w:u w:val="single"/>
          <w:lang w:eastAsia="zh-CN"/>
        </w:rPr>
        <w:t>。</w:t>
      </w:r>
    </w:p>
    <w:p w14:paraId="75A12306">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2.9.2</w:t>
      </w:r>
      <w:r>
        <w:rPr>
          <w:rFonts w:ascii="Times New Roman" w:hAnsi="Times New Roman" w:eastAsia="宋体" w:cs="Times New Roman"/>
          <w:snapToGrid w:val="0"/>
          <w:szCs w:val="24"/>
          <w:lang w:eastAsia="zh-CN"/>
        </w:rPr>
        <w:t>施工临时通信与网络</w:t>
      </w:r>
    </w:p>
    <w:p w14:paraId="3CE72C82">
      <w:pPr>
        <w:ind w:firstLine="480"/>
        <w:jc w:val="both"/>
        <w:rPr>
          <w:rFonts w:hint="eastAsia" w:ascii="Times New Roman" w:hAnsi="Times New Roman" w:eastAsia="宋体" w:cs="Times New Roman"/>
          <w:snapToGrid w:val="0"/>
          <w:szCs w:val="21"/>
          <w:u w:val="single"/>
          <w:lang w:val="en-US" w:eastAsia="zh-CN"/>
        </w:rPr>
      </w:pPr>
      <w:r>
        <w:rPr>
          <w:rFonts w:hint="eastAsia" w:ascii="Times New Roman" w:hAnsi="Times New Roman" w:eastAsia="宋体" w:cs="Times New Roman"/>
          <w:snapToGrid w:val="0"/>
          <w:szCs w:val="21"/>
          <w:u w:val="single"/>
          <w:lang w:val="en-US" w:eastAsia="zh-CN"/>
        </w:rPr>
        <w:t>承包人自行解决并承担费用。</w:t>
      </w:r>
    </w:p>
    <w:p w14:paraId="2FC4943F">
      <w:pPr>
        <w:ind w:firstLine="480"/>
        <w:jc w:val="both"/>
        <w:rPr>
          <w:rFonts w:ascii="Times New Roman" w:hAnsi="Times New Roman" w:eastAsia="宋体" w:cs="Times New Roman"/>
          <w:szCs w:val="24"/>
          <w:u w:val="single"/>
          <w:lang w:eastAsia="zh-CN"/>
        </w:rPr>
      </w:pPr>
      <w:r>
        <w:rPr>
          <w:rFonts w:ascii="Times New Roman" w:hAnsi="Times New Roman" w:eastAsia="宋体" w:cs="Times New Roman"/>
          <w:szCs w:val="24"/>
          <w:lang w:eastAsia="zh-CN"/>
        </w:rPr>
        <w:t>2.9.3 工程地质和地下管网线路资料</w:t>
      </w:r>
    </w:p>
    <w:p w14:paraId="23B2BD48">
      <w:pPr>
        <w:ind w:firstLine="480"/>
        <w:jc w:val="both"/>
        <w:rPr>
          <w:rFonts w:ascii="Times New Roman" w:hAnsi="Times New Roman" w:eastAsia="宋体" w:cs="Times New Roman"/>
          <w:szCs w:val="24"/>
          <w:u w:val="single"/>
          <w:lang w:eastAsia="zh-CN"/>
        </w:rPr>
      </w:pP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提供工程地质和地下管网线路资料的时间为开工前</w:t>
      </w:r>
      <w:r>
        <w:rPr>
          <w:rFonts w:ascii="Times New Roman" w:hAnsi="Times New Roman" w:eastAsia="宋体" w:cs="Times New Roman"/>
          <w:snapToGrid w:val="0"/>
          <w:szCs w:val="24"/>
          <w:u w:val="single"/>
          <w:lang w:eastAsia="zh-CN"/>
        </w:rPr>
        <w:t xml:space="preserve">  </w:t>
      </w:r>
      <w:r>
        <w:rPr>
          <w:rFonts w:hint="eastAsia" w:ascii="Times New Roman" w:hAnsi="Times New Roman" w:eastAsia="宋体" w:cs="Times New Roman"/>
          <w:snapToGrid w:val="0"/>
          <w:szCs w:val="24"/>
          <w:u w:val="single"/>
          <w:lang w:val="en-US" w:eastAsia="zh-CN"/>
        </w:rPr>
        <w:t>3</w:t>
      </w:r>
      <w:r>
        <w:rPr>
          <w:rFonts w:ascii="Times New Roman" w:hAnsi="Times New Roman" w:eastAsia="宋体" w:cs="Times New Roman"/>
          <w:snapToGrid w:val="0"/>
          <w:szCs w:val="24"/>
          <w:u w:val="single"/>
          <w:lang w:eastAsia="zh-CN"/>
        </w:rPr>
        <w:t xml:space="preserve"> </w:t>
      </w:r>
      <w:r>
        <w:rPr>
          <w:rFonts w:ascii="Times New Roman" w:hAnsi="Times New Roman" w:eastAsia="宋体" w:cs="Times New Roman"/>
          <w:szCs w:val="24"/>
          <w:lang w:eastAsia="zh-CN"/>
        </w:rPr>
        <w:t>天内在施工现场提供。</w:t>
      </w:r>
      <w:r>
        <w:rPr>
          <w:rFonts w:ascii="Times New Roman" w:hAnsi="Times New Roman" w:eastAsia="宋体" w:cs="Times New Roman"/>
          <w:snapToGrid w:val="0"/>
          <w:szCs w:val="24"/>
          <w:lang w:eastAsia="zh-CN"/>
        </w:rPr>
        <w:t>但是</w:t>
      </w:r>
      <w:r>
        <w:rPr>
          <w:rFonts w:hint="eastAsia" w:ascii="Times New Roman" w:hAnsi="Times New Roman" w:eastAsia="宋体" w:cs="Times New Roman"/>
          <w:snapToGrid w:val="0"/>
          <w:szCs w:val="24"/>
          <w:lang w:eastAsia="zh-CN"/>
        </w:rPr>
        <w:t>采购人</w:t>
      </w:r>
      <w:r>
        <w:rPr>
          <w:rFonts w:ascii="Times New Roman" w:hAnsi="Times New Roman" w:eastAsia="宋体" w:cs="Times New Roman"/>
          <w:snapToGrid w:val="0"/>
          <w:szCs w:val="24"/>
          <w:lang w:eastAsia="zh-CN"/>
        </w:rPr>
        <w:t>对承包人在使用上述资料时所作的分析、判断和推论以及其在合同义务之外向承包人提供的相关资料不承担责任。</w:t>
      </w:r>
    </w:p>
    <w:p w14:paraId="16A2A92F">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2.9.4 水准点与坐标控制点位置及交验</w:t>
      </w:r>
    </w:p>
    <w:p w14:paraId="0178CB5D">
      <w:pPr>
        <w:ind w:firstLine="480"/>
        <w:jc w:val="both"/>
        <w:rPr>
          <w:rFonts w:ascii="Times New Roman" w:hAnsi="Times New Roman" w:eastAsia="宋体" w:cs="Times New Roman"/>
          <w:szCs w:val="24"/>
          <w:lang w:eastAsia="zh-CN"/>
        </w:rPr>
      </w:pP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应在承包人工程开工</w:t>
      </w:r>
      <w:r>
        <w:rPr>
          <w:rFonts w:ascii="Times New Roman" w:hAnsi="Times New Roman" w:eastAsia="宋体" w:cs="Times New Roman"/>
          <w:snapToGrid w:val="0"/>
          <w:szCs w:val="21"/>
          <w:u w:val="single"/>
          <w:lang w:eastAsia="zh-CN"/>
        </w:rPr>
        <w:t xml:space="preserve">  </w:t>
      </w:r>
      <w:r>
        <w:rPr>
          <w:rFonts w:hint="eastAsia" w:ascii="Times New Roman" w:hAnsi="Times New Roman" w:eastAsia="宋体" w:cs="Times New Roman"/>
          <w:snapToGrid w:val="0"/>
          <w:szCs w:val="21"/>
          <w:u w:val="single"/>
          <w:lang w:val="en-US" w:eastAsia="zh-CN"/>
        </w:rPr>
        <w:t>3</w:t>
      </w:r>
      <w:r>
        <w:rPr>
          <w:rFonts w:ascii="Times New Roman" w:hAnsi="Times New Roman" w:eastAsia="宋体" w:cs="Times New Roman"/>
          <w:snapToGrid w:val="0"/>
          <w:szCs w:val="21"/>
          <w:u w:val="single"/>
          <w:lang w:eastAsia="zh-CN"/>
        </w:rPr>
        <w:t xml:space="preserve"> </w:t>
      </w:r>
      <w:r>
        <w:rPr>
          <w:rFonts w:ascii="Times New Roman" w:hAnsi="Times New Roman" w:eastAsia="宋体" w:cs="Times New Roman"/>
          <w:szCs w:val="24"/>
          <w:lang w:eastAsia="zh-CN"/>
        </w:rPr>
        <w:t>天之前，通过监理向承包人提供水准点与坐标控制点位置及书面资料并进行现场校验。承包人须在监理要求的期限内完成施工控制网的测设，并将施工控制网资料报监理审批。</w:t>
      </w:r>
    </w:p>
    <w:p w14:paraId="2BD6EA9F">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2.9.5 图纸会审和设计交底</w:t>
      </w:r>
    </w:p>
    <w:p w14:paraId="6E768FD7">
      <w:pPr>
        <w:ind w:firstLine="480"/>
        <w:jc w:val="both"/>
        <w:rPr>
          <w:rFonts w:ascii="Times New Roman" w:hAnsi="Times New Roman" w:cs="Times New Roman"/>
          <w:u w:val="single"/>
          <w:lang w:eastAsia="zh-CN"/>
        </w:rPr>
      </w:pPr>
      <w:r>
        <w:rPr>
          <w:rFonts w:ascii="Times New Roman" w:hAnsi="Times New Roman" w:eastAsia="宋体" w:cs="Times New Roman"/>
          <w:szCs w:val="24"/>
          <w:lang w:eastAsia="zh-CN"/>
        </w:rPr>
        <w:t>执行</w:t>
      </w:r>
      <w:r>
        <w:rPr>
          <w:rFonts w:ascii="Times New Roman" w:hAnsi="Times New Roman" w:eastAsia="宋体" w:cs="Times New Roman"/>
          <w:snapToGrid w:val="0"/>
          <w:szCs w:val="21"/>
          <w:u w:val="single"/>
          <w:lang w:eastAsia="zh-CN"/>
        </w:rPr>
        <w:t>《</w:t>
      </w:r>
      <w:r>
        <w:rPr>
          <w:rFonts w:hint="eastAsia" w:ascii="Times New Roman" w:hAnsi="Times New Roman" w:eastAsia="宋体" w:cs="Times New Roman"/>
          <w:snapToGrid w:val="0"/>
          <w:szCs w:val="21"/>
          <w:u w:val="single"/>
          <w:lang w:eastAsia="zh-CN"/>
        </w:rPr>
        <w:t>火电工程</w:t>
      </w:r>
      <w:r>
        <w:rPr>
          <w:rFonts w:ascii="Times New Roman" w:hAnsi="Times New Roman" w:eastAsia="宋体" w:cs="Times New Roman"/>
          <w:snapToGrid w:val="0"/>
          <w:szCs w:val="21"/>
          <w:u w:val="single"/>
          <w:lang w:eastAsia="zh-CN"/>
        </w:rPr>
        <w:t>项目质量管理规程》（DL/T 1144）</w:t>
      </w:r>
      <w:r>
        <w:rPr>
          <w:rFonts w:ascii="Times New Roman" w:hAnsi="Times New Roman" w:eastAsia="宋体" w:cs="Times New Roman"/>
          <w:szCs w:val="24"/>
          <w:lang w:eastAsia="zh-CN"/>
        </w:rPr>
        <w:t>的相关规定。</w:t>
      </w:r>
      <w:r>
        <w:rPr>
          <w:rFonts w:hint="eastAsia" w:ascii="Times New Roman" w:hAnsi="Times New Roman" w:eastAsia="宋体" w:cs="Times New Roman"/>
          <w:szCs w:val="24"/>
          <w:lang w:eastAsia="zh-CN"/>
        </w:rPr>
        <w:t>施工前由监理单位组织施工图会审、设计交底。</w:t>
      </w:r>
      <w:r>
        <w:rPr>
          <w:rFonts w:ascii="Times New Roman" w:hAnsi="Times New Roman" w:cs="Times New Roman"/>
          <w:lang w:eastAsia="zh-CN"/>
        </w:rPr>
        <w:t xml:space="preserve"> </w:t>
      </w:r>
    </w:p>
    <w:p w14:paraId="36A939A9">
      <w:pPr>
        <w:pStyle w:val="5"/>
        <w:keepNext w:val="0"/>
        <w:keepLines w:val="0"/>
        <w:widowControl w:val="0"/>
        <w:spacing w:before="120"/>
        <w:jc w:val="both"/>
        <w:rPr>
          <w:rFonts w:ascii="Times New Roman" w:hAnsi="Times New Roman" w:cs="Times New Roman"/>
          <w:szCs w:val="28"/>
          <w:lang w:bidi="ar-SA"/>
        </w:rPr>
      </w:pPr>
      <w:bookmarkStart w:id="417" w:name="_Toc7821"/>
      <w:bookmarkStart w:id="418" w:name="_Toc144974601"/>
      <w:bookmarkStart w:id="419" w:name="_Toc16608"/>
      <w:bookmarkStart w:id="420" w:name="_Toc22140"/>
      <w:bookmarkStart w:id="421" w:name="_Toc12149"/>
      <w:bookmarkStart w:id="422" w:name="_Toc15999"/>
      <w:bookmarkStart w:id="423" w:name="_Toc19194"/>
      <w:bookmarkStart w:id="424" w:name="_Toc152045633"/>
      <w:bookmarkStart w:id="425" w:name="_Toc11003"/>
      <w:bookmarkStart w:id="426" w:name="_Toc2702"/>
      <w:bookmarkStart w:id="427" w:name="_Toc152042411"/>
      <w:bookmarkStart w:id="428" w:name="_Toc28831"/>
      <w:bookmarkStart w:id="429" w:name="_Toc11141"/>
      <w:bookmarkStart w:id="430" w:name="_Toc22798"/>
      <w:bookmarkStart w:id="431" w:name="_Toc1909"/>
      <w:bookmarkStart w:id="432" w:name="_Toc22433"/>
      <w:bookmarkStart w:id="433" w:name="_Toc19667"/>
      <w:bookmarkStart w:id="434" w:name="_Toc25496"/>
      <w:bookmarkStart w:id="435" w:name="_Toc182814161"/>
      <w:bookmarkStart w:id="436" w:name="_Toc21171"/>
      <w:r>
        <w:rPr>
          <w:rFonts w:ascii="Times New Roman" w:hAnsi="Times New Roman" w:cs="Times New Roman"/>
          <w:szCs w:val="28"/>
          <w:lang w:bidi="ar-SA"/>
        </w:rPr>
        <w:t>3. 监理人</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187612B2">
      <w:pPr>
        <w:pStyle w:val="6"/>
        <w:keepNext w:val="0"/>
        <w:keepLines w:val="0"/>
        <w:widowControl w:val="0"/>
        <w:spacing w:before="120"/>
        <w:rPr>
          <w:rFonts w:ascii="Times New Roman" w:hAnsi="Times New Roman" w:cs="Times New Roman"/>
          <w:szCs w:val="24"/>
          <w:lang w:eastAsia="zh-CN" w:bidi="ar-SA"/>
        </w:rPr>
      </w:pPr>
      <w:bookmarkStart w:id="437" w:name="_Toc152042412"/>
      <w:bookmarkStart w:id="438" w:name="_Toc144974602"/>
      <w:bookmarkStart w:id="439" w:name="_Toc12794"/>
      <w:bookmarkStart w:id="440" w:name="_Toc375"/>
      <w:bookmarkStart w:id="441" w:name="_Toc152045634"/>
      <w:r>
        <w:rPr>
          <w:rFonts w:ascii="Times New Roman" w:hAnsi="Times New Roman" w:cs="Times New Roman"/>
          <w:szCs w:val="24"/>
          <w:lang w:eastAsia="zh-CN" w:bidi="ar-SA"/>
        </w:rPr>
        <w:t>3.1 监理人的职责和权力</w:t>
      </w:r>
      <w:bookmarkEnd w:id="437"/>
      <w:bookmarkEnd w:id="438"/>
      <w:bookmarkEnd w:id="439"/>
      <w:bookmarkEnd w:id="440"/>
      <w:bookmarkEnd w:id="441"/>
    </w:p>
    <w:p w14:paraId="3ABBE403">
      <w:pPr>
        <w:ind w:firstLine="480"/>
        <w:jc w:val="both"/>
        <w:rPr>
          <w:rFonts w:ascii="Times New Roman" w:hAnsi="Times New Roman" w:cs="Times New Roman"/>
          <w:lang w:eastAsia="zh-CN"/>
        </w:rPr>
      </w:pPr>
      <w:r>
        <w:rPr>
          <w:rFonts w:ascii="Times New Roman" w:hAnsi="Times New Roman" w:cs="Times New Roman"/>
          <w:lang w:eastAsia="zh-CN"/>
        </w:rPr>
        <w:t>3.1.1 监理人受</w:t>
      </w:r>
      <w:r>
        <w:rPr>
          <w:rFonts w:hint="eastAsia" w:ascii="Times New Roman" w:hAnsi="Times New Roman" w:cs="Times New Roman"/>
          <w:lang w:eastAsia="zh-CN"/>
        </w:rPr>
        <w:t>采购人</w:t>
      </w:r>
      <w:r>
        <w:rPr>
          <w:rFonts w:ascii="Times New Roman" w:hAnsi="Times New Roman" w:cs="Times New Roman"/>
          <w:lang w:eastAsia="zh-CN"/>
        </w:rPr>
        <w:t>委托，享有合同约定的权力。监理人在行使某项权力前需要经</w:t>
      </w:r>
      <w:r>
        <w:rPr>
          <w:rFonts w:hint="eastAsia" w:ascii="Times New Roman" w:hAnsi="Times New Roman" w:cs="Times New Roman"/>
          <w:lang w:eastAsia="zh-CN"/>
        </w:rPr>
        <w:t>采购人</w:t>
      </w:r>
      <w:r>
        <w:rPr>
          <w:rFonts w:ascii="Times New Roman" w:hAnsi="Times New Roman" w:cs="Times New Roman"/>
          <w:lang w:eastAsia="zh-CN"/>
        </w:rPr>
        <w:t>事先批准而通用合同条款没有指明的，应在合同条款中指明。</w:t>
      </w:r>
    </w:p>
    <w:p w14:paraId="6B3BAB79">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监理人可以行使合同约定的或附随的权利。监理人行使以下职责必须取得</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明确的批准：</w:t>
      </w:r>
    </w:p>
    <w:p w14:paraId="589E1394">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（1）作出对工程质量、进度有影响的处理决定。</w:t>
      </w:r>
    </w:p>
    <w:p w14:paraId="6CF0FBCA">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（2）作出有悖于设计原则的决定。</w:t>
      </w:r>
    </w:p>
    <w:p w14:paraId="1AE1FDB3">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（3）事件处理结果对工程建成后的运行有影响时。</w:t>
      </w:r>
    </w:p>
    <w:p w14:paraId="3EA87DAC">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（4）事件处理结果可能涉及追加投资或延长工期时。</w:t>
      </w:r>
    </w:p>
    <w:p w14:paraId="3E4130C7">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（5）发生增减合同价格或增减工期时。</w:t>
      </w:r>
    </w:p>
    <w:p w14:paraId="2482A7E1">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（6）处理变更、签证时。</w:t>
      </w:r>
    </w:p>
    <w:p w14:paraId="5479CAAB">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（7）批准工程任何部分的分包时。</w:t>
      </w:r>
    </w:p>
    <w:p w14:paraId="422BC035">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（8）事件处理结果对</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履行合同有较大影响时。</w:t>
      </w:r>
    </w:p>
    <w:p w14:paraId="4EFFA7D4">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（9）暂列金额的使用。</w:t>
      </w:r>
    </w:p>
    <w:p w14:paraId="3E8F9702">
      <w:pPr>
        <w:ind w:firstLine="480"/>
        <w:jc w:val="both"/>
        <w:rPr>
          <w:rFonts w:ascii="Times New Roman" w:hAnsi="Times New Roman" w:cs="Times New Roman"/>
          <w:lang w:eastAsia="zh-CN"/>
        </w:rPr>
      </w:pPr>
      <w:r>
        <w:rPr>
          <w:rFonts w:ascii="Times New Roman" w:hAnsi="Times New Roman" w:cs="Times New Roman"/>
          <w:lang w:eastAsia="zh-CN"/>
        </w:rPr>
        <w:t>3.1.2 监理人发出的任何指示应视为已得到</w:t>
      </w:r>
      <w:r>
        <w:rPr>
          <w:rFonts w:hint="eastAsia" w:ascii="Times New Roman" w:hAnsi="Times New Roman" w:cs="Times New Roman"/>
          <w:lang w:eastAsia="zh-CN"/>
        </w:rPr>
        <w:t>采购人</w:t>
      </w:r>
      <w:r>
        <w:rPr>
          <w:rFonts w:ascii="Times New Roman" w:hAnsi="Times New Roman" w:cs="Times New Roman"/>
          <w:lang w:eastAsia="zh-CN"/>
        </w:rPr>
        <w:t>的批准，但监理人无权免除或变更合同约定的</w:t>
      </w:r>
      <w:r>
        <w:rPr>
          <w:rFonts w:hint="eastAsia" w:ascii="Times New Roman" w:hAnsi="Times New Roman" w:cs="Times New Roman"/>
          <w:lang w:eastAsia="zh-CN"/>
        </w:rPr>
        <w:t>采购人</w:t>
      </w:r>
      <w:r>
        <w:rPr>
          <w:rFonts w:ascii="Times New Roman" w:hAnsi="Times New Roman" w:cs="Times New Roman"/>
          <w:lang w:eastAsia="zh-CN"/>
        </w:rPr>
        <w:t>和承包人的权利、义务和责任。</w:t>
      </w:r>
    </w:p>
    <w:p w14:paraId="0E5D1E2D">
      <w:pPr>
        <w:ind w:firstLine="480"/>
        <w:jc w:val="both"/>
        <w:rPr>
          <w:rFonts w:ascii="Times New Roman" w:hAnsi="Times New Roman" w:cs="Times New Roman"/>
          <w:lang w:eastAsia="zh-CN"/>
        </w:rPr>
      </w:pPr>
      <w:r>
        <w:rPr>
          <w:rFonts w:ascii="Times New Roman" w:hAnsi="Times New Roman" w:cs="Times New Roman"/>
          <w:lang w:eastAsia="zh-CN"/>
        </w:rPr>
        <w:t>3.1.3 合同约定应由承包人承担的义务和责任，不因监理人对承包人提交文件的审查或批准，对工程、材料和设备的检查和检验，以及为实施监理作出的指示等职务行为而减轻或解除。</w:t>
      </w:r>
    </w:p>
    <w:p w14:paraId="5D94564A">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3.1.4 监理人应履行以下各项职责：</w:t>
      </w:r>
    </w:p>
    <w:p w14:paraId="54E73A44">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（1）对本合同及分包合同履行的检查、监督。</w:t>
      </w:r>
    </w:p>
    <w:p w14:paraId="4D2F7A57">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（2）对工程建设安全、质量检查和验收、安全、工期、合同结算、施工组织等的签字认可或不认可及有关指令的发出。</w:t>
      </w:r>
    </w:p>
    <w:p w14:paraId="4A85E0B4">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（3）工程量增减的审核。</w:t>
      </w:r>
    </w:p>
    <w:p w14:paraId="60EA775D">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（4）施工图设计质量、工期的审核。</w:t>
      </w:r>
    </w:p>
    <w:p w14:paraId="44CD17AF">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（5）设计变更（签证）的审核。</w:t>
      </w:r>
    </w:p>
    <w:p w14:paraId="690F903C">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（6）施工分包计划</w:t>
      </w:r>
      <w:r>
        <w:rPr>
          <w:rFonts w:hint="eastAsia" w:ascii="Times New Roman" w:hAnsi="Times New Roman" w:eastAsia="宋体" w:cs="Times New Roman"/>
          <w:lang w:eastAsia="zh-CN"/>
        </w:rPr>
        <w:t>和</w:t>
      </w:r>
      <w:r>
        <w:rPr>
          <w:rFonts w:ascii="Times New Roman" w:hAnsi="Times New Roman" w:eastAsia="宋体" w:cs="Times New Roman"/>
          <w:lang w:eastAsia="zh-CN"/>
        </w:rPr>
        <w:t>人员</w:t>
      </w:r>
      <w:r>
        <w:rPr>
          <w:rFonts w:hint="eastAsia" w:ascii="Times New Roman" w:hAnsi="Times New Roman" w:eastAsia="宋体" w:cs="Times New Roman"/>
          <w:lang w:eastAsia="zh-CN"/>
        </w:rPr>
        <w:t>、施工机械</w:t>
      </w:r>
      <w:r>
        <w:rPr>
          <w:rFonts w:ascii="Times New Roman" w:hAnsi="Times New Roman" w:eastAsia="宋体" w:cs="Times New Roman"/>
          <w:lang w:eastAsia="zh-CN"/>
        </w:rPr>
        <w:t>进场审核。</w:t>
      </w:r>
    </w:p>
    <w:p w14:paraId="6F44CBBD">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（7）施工安全风险作业识别、评估及控制措施审核，三级以上风险作业制定监理控制措施。</w:t>
      </w:r>
    </w:p>
    <w:p w14:paraId="77A93C94">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（8）</w:t>
      </w:r>
      <w:r>
        <w:rPr>
          <w:rFonts w:hint="eastAsia" w:ascii="Times New Roman" w:hAnsi="Times New Roman" w:eastAsia="宋体" w:cs="Times New Roman"/>
          <w:lang w:eastAsia="zh-CN"/>
        </w:rPr>
        <w:t>采购人</w:t>
      </w:r>
      <w:r>
        <w:rPr>
          <w:rFonts w:ascii="Times New Roman" w:hAnsi="Times New Roman" w:eastAsia="宋体" w:cs="Times New Roman"/>
          <w:lang w:eastAsia="zh-CN"/>
        </w:rPr>
        <w:t>与监理人在监理合同中约定履行的职责。</w:t>
      </w:r>
    </w:p>
    <w:p w14:paraId="763B80F0">
      <w:pPr>
        <w:pStyle w:val="6"/>
        <w:keepNext w:val="0"/>
        <w:keepLines w:val="0"/>
        <w:widowControl w:val="0"/>
        <w:spacing w:before="120"/>
        <w:rPr>
          <w:rFonts w:ascii="Times New Roman" w:hAnsi="Times New Roman" w:cs="Times New Roman"/>
          <w:szCs w:val="24"/>
          <w:lang w:eastAsia="zh-CN" w:bidi="ar-SA"/>
        </w:rPr>
      </w:pPr>
      <w:bookmarkStart w:id="442" w:name="_Toc28579"/>
      <w:bookmarkStart w:id="443" w:name="_Toc4412"/>
      <w:bookmarkStart w:id="444" w:name="_Toc152042413"/>
      <w:bookmarkStart w:id="445" w:name="_Toc152045635"/>
      <w:bookmarkStart w:id="446" w:name="_Toc144974603"/>
      <w:r>
        <w:rPr>
          <w:rFonts w:ascii="Times New Roman" w:hAnsi="Times New Roman" w:cs="Times New Roman"/>
          <w:szCs w:val="24"/>
          <w:lang w:eastAsia="zh-CN" w:bidi="ar-SA"/>
        </w:rPr>
        <w:t>3.2 总监理工程师</w:t>
      </w:r>
      <w:bookmarkEnd w:id="442"/>
      <w:bookmarkEnd w:id="443"/>
      <w:bookmarkEnd w:id="444"/>
      <w:bookmarkEnd w:id="445"/>
      <w:bookmarkEnd w:id="446"/>
    </w:p>
    <w:p w14:paraId="50421FC4">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应在发出开工通知前将总监理工程师的任命通知承包人。总监理工程师更换时，应在调离14天前通知承包人。总监理工程师短期离开施工场地的，应委派代表代行其职责，并通知承包人。</w:t>
      </w:r>
    </w:p>
    <w:p w14:paraId="2B5585E1">
      <w:pPr>
        <w:pStyle w:val="6"/>
        <w:keepNext w:val="0"/>
        <w:keepLines w:val="0"/>
        <w:widowControl w:val="0"/>
        <w:spacing w:before="120"/>
        <w:rPr>
          <w:rFonts w:ascii="Times New Roman" w:hAnsi="Times New Roman" w:cs="Times New Roman"/>
          <w:szCs w:val="24"/>
          <w:lang w:eastAsia="zh-CN" w:bidi="ar-SA"/>
        </w:rPr>
      </w:pPr>
      <w:bookmarkStart w:id="447" w:name="_Toc152045636"/>
      <w:bookmarkStart w:id="448" w:name="_Toc15175"/>
      <w:bookmarkStart w:id="449" w:name="_Toc152042414"/>
      <w:bookmarkStart w:id="450" w:name="_Toc29533"/>
      <w:bookmarkStart w:id="451" w:name="_Toc144974604"/>
      <w:r>
        <w:rPr>
          <w:rFonts w:ascii="Times New Roman" w:hAnsi="Times New Roman" w:cs="Times New Roman"/>
          <w:szCs w:val="24"/>
          <w:lang w:eastAsia="zh-CN" w:bidi="ar-SA"/>
        </w:rPr>
        <w:t>3.3 监理人员</w:t>
      </w:r>
      <w:bookmarkEnd w:id="447"/>
      <w:bookmarkEnd w:id="448"/>
      <w:bookmarkEnd w:id="449"/>
      <w:bookmarkEnd w:id="450"/>
      <w:bookmarkEnd w:id="451"/>
    </w:p>
    <w:p w14:paraId="4FF7818D">
      <w:pPr>
        <w:ind w:firstLine="480"/>
        <w:jc w:val="both"/>
        <w:rPr>
          <w:rFonts w:ascii="Times New Roman" w:hAnsi="Times New Roman" w:cs="Times New Roman"/>
          <w:lang w:eastAsia="zh-CN"/>
        </w:rPr>
      </w:pPr>
      <w:r>
        <w:rPr>
          <w:rFonts w:ascii="Times New Roman" w:hAnsi="Times New Roman" w:cs="Times New Roman"/>
          <w:lang w:eastAsia="zh-CN"/>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65B45645">
      <w:pPr>
        <w:ind w:firstLine="480"/>
        <w:jc w:val="both"/>
        <w:rPr>
          <w:rFonts w:ascii="Times New Roman" w:hAnsi="Times New Roman" w:cs="Times New Roman"/>
          <w:lang w:eastAsia="zh-CN"/>
        </w:rPr>
      </w:pPr>
      <w:r>
        <w:rPr>
          <w:rFonts w:ascii="Times New Roman" w:hAnsi="Times New Roman" w:cs="Times New Roman"/>
          <w:lang w:eastAsia="zh-CN"/>
        </w:rPr>
        <w:t>3.3.2 监理人员对承包人的任何工作、工程或其采用的材料和工程设备未在约定的或合理的期限内提出否定意见的，视为已获批准，但不影响监理人在以后拒绝该项工作、工程、材料或工程设备的权利。</w:t>
      </w:r>
    </w:p>
    <w:p w14:paraId="48FBC388">
      <w:pPr>
        <w:ind w:firstLine="480"/>
        <w:jc w:val="both"/>
        <w:rPr>
          <w:rFonts w:ascii="Times New Roman" w:hAnsi="Times New Roman" w:cs="Times New Roman"/>
          <w:lang w:eastAsia="zh-CN"/>
        </w:rPr>
      </w:pPr>
      <w:r>
        <w:rPr>
          <w:rFonts w:ascii="Times New Roman" w:hAnsi="Times New Roman" w:cs="Times New Roman"/>
          <w:lang w:eastAsia="zh-CN"/>
        </w:rPr>
        <w:t>3.3.3 承包人对总监理工程师授权的监理人员发出的指示有疑问的，可向总监理工程师提出书面异议，总监理工程师应在48小时内对该指示予以确认、更改或撤销。</w:t>
      </w:r>
    </w:p>
    <w:p w14:paraId="05418176">
      <w:pPr>
        <w:ind w:firstLine="480"/>
        <w:jc w:val="both"/>
        <w:rPr>
          <w:rFonts w:ascii="Times New Roman" w:hAnsi="Times New Roman" w:cs="Times New Roman"/>
          <w:lang w:eastAsia="zh-CN"/>
        </w:rPr>
      </w:pPr>
      <w:r>
        <w:rPr>
          <w:rFonts w:ascii="Times New Roman" w:hAnsi="Times New Roman" w:cs="Times New Roman"/>
          <w:lang w:eastAsia="zh-CN"/>
        </w:rPr>
        <w:t>3.3.4 除合同条款另有约定外，总监理工程师不应将第3.5款约定应由总监理工程师作出确定的权力授权或委托给其他监理人员。</w:t>
      </w:r>
    </w:p>
    <w:p w14:paraId="505A997C">
      <w:pPr>
        <w:pStyle w:val="6"/>
        <w:keepNext w:val="0"/>
        <w:keepLines w:val="0"/>
        <w:widowControl w:val="0"/>
        <w:spacing w:before="120"/>
        <w:rPr>
          <w:rFonts w:ascii="Times New Roman" w:hAnsi="Times New Roman" w:cs="Times New Roman"/>
          <w:szCs w:val="24"/>
          <w:lang w:eastAsia="zh-CN" w:bidi="ar-SA"/>
        </w:rPr>
      </w:pPr>
      <w:bookmarkStart w:id="452" w:name="_Toc7964"/>
      <w:bookmarkStart w:id="453" w:name="_Toc144974605"/>
      <w:bookmarkStart w:id="454" w:name="_Toc152045637"/>
      <w:bookmarkStart w:id="455" w:name="_Toc152042415"/>
      <w:bookmarkStart w:id="456" w:name="_Toc17710"/>
      <w:r>
        <w:rPr>
          <w:rFonts w:ascii="Times New Roman" w:hAnsi="Times New Roman" w:cs="Times New Roman"/>
          <w:szCs w:val="24"/>
          <w:lang w:eastAsia="zh-CN" w:bidi="ar-SA"/>
        </w:rPr>
        <w:t>3.4 监理人的指示</w:t>
      </w:r>
      <w:bookmarkEnd w:id="452"/>
      <w:bookmarkEnd w:id="453"/>
      <w:bookmarkEnd w:id="454"/>
      <w:bookmarkEnd w:id="455"/>
      <w:bookmarkEnd w:id="456"/>
    </w:p>
    <w:p w14:paraId="5DD5162D">
      <w:pPr>
        <w:ind w:firstLine="480"/>
        <w:jc w:val="both"/>
        <w:rPr>
          <w:rFonts w:ascii="Times New Roman" w:hAnsi="Times New Roman" w:cs="Times New Roman"/>
          <w:lang w:eastAsia="zh-CN"/>
        </w:rPr>
      </w:pPr>
      <w:r>
        <w:rPr>
          <w:rFonts w:ascii="Times New Roman" w:hAnsi="Times New Roman" w:cs="Times New Roman"/>
          <w:lang w:eastAsia="zh-CN"/>
        </w:rPr>
        <w:t>3.4.1 监理人应按第3.1款的约定向承包人发出指示，监理人的指示应盖有监理人授权的施工场地机构章，并由总监理工程师或总监理工程师按第3.3.1项约定授权的监理人员签字。</w:t>
      </w:r>
    </w:p>
    <w:p w14:paraId="1950DBF9">
      <w:pPr>
        <w:ind w:firstLine="480"/>
        <w:jc w:val="both"/>
        <w:rPr>
          <w:rFonts w:ascii="Times New Roman" w:hAnsi="Times New Roman" w:cs="Times New Roman"/>
          <w:lang w:eastAsia="zh-CN"/>
        </w:rPr>
      </w:pPr>
      <w:r>
        <w:rPr>
          <w:rFonts w:ascii="Times New Roman" w:hAnsi="Times New Roman" w:cs="Times New Roman"/>
          <w:lang w:eastAsia="zh-CN"/>
        </w:rPr>
        <w:t>3.4.2 承包人收到监理人按第3.4.1项作出的指示后应遵照执行。指示构成变更的，应按第15条处理。</w:t>
      </w:r>
    </w:p>
    <w:p w14:paraId="5A0C002A">
      <w:pPr>
        <w:ind w:firstLine="480"/>
        <w:jc w:val="both"/>
        <w:rPr>
          <w:rFonts w:ascii="Times New Roman" w:hAnsi="Times New Roman" w:cs="Times New Roman"/>
          <w:lang w:eastAsia="zh-CN"/>
        </w:rPr>
      </w:pPr>
      <w:r>
        <w:rPr>
          <w:rFonts w:ascii="Times New Roman" w:hAnsi="Times New Roman" w:cs="Times New Roman"/>
          <w:lang w:eastAsia="zh-CN"/>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414969D3">
      <w:pPr>
        <w:ind w:firstLine="480"/>
        <w:jc w:val="both"/>
        <w:rPr>
          <w:rFonts w:ascii="Times New Roman" w:hAnsi="Times New Roman" w:cs="Times New Roman"/>
          <w:lang w:eastAsia="zh-CN"/>
        </w:rPr>
      </w:pPr>
      <w:r>
        <w:rPr>
          <w:rFonts w:ascii="Times New Roman" w:hAnsi="Times New Roman" w:cs="Times New Roman"/>
          <w:lang w:eastAsia="zh-CN"/>
        </w:rPr>
        <w:t>3.4.4 除合同另有约定外，承包人只从总监理工程师或按第3.3.1项被授权的监理人员处取得指示。</w:t>
      </w:r>
    </w:p>
    <w:p w14:paraId="1AB9D2F5">
      <w:pPr>
        <w:ind w:firstLine="480"/>
        <w:jc w:val="both"/>
        <w:rPr>
          <w:rFonts w:ascii="Times New Roman" w:hAnsi="Times New Roman" w:cs="Times New Roman"/>
          <w:lang w:eastAsia="zh-CN"/>
        </w:rPr>
      </w:pPr>
      <w:r>
        <w:rPr>
          <w:rFonts w:ascii="Times New Roman" w:hAnsi="Times New Roman" w:cs="Times New Roman"/>
          <w:lang w:eastAsia="zh-CN"/>
        </w:rPr>
        <w:t>3.4.5 由于监理人未能按合同约定发出指示、指示延误或指示错误而导致承包人费用增加和（或）工期延误的，由</w:t>
      </w:r>
      <w:r>
        <w:rPr>
          <w:rFonts w:hint="eastAsia" w:ascii="Times New Roman" w:hAnsi="Times New Roman" w:cs="Times New Roman"/>
          <w:lang w:eastAsia="zh-CN"/>
        </w:rPr>
        <w:t>采购人</w:t>
      </w:r>
      <w:r>
        <w:rPr>
          <w:rFonts w:ascii="Times New Roman" w:hAnsi="Times New Roman" w:cs="Times New Roman"/>
          <w:lang w:eastAsia="zh-CN"/>
        </w:rPr>
        <w:t xml:space="preserve">承担赔偿责任。 </w:t>
      </w:r>
    </w:p>
    <w:p w14:paraId="0EC72143">
      <w:pPr>
        <w:pStyle w:val="6"/>
        <w:keepNext w:val="0"/>
        <w:keepLines w:val="0"/>
        <w:widowControl w:val="0"/>
        <w:spacing w:before="120"/>
        <w:rPr>
          <w:rFonts w:ascii="Times New Roman" w:hAnsi="Times New Roman" w:cs="Times New Roman"/>
          <w:szCs w:val="24"/>
          <w:lang w:eastAsia="zh-CN" w:bidi="ar-SA"/>
        </w:rPr>
      </w:pPr>
      <w:bookmarkStart w:id="457" w:name="_Toc21029"/>
      <w:bookmarkStart w:id="458" w:name="_Toc144974606"/>
      <w:bookmarkStart w:id="459" w:name="_Toc152042416"/>
      <w:bookmarkStart w:id="460" w:name="_Toc152045638"/>
      <w:bookmarkStart w:id="461" w:name="_Toc12529"/>
      <w:r>
        <w:rPr>
          <w:rFonts w:ascii="Times New Roman" w:hAnsi="Times New Roman" w:cs="Times New Roman"/>
          <w:szCs w:val="24"/>
          <w:lang w:eastAsia="zh-CN" w:bidi="ar-SA"/>
        </w:rPr>
        <w:t>3.5 商定或确定</w:t>
      </w:r>
      <w:bookmarkEnd w:id="457"/>
      <w:bookmarkEnd w:id="458"/>
      <w:bookmarkEnd w:id="459"/>
      <w:bookmarkEnd w:id="460"/>
      <w:bookmarkEnd w:id="461"/>
    </w:p>
    <w:p w14:paraId="0B1BB252">
      <w:pPr>
        <w:ind w:firstLine="480"/>
        <w:jc w:val="both"/>
        <w:rPr>
          <w:rFonts w:ascii="Times New Roman" w:hAnsi="Times New Roman" w:cs="Times New Roman"/>
          <w:lang w:eastAsia="zh-CN"/>
        </w:rPr>
      </w:pPr>
      <w:r>
        <w:rPr>
          <w:rFonts w:ascii="Times New Roman" w:hAnsi="Times New Roman" w:cs="Times New Roman"/>
          <w:lang w:eastAsia="zh-CN"/>
        </w:rPr>
        <w:t>3.5.1</w:t>
      </w:r>
      <w:r>
        <w:rPr>
          <w:rFonts w:hint="eastAsia" w:ascii="Times New Roman" w:hAnsi="Times New Roman" w:cs="Times New Roman"/>
          <w:lang w:eastAsia="zh-CN"/>
        </w:rPr>
        <w:t xml:space="preserve"> </w:t>
      </w:r>
      <w:r>
        <w:rPr>
          <w:rFonts w:ascii="Times New Roman" w:hAnsi="Times New Roman" w:cs="Times New Roman"/>
          <w:lang w:eastAsia="zh-CN"/>
        </w:rPr>
        <w:t>合同约定总监理工程师应按照本款对任何事项进行商定或确定时，总监理工程师应与合同当事人协商，尽量达成一致。不能达成一致的，总监理工程师应认真研究后审慎确定。</w:t>
      </w:r>
    </w:p>
    <w:p w14:paraId="0879BED3">
      <w:pPr>
        <w:ind w:firstLine="480"/>
        <w:jc w:val="both"/>
        <w:rPr>
          <w:rFonts w:ascii="Times New Roman" w:hAnsi="Times New Roman" w:cs="Times New Roman"/>
          <w:lang w:eastAsia="zh-CN"/>
        </w:rPr>
      </w:pPr>
      <w:r>
        <w:rPr>
          <w:rFonts w:ascii="Times New Roman" w:hAnsi="Times New Roman" w:cs="Times New Roman"/>
          <w:lang w:eastAsia="zh-CN"/>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14:paraId="4EA13053">
      <w:pPr>
        <w:pStyle w:val="5"/>
        <w:keepNext w:val="0"/>
        <w:keepLines w:val="0"/>
        <w:widowControl w:val="0"/>
        <w:spacing w:before="120"/>
        <w:jc w:val="both"/>
        <w:rPr>
          <w:rFonts w:ascii="Times New Roman" w:hAnsi="Times New Roman" w:cs="Times New Roman"/>
          <w:szCs w:val="28"/>
          <w:lang w:bidi="ar-SA"/>
        </w:rPr>
      </w:pPr>
      <w:bookmarkStart w:id="462" w:name="_Toc30922"/>
      <w:bookmarkStart w:id="463" w:name="_Toc26891"/>
      <w:bookmarkStart w:id="464" w:name="_Toc152045639"/>
      <w:bookmarkStart w:id="465" w:name="_Toc22824"/>
      <w:bookmarkStart w:id="466" w:name="_Toc152042417"/>
      <w:bookmarkStart w:id="467" w:name="_Toc10942"/>
      <w:bookmarkStart w:id="468" w:name="_Toc144974607"/>
      <w:bookmarkStart w:id="469" w:name="_Toc19057"/>
      <w:bookmarkStart w:id="470" w:name="_Toc20522"/>
      <w:bookmarkStart w:id="471" w:name="_Toc5586"/>
      <w:bookmarkStart w:id="472" w:name="_Toc3474"/>
      <w:bookmarkStart w:id="473" w:name="_Toc1796"/>
      <w:bookmarkStart w:id="474" w:name="_Toc26421"/>
      <w:bookmarkStart w:id="475" w:name="_Toc3973"/>
      <w:bookmarkStart w:id="476" w:name="_Toc32041"/>
      <w:bookmarkStart w:id="477" w:name="_Toc31842"/>
      <w:bookmarkStart w:id="478" w:name="_Toc182814162"/>
      <w:bookmarkStart w:id="479" w:name="_Toc8565"/>
      <w:bookmarkStart w:id="480" w:name="_Toc19356"/>
      <w:bookmarkStart w:id="481" w:name="_Toc14941"/>
      <w:r>
        <w:rPr>
          <w:rFonts w:ascii="Times New Roman" w:hAnsi="Times New Roman" w:cs="Times New Roman"/>
          <w:szCs w:val="28"/>
          <w:lang w:bidi="ar-SA"/>
        </w:rPr>
        <w:t>4. 承包人</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EFBD9C1">
      <w:pPr>
        <w:pStyle w:val="6"/>
        <w:keepNext w:val="0"/>
        <w:keepLines w:val="0"/>
        <w:widowControl w:val="0"/>
        <w:spacing w:before="120"/>
        <w:rPr>
          <w:rFonts w:ascii="Times New Roman" w:hAnsi="Times New Roman" w:cs="Times New Roman"/>
          <w:szCs w:val="24"/>
          <w:lang w:eastAsia="zh-CN" w:bidi="ar-SA"/>
        </w:rPr>
      </w:pPr>
      <w:bookmarkStart w:id="482" w:name="_Toc8944"/>
      <w:bookmarkStart w:id="483" w:name="_Toc152042418"/>
      <w:bookmarkStart w:id="484" w:name="_Toc152045640"/>
      <w:bookmarkStart w:id="485" w:name="_Toc1009"/>
      <w:bookmarkStart w:id="486" w:name="_Toc144974608"/>
      <w:r>
        <w:rPr>
          <w:rFonts w:ascii="Times New Roman" w:hAnsi="Times New Roman" w:cs="Times New Roman"/>
          <w:szCs w:val="24"/>
          <w:lang w:eastAsia="zh-CN" w:bidi="ar-SA"/>
        </w:rPr>
        <w:t>4.1 承包人的一般义务</w:t>
      </w:r>
      <w:bookmarkEnd w:id="482"/>
      <w:bookmarkEnd w:id="483"/>
      <w:bookmarkEnd w:id="484"/>
      <w:bookmarkEnd w:id="485"/>
      <w:bookmarkEnd w:id="486"/>
    </w:p>
    <w:p w14:paraId="1E00DDAA">
      <w:pPr>
        <w:ind w:firstLine="480"/>
        <w:jc w:val="both"/>
        <w:rPr>
          <w:rFonts w:ascii="Times New Roman" w:hAnsi="Times New Roman" w:cs="Times New Roman"/>
          <w:lang w:eastAsia="zh-CN"/>
        </w:rPr>
      </w:pPr>
      <w:r>
        <w:rPr>
          <w:rFonts w:ascii="Times New Roman" w:hAnsi="Times New Roman" w:cs="Times New Roman"/>
          <w:lang w:eastAsia="zh-CN"/>
        </w:rPr>
        <w:t>4.1.1 遵守法律</w:t>
      </w:r>
    </w:p>
    <w:p w14:paraId="6B177CA8">
      <w:pPr>
        <w:ind w:firstLine="480"/>
        <w:jc w:val="both"/>
        <w:rPr>
          <w:rFonts w:ascii="Times New Roman" w:hAnsi="Times New Roman" w:cs="Times New Roman"/>
          <w:lang w:eastAsia="zh-CN"/>
        </w:rPr>
      </w:pPr>
      <w:r>
        <w:rPr>
          <w:rFonts w:ascii="Times New Roman" w:hAnsi="Times New Roman" w:cs="Times New Roman"/>
          <w:lang w:eastAsia="zh-CN"/>
        </w:rPr>
        <w:t>承包人在履行合同过程中应遵守法律，并保证</w:t>
      </w:r>
      <w:r>
        <w:rPr>
          <w:rFonts w:hint="eastAsia" w:ascii="Times New Roman" w:hAnsi="Times New Roman" w:cs="Times New Roman"/>
          <w:lang w:eastAsia="zh-CN"/>
        </w:rPr>
        <w:t>采购人</w:t>
      </w:r>
      <w:r>
        <w:rPr>
          <w:rFonts w:ascii="Times New Roman" w:hAnsi="Times New Roman" w:cs="Times New Roman"/>
          <w:lang w:eastAsia="zh-CN"/>
        </w:rPr>
        <w:t>免于承担因承包人违反法律而引起的任何责任。</w:t>
      </w:r>
    </w:p>
    <w:p w14:paraId="3B56763C">
      <w:pPr>
        <w:ind w:firstLine="480"/>
        <w:jc w:val="both"/>
        <w:rPr>
          <w:rFonts w:ascii="Times New Roman" w:hAnsi="Times New Roman" w:cs="Times New Roman"/>
          <w:lang w:eastAsia="zh-CN"/>
        </w:rPr>
      </w:pPr>
      <w:r>
        <w:rPr>
          <w:rFonts w:ascii="Times New Roman" w:hAnsi="Times New Roman" w:cs="Times New Roman"/>
          <w:lang w:eastAsia="zh-CN"/>
        </w:rPr>
        <w:t>4.1.2 依法纳税</w:t>
      </w:r>
    </w:p>
    <w:p w14:paraId="6F697B0C">
      <w:pPr>
        <w:ind w:firstLine="482"/>
        <w:jc w:val="both"/>
        <w:rPr>
          <w:rFonts w:ascii="Times New Roman" w:hAnsi="Times New Roman" w:eastAsia="宋体" w:cs="Times New Roman"/>
          <w:b/>
          <w:lang w:eastAsia="zh-CN"/>
        </w:rPr>
      </w:pPr>
      <w:r>
        <w:rPr>
          <w:rFonts w:ascii="Times New Roman" w:hAnsi="Times New Roman" w:cs="Times New Roman"/>
          <w:lang w:eastAsia="zh-CN"/>
        </w:rPr>
        <w:t>承包人应按有关法律规定纳税，应缴纳的税金包括在合同价格内。</w:t>
      </w:r>
      <w:r>
        <w:rPr>
          <w:rFonts w:ascii="Times New Roman" w:hAnsi="Times New Roman" w:eastAsia="宋体" w:cs="Times New Roman"/>
          <w:b/>
          <w:lang w:eastAsia="zh-CN"/>
        </w:rPr>
        <w:t>承包人须开具增值税专用发票，增值税税率为</w:t>
      </w:r>
      <w:r>
        <w:rPr>
          <w:rFonts w:hint="eastAsia" w:ascii="Times New Roman" w:hAnsi="Times New Roman" w:eastAsia="宋体" w:cs="Times New Roman"/>
          <w:b/>
          <w:lang w:eastAsia="zh-CN"/>
        </w:rPr>
        <w:t>【</w:t>
      </w:r>
      <w:r>
        <w:rPr>
          <w:rFonts w:hint="eastAsia" w:ascii="Times New Roman" w:hAnsi="Times New Roman" w:eastAsia="宋体" w:cs="Times New Roman"/>
          <w:b/>
          <w:u w:val="single"/>
          <w:lang w:val="en-US" w:eastAsia="zh-CN"/>
        </w:rPr>
        <w:t>16</w:t>
      </w:r>
      <w:r>
        <w:rPr>
          <w:rFonts w:hint="eastAsia" w:ascii="Times New Roman" w:hAnsi="Times New Roman" w:eastAsia="宋体" w:cs="Times New Roman"/>
          <w:b/>
          <w:lang w:eastAsia="zh-CN"/>
        </w:rPr>
        <w:t>】</w:t>
      </w:r>
      <w:r>
        <w:rPr>
          <w:rFonts w:ascii="Times New Roman" w:hAnsi="Times New Roman" w:eastAsia="宋体" w:cs="Times New Roman"/>
          <w:b/>
          <w:lang w:eastAsia="zh-CN"/>
        </w:rPr>
        <w:t>%</w:t>
      </w:r>
      <w:r>
        <w:rPr>
          <w:rFonts w:hint="eastAsia" w:ascii="Times New Roman" w:hAnsi="Times New Roman" w:eastAsia="宋体" w:cs="Times New Roman"/>
          <w:b/>
          <w:lang w:eastAsia="zh-CN"/>
        </w:rPr>
        <w:t>。</w:t>
      </w:r>
      <w:r>
        <w:rPr>
          <w:rFonts w:ascii="Times New Roman" w:hAnsi="Times New Roman" w:eastAsia="宋体" w:cs="Times New Roman"/>
          <w:b/>
          <w:lang w:eastAsia="zh-CN"/>
        </w:rPr>
        <w:t>如遇国家法律法规变化必须调整，税率按相应规定执行，以不含税固定单价为基础相应调整含税固定单价。</w:t>
      </w:r>
    </w:p>
    <w:p w14:paraId="375A7BD5">
      <w:pPr>
        <w:ind w:firstLine="480"/>
        <w:jc w:val="both"/>
        <w:rPr>
          <w:rFonts w:ascii="Times New Roman" w:hAnsi="Times New Roman" w:cs="Times New Roman"/>
          <w:lang w:eastAsia="zh-CN"/>
        </w:rPr>
      </w:pPr>
      <w:r>
        <w:rPr>
          <w:rFonts w:ascii="Times New Roman" w:hAnsi="Times New Roman" w:cs="Times New Roman"/>
          <w:lang w:eastAsia="zh-CN"/>
        </w:rPr>
        <w:t>4.1.3 完成各项承包工作</w:t>
      </w:r>
    </w:p>
    <w:p w14:paraId="6031D8DD">
      <w:pPr>
        <w:ind w:firstLine="480"/>
        <w:jc w:val="both"/>
        <w:rPr>
          <w:rFonts w:hint="eastAsia" w:ascii="Times New Roman" w:hAnsi="Times New Roman" w:cs="Times New Roman"/>
          <w:lang w:eastAsia="zh-CN"/>
        </w:rPr>
      </w:pPr>
      <w:r>
        <w:rPr>
          <w:rFonts w:ascii="Times New Roman" w:hAnsi="Times New Roman" w:cs="Times New Roman"/>
          <w:lang w:eastAsia="zh-CN"/>
        </w:rPr>
        <w:t>承包人应按合同约定以及监理人根据第3.4款作出的指示，实施、完成全部工程，并修补工程中的任何缺陷。除合同条款另有约定外，承包人应提供为完成合同工作所需的劳务、材料、施工设备、工程设备和其他物品，并按合同约定负责临时设施的设计、建造、运行、维护、管理和拆除。</w:t>
      </w:r>
      <w:r>
        <w:rPr>
          <w:rFonts w:hint="eastAsia" w:ascii="Times New Roman" w:hAnsi="Times New Roman" w:cs="Times New Roman"/>
          <w:lang w:eastAsia="zh-CN"/>
        </w:rPr>
        <w:t>承包人应按照合同约定完成的工作内容为：</w:t>
      </w:r>
    </w:p>
    <w:p w14:paraId="60495704">
      <w:pPr>
        <w:ind w:firstLine="480"/>
        <w:jc w:val="both"/>
        <w:rPr>
          <w:rFonts w:hint="eastAsia" w:ascii="Times New Roman" w:hAnsi="Times New Roman" w:cs="Times New Roman"/>
          <w:lang w:eastAsia="zh-CN"/>
        </w:rPr>
      </w:pPr>
      <w:r>
        <w:rPr>
          <w:rFonts w:hint="eastAsia" w:ascii="Times New Roman" w:hAnsi="Times New Roman" w:cs="Times New Roman"/>
          <w:lang w:eastAsia="zh-CN"/>
        </w:rPr>
        <w:t>（1）全部承包项目施工准备、</w:t>
      </w:r>
      <w:r>
        <w:rPr>
          <w:rFonts w:hint="eastAsia" w:ascii="Times New Roman" w:hAnsi="Times New Roman" w:cs="Times New Roman"/>
          <w:lang w:val="en-US" w:eastAsia="zh-CN"/>
        </w:rPr>
        <w:t>设计、</w:t>
      </w:r>
      <w:r>
        <w:rPr>
          <w:rFonts w:hint="eastAsia" w:ascii="Times New Roman" w:hAnsi="Times New Roman" w:cs="Times New Roman"/>
          <w:lang w:eastAsia="zh-CN"/>
        </w:rPr>
        <w:t>工程施工、验收、移交、保修等。承包人应按照采购人的要求完成工程的施工组织设计（包括不限于施工方案、施工总平面布置、施工总进度计划、主要施工技术措施、质量安全保证措施、文明施工措施、主要施工机械设备、主要施工力量配备、工程场地管理人员、资金使用计划、主要设备材料到货计划）并在合同生效后</w:t>
      </w:r>
      <w:r>
        <w:rPr>
          <w:rFonts w:hint="eastAsia" w:ascii="Times New Roman" w:hAnsi="Times New Roman" w:cs="Times New Roman"/>
          <w:lang w:val="en-US" w:eastAsia="zh-CN"/>
        </w:rPr>
        <w:t>7</w:t>
      </w:r>
      <w:r>
        <w:rPr>
          <w:rFonts w:hint="eastAsia" w:ascii="Times New Roman" w:hAnsi="Times New Roman" w:cs="Times New Roman"/>
          <w:lang w:eastAsia="zh-CN"/>
        </w:rPr>
        <w:t>天内提交采购人和监理人审查。监理人应在收到承包人提交的施工组织设计后 7 天内对之予以确认或提出修改意见并抄送采购人。</w:t>
      </w:r>
    </w:p>
    <w:p w14:paraId="07BEBCBF">
      <w:pPr>
        <w:ind w:firstLine="480"/>
        <w:jc w:val="both"/>
        <w:rPr>
          <w:rFonts w:hint="eastAsia" w:ascii="Times New Roman" w:hAnsi="Times New Roman" w:cs="Times New Roman"/>
          <w:lang w:eastAsia="zh-CN"/>
        </w:rPr>
      </w:pPr>
      <w:r>
        <w:rPr>
          <w:rFonts w:hint="eastAsia" w:ascii="Times New Roman" w:hAnsi="Times New Roman" w:cs="Times New Roman"/>
          <w:lang w:eastAsia="zh-CN"/>
        </w:rPr>
        <w:t>（2）按规定办理的各种施工手续，为开展工作根据规定(包括地方文件规定)所缴纳的各种税费、工作协调的费用；工程安全质量监督检查、交叉互查、工程验收、环保、水保、劳动卫生、安全、档案等专项验收的自验和配合工作。</w:t>
      </w:r>
    </w:p>
    <w:p w14:paraId="3878F0F4">
      <w:pPr>
        <w:ind w:firstLine="480"/>
        <w:jc w:val="both"/>
        <w:rPr>
          <w:rFonts w:hint="eastAsia" w:ascii="Times New Roman" w:hAnsi="Times New Roman" w:cs="Times New Roman"/>
          <w:lang w:eastAsia="zh-CN"/>
        </w:rPr>
      </w:pPr>
      <w:r>
        <w:rPr>
          <w:rFonts w:hint="eastAsia" w:ascii="Times New Roman" w:hAnsi="Times New Roman" w:cs="Times New Roman"/>
          <w:lang w:eastAsia="zh-CN"/>
        </w:rPr>
        <w:t>（3）负责竣工资料（含电子版）、声像资料的收集、整理、组卷、归档与移交。</w:t>
      </w:r>
    </w:p>
    <w:p w14:paraId="458926DA">
      <w:pPr>
        <w:ind w:firstLine="480"/>
        <w:jc w:val="both"/>
        <w:rPr>
          <w:rFonts w:hint="eastAsia" w:ascii="Times New Roman" w:hAnsi="Times New Roman" w:cs="Times New Roman"/>
          <w:lang w:eastAsia="zh-CN"/>
        </w:rPr>
      </w:pPr>
      <w:r>
        <w:rPr>
          <w:rFonts w:hint="eastAsia" w:ascii="Times New Roman" w:hAnsi="Times New Roman" w:cs="Times New Roman"/>
          <w:lang w:eastAsia="zh-CN"/>
        </w:rPr>
        <w:t>（4）保修期内的保修工作。</w:t>
      </w:r>
    </w:p>
    <w:p w14:paraId="0D727EDC">
      <w:pPr>
        <w:ind w:firstLine="480"/>
        <w:jc w:val="both"/>
        <w:rPr>
          <w:rFonts w:hint="eastAsia" w:ascii="Times New Roman" w:hAnsi="Times New Roman" w:cs="Times New Roman"/>
          <w:lang w:eastAsia="zh-CN"/>
        </w:rPr>
      </w:pPr>
      <w:r>
        <w:rPr>
          <w:rFonts w:hint="eastAsia" w:ascii="Times New Roman" w:hAnsi="Times New Roman" w:cs="Times New Roman"/>
          <w:lang w:eastAsia="zh-CN"/>
        </w:rPr>
        <w:t>（5）配合采购人信息化管理系统进行相关数据录入工作。使用基建管理信息系统进行工程管理及相关数据录入工作。使用档案系统上线挂接模块进行竣工资料移交。</w:t>
      </w:r>
    </w:p>
    <w:p w14:paraId="2A88EB98">
      <w:pPr>
        <w:ind w:firstLine="480"/>
        <w:jc w:val="both"/>
        <w:rPr>
          <w:rFonts w:hint="eastAsia" w:ascii="Times New Roman" w:hAnsi="Times New Roman" w:cs="Times New Roman"/>
          <w:lang w:eastAsia="zh-CN"/>
        </w:rPr>
      </w:pPr>
      <w:r>
        <w:rPr>
          <w:rFonts w:hint="eastAsia" w:ascii="Times New Roman" w:hAnsi="Times New Roman" w:cs="Times New Roman"/>
          <w:lang w:eastAsia="zh-CN"/>
        </w:rPr>
        <w:t>（6）在工程建设期间施工项目部需设置一名专职协调人员，负责协助采购人项目部做好协调工作。</w:t>
      </w:r>
    </w:p>
    <w:p w14:paraId="114790F2">
      <w:pPr>
        <w:ind w:firstLine="480"/>
        <w:jc w:val="both"/>
        <w:rPr>
          <w:rFonts w:hint="eastAsia" w:ascii="Times New Roman" w:hAnsi="Times New Roman" w:cs="Times New Roman"/>
          <w:lang w:eastAsia="zh-CN"/>
        </w:rPr>
      </w:pPr>
      <w:r>
        <w:rPr>
          <w:rFonts w:hint="eastAsia" w:ascii="Times New Roman" w:hAnsi="Times New Roman" w:cs="Times New Roman"/>
          <w:lang w:eastAsia="zh-CN"/>
        </w:rPr>
        <w:t>（7）完成采购文件规定的其他工作。</w:t>
      </w:r>
    </w:p>
    <w:p w14:paraId="0E88863E">
      <w:pPr>
        <w:ind w:firstLine="480"/>
        <w:jc w:val="both"/>
        <w:rPr>
          <w:rFonts w:ascii="Times New Roman" w:hAnsi="Times New Roman" w:cs="Times New Roman"/>
          <w:lang w:eastAsia="zh-CN"/>
        </w:rPr>
      </w:pPr>
      <w:r>
        <w:rPr>
          <w:rFonts w:ascii="Times New Roman" w:hAnsi="Times New Roman" w:cs="Times New Roman"/>
          <w:lang w:eastAsia="zh-CN"/>
        </w:rPr>
        <w:t>4.1.4 对施工作业和施工方法的完备性负责</w:t>
      </w:r>
    </w:p>
    <w:p w14:paraId="3805AE8E">
      <w:pPr>
        <w:ind w:firstLine="480"/>
        <w:jc w:val="both"/>
        <w:rPr>
          <w:rFonts w:ascii="Times New Roman" w:hAnsi="Times New Roman" w:cs="Times New Roman"/>
          <w:lang w:eastAsia="zh-CN"/>
        </w:rPr>
      </w:pPr>
      <w:r>
        <w:rPr>
          <w:rFonts w:ascii="Times New Roman" w:hAnsi="Times New Roman" w:cs="Times New Roman"/>
          <w:lang w:eastAsia="zh-CN"/>
        </w:rPr>
        <w:t>承包人应按合同约定的工作内容和施工进度要求，编制施工组织设计和施工措施计划，并对所有施工作业和施工方法的完备性和安全可靠性负责。</w:t>
      </w:r>
    </w:p>
    <w:p w14:paraId="13450582">
      <w:pPr>
        <w:ind w:firstLine="480"/>
        <w:jc w:val="both"/>
        <w:rPr>
          <w:rFonts w:ascii="Times New Roman" w:hAnsi="Times New Roman" w:cs="Times New Roman"/>
          <w:lang w:eastAsia="zh-CN"/>
        </w:rPr>
      </w:pPr>
      <w:r>
        <w:rPr>
          <w:rFonts w:ascii="Times New Roman" w:hAnsi="Times New Roman" w:cs="Times New Roman"/>
          <w:lang w:eastAsia="zh-CN"/>
        </w:rPr>
        <w:t>4.1.5 保证工程施工和人员的安全</w:t>
      </w:r>
    </w:p>
    <w:p w14:paraId="7BB192DF">
      <w:pPr>
        <w:ind w:firstLine="480"/>
        <w:jc w:val="both"/>
        <w:rPr>
          <w:rFonts w:ascii="Times New Roman" w:hAnsi="Times New Roman" w:cs="Times New Roman"/>
          <w:lang w:eastAsia="zh-CN"/>
        </w:rPr>
      </w:pPr>
      <w:r>
        <w:rPr>
          <w:rFonts w:ascii="Times New Roman" w:hAnsi="Times New Roman" w:cs="Times New Roman"/>
          <w:lang w:eastAsia="zh-CN"/>
        </w:rPr>
        <w:t>承包人应按第9.2款约定采取施工安全措施，确保工程及其人员、材料、设备和设施的安全，防止因工程施工造成的人身伤害和财产损失。</w:t>
      </w:r>
    </w:p>
    <w:p w14:paraId="641E5154">
      <w:pPr>
        <w:ind w:firstLine="480"/>
        <w:jc w:val="both"/>
        <w:rPr>
          <w:rFonts w:ascii="Times New Roman" w:hAnsi="Times New Roman" w:cs="Times New Roman"/>
          <w:lang w:eastAsia="zh-CN"/>
        </w:rPr>
      </w:pPr>
      <w:r>
        <w:rPr>
          <w:rFonts w:ascii="Times New Roman" w:hAnsi="Times New Roman" w:cs="Times New Roman"/>
          <w:lang w:eastAsia="zh-CN"/>
        </w:rPr>
        <w:t>4.1.6 负责施工场地及其周边环境与生态的保护工作</w:t>
      </w:r>
    </w:p>
    <w:p w14:paraId="098276C5">
      <w:pPr>
        <w:ind w:firstLine="480"/>
        <w:jc w:val="both"/>
        <w:rPr>
          <w:rFonts w:ascii="Times New Roman" w:hAnsi="Times New Roman" w:cs="Times New Roman"/>
          <w:lang w:eastAsia="zh-CN"/>
        </w:rPr>
      </w:pPr>
      <w:r>
        <w:rPr>
          <w:rFonts w:ascii="Times New Roman" w:hAnsi="Times New Roman" w:cs="Times New Roman"/>
          <w:lang w:eastAsia="zh-CN"/>
        </w:rPr>
        <w:t>承包人应按照第9.4款约定负责施工场地及其周边环境与生态的保护工作。</w:t>
      </w:r>
    </w:p>
    <w:p w14:paraId="2EA2462F">
      <w:pPr>
        <w:ind w:firstLine="480"/>
        <w:jc w:val="both"/>
        <w:rPr>
          <w:rFonts w:ascii="Times New Roman" w:hAnsi="Times New Roman" w:cs="Times New Roman"/>
          <w:lang w:eastAsia="zh-CN"/>
        </w:rPr>
      </w:pPr>
      <w:r>
        <w:rPr>
          <w:rFonts w:ascii="Times New Roman" w:hAnsi="Times New Roman" w:cs="Times New Roman"/>
          <w:lang w:eastAsia="zh-CN"/>
        </w:rPr>
        <w:t>4.1.7 避免施工对公众与他人的利益造成损害</w:t>
      </w:r>
    </w:p>
    <w:p w14:paraId="290A59C2">
      <w:pPr>
        <w:ind w:firstLine="480"/>
        <w:jc w:val="both"/>
        <w:rPr>
          <w:rFonts w:ascii="Times New Roman" w:hAnsi="Times New Roman" w:cs="Times New Roman"/>
          <w:lang w:eastAsia="zh-CN"/>
        </w:rPr>
      </w:pPr>
      <w:r>
        <w:rPr>
          <w:rFonts w:ascii="Times New Roman" w:hAnsi="Times New Roman" w:cs="Times New Roman"/>
          <w:lang w:eastAsia="zh-CN"/>
        </w:rPr>
        <w:t>承包人在进行合同约定的各项工作时，不得侵害</w:t>
      </w:r>
      <w:r>
        <w:rPr>
          <w:rFonts w:hint="eastAsia" w:ascii="Times New Roman" w:hAnsi="Times New Roman" w:cs="Times New Roman"/>
          <w:lang w:eastAsia="zh-CN"/>
        </w:rPr>
        <w:t>采购人</w:t>
      </w:r>
      <w:r>
        <w:rPr>
          <w:rFonts w:ascii="Times New Roman" w:hAnsi="Times New Roman" w:cs="Times New Roman"/>
          <w:lang w:eastAsia="zh-CN"/>
        </w:rPr>
        <w:t>与他人使用公用道路、水源、市政管网等公共设施的权利，避免对邻近的公共设施产生干扰。承包人占用或使用他人的施工场地，影响他人作业或生活的，应承担相应责任。</w:t>
      </w:r>
    </w:p>
    <w:p w14:paraId="46AC7A05">
      <w:pPr>
        <w:ind w:firstLine="480"/>
        <w:jc w:val="both"/>
        <w:rPr>
          <w:rFonts w:ascii="Times New Roman" w:hAnsi="Times New Roman" w:cs="Times New Roman"/>
          <w:lang w:eastAsia="zh-CN"/>
        </w:rPr>
      </w:pPr>
      <w:r>
        <w:rPr>
          <w:rFonts w:ascii="Times New Roman" w:hAnsi="Times New Roman" w:cs="Times New Roman"/>
          <w:lang w:eastAsia="zh-CN"/>
        </w:rPr>
        <w:t>4.1.8 为他人提供方便</w:t>
      </w:r>
    </w:p>
    <w:p w14:paraId="06B8BB27">
      <w:pPr>
        <w:ind w:firstLine="480"/>
        <w:jc w:val="both"/>
        <w:rPr>
          <w:rFonts w:ascii="Times New Roman" w:hAnsi="Times New Roman" w:cs="Times New Roman"/>
          <w:lang w:eastAsia="zh-CN"/>
        </w:rPr>
      </w:pPr>
      <w:r>
        <w:rPr>
          <w:rFonts w:ascii="Times New Roman" w:hAnsi="Times New Roman" w:cs="Times New Roman"/>
          <w:lang w:eastAsia="zh-CN"/>
        </w:rPr>
        <w:t>承包人应按监理人的指示为他人在施工场地或附近实施与工程有关的其他各项工作提供可能的条件。除合同另有约定外，提供有关条件的内容和可能发生的费用，由监理人按第3.5款商定或确定。</w:t>
      </w:r>
    </w:p>
    <w:p w14:paraId="4C16CA80">
      <w:pPr>
        <w:ind w:firstLine="480"/>
        <w:jc w:val="both"/>
        <w:rPr>
          <w:rFonts w:ascii="Times New Roman" w:hAnsi="Times New Roman" w:cs="Times New Roman"/>
          <w:lang w:eastAsia="zh-CN"/>
        </w:rPr>
      </w:pPr>
      <w:r>
        <w:rPr>
          <w:rFonts w:ascii="Times New Roman" w:hAnsi="Times New Roman" w:cs="Times New Roman"/>
          <w:lang w:eastAsia="zh-CN"/>
        </w:rPr>
        <w:t>4.1.9 工程的维护和照管</w:t>
      </w:r>
    </w:p>
    <w:p w14:paraId="7FA61646">
      <w:pPr>
        <w:ind w:firstLine="480"/>
        <w:jc w:val="both"/>
        <w:rPr>
          <w:rFonts w:ascii="Times New Roman" w:hAnsi="Times New Roman" w:cs="Times New Roman"/>
          <w:lang w:eastAsia="zh-CN"/>
        </w:rPr>
      </w:pPr>
      <w:r>
        <w:rPr>
          <w:rFonts w:ascii="Times New Roman" w:hAnsi="Times New Roman" w:cs="Times New Roman"/>
          <w:lang w:eastAsia="zh-CN"/>
        </w:rPr>
        <w:t>工程接收证书颁发前，承包人应负责照管和维护工程。工程接收证书颁发时尚有部分未竣工工程的，承包人还应负责该未竣工工程的照管和维护工作，直至竣工后移交给</w:t>
      </w:r>
      <w:r>
        <w:rPr>
          <w:rFonts w:hint="eastAsia" w:ascii="Times New Roman" w:hAnsi="Times New Roman" w:cs="Times New Roman"/>
          <w:lang w:eastAsia="zh-CN"/>
        </w:rPr>
        <w:t>采购人</w:t>
      </w:r>
      <w:r>
        <w:rPr>
          <w:rFonts w:ascii="Times New Roman" w:hAnsi="Times New Roman" w:cs="Times New Roman"/>
          <w:lang w:eastAsia="zh-CN"/>
        </w:rPr>
        <w:t>为止。</w:t>
      </w:r>
    </w:p>
    <w:p w14:paraId="5D28BC3B">
      <w:pPr>
        <w:ind w:firstLine="480"/>
        <w:jc w:val="both"/>
        <w:rPr>
          <w:rFonts w:ascii="Times New Roman" w:hAnsi="Times New Roman" w:cs="Times New Roman"/>
          <w:lang w:eastAsia="zh-CN"/>
        </w:rPr>
      </w:pPr>
      <w:r>
        <w:rPr>
          <w:rFonts w:ascii="Times New Roman" w:hAnsi="Times New Roman" w:cs="Times New Roman"/>
          <w:lang w:eastAsia="zh-CN"/>
        </w:rPr>
        <w:t>4.1.10 其他义务</w:t>
      </w:r>
    </w:p>
    <w:p w14:paraId="4510768C">
      <w:pPr>
        <w:ind w:firstLine="480"/>
        <w:jc w:val="both"/>
        <w:rPr>
          <w:rFonts w:ascii="Times New Roman" w:hAnsi="Times New Roman" w:cs="Times New Roman"/>
          <w:lang w:eastAsia="zh-CN"/>
        </w:rPr>
      </w:pPr>
      <w:r>
        <w:rPr>
          <w:rFonts w:ascii="Times New Roman" w:hAnsi="Times New Roman" w:cs="Times New Roman"/>
          <w:lang w:eastAsia="zh-CN"/>
        </w:rPr>
        <w:t>承包人应履行合同约定的其他义务。</w:t>
      </w:r>
    </w:p>
    <w:p w14:paraId="1B164DD4">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4.1.1</w:t>
      </w:r>
      <w:r>
        <w:rPr>
          <w:rFonts w:hint="eastAsia" w:ascii="Times New Roman" w:hAnsi="Times New Roman" w:eastAsia="宋体" w:cs="Times New Roman"/>
          <w:lang w:val="en-US" w:eastAsia="zh-CN"/>
        </w:rPr>
        <w:t>1</w:t>
      </w:r>
      <w:r>
        <w:rPr>
          <w:rFonts w:ascii="Times New Roman" w:hAnsi="Times New Roman" w:eastAsia="宋体" w:cs="Times New Roman"/>
          <w:lang w:eastAsia="zh-CN"/>
        </w:rPr>
        <w:t xml:space="preserve"> 竣工时清理施工场地</w:t>
      </w:r>
    </w:p>
    <w:p w14:paraId="345AC501">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工程完工并收到任何工程竣工验收</w:t>
      </w:r>
      <w:r>
        <w:rPr>
          <w:rFonts w:hint="eastAsia" w:ascii="Times New Roman" w:hAnsi="Times New Roman" w:eastAsia="宋体" w:cs="Times New Roman"/>
          <w:lang w:eastAsia="zh-CN"/>
        </w:rPr>
        <w:t>证</w:t>
      </w:r>
      <w:r>
        <w:rPr>
          <w:rFonts w:ascii="Times New Roman" w:hAnsi="Times New Roman" w:eastAsia="宋体" w:cs="Times New Roman"/>
          <w:lang w:eastAsia="zh-CN"/>
        </w:rPr>
        <w:t>书后，承包人应立即从已签发了工程竣工验收证书的施工场地上将所有有关的承包人设备、多余材料、垃圾、剩余土石方及各种临时工程清除、移走，并使这部分工程及施工场地保持清洁，使监理人满意。在缺陷责任期结束之前，承包人有权为完成缺陷责任期内的义务，将其需要的材料、承包人设备、临时工程保留在施工场地</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指定的位置。</w:t>
      </w:r>
    </w:p>
    <w:p w14:paraId="0906D784">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4.1.1</w:t>
      </w:r>
      <w:r>
        <w:rPr>
          <w:rFonts w:hint="eastAsia" w:ascii="Times New Roman" w:hAnsi="Times New Roman" w:eastAsia="宋体" w:cs="Times New Roman"/>
          <w:lang w:val="en-US" w:eastAsia="zh-CN"/>
        </w:rPr>
        <w:t>2</w:t>
      </w:r>
      <w:r>
        <w:rPr>
          <w:rFonts w:ascii="Times New Roman" w:hAnsi="Times New Roman" w:eastAsia="宋体" w:cs="Times New Roman"/>
          <w:lang w:eastAsia="zh-CN"/>
        </w:rPr>
        <w:t xml:space="preserve"> </w:t>
      </w:r>
      <w:r>
        <w:rPr>
          <w:rFonts w:hint="eastAsia" w:ascii="Times New Roman" w:hAnsi="Times New Roman" w:eastAsia="宋体" w:cs="Times New Roman"/>
          <w:snapToGrid w:val="0"/>
          <w:szCs w:val="21"/>
          <w:lang w:eastAsia="zh-CN"/>
        </w:rPr>
        <w:t>采购人另行</w:t>
      </w:r>
      <w:r>
        <w:rPr>
          <w:rFonts w:ascii="Times New Roman" w:hAnsi="Times New Roman" w:eastAsia="宋体" w:cs="Times New Roman"/>
          <w:snapToGrid w:val="0"/>
          <w:szCs w:val="21"/>
          <w:lang w:eastAsia="zh-CN"/>
        </w:rPr>
        <w:t>委托项目</w:t>
      </w:r>
    </w:p>
    <w:p w14:paraId="0956788F">
      <w:pPr>
        <w:ind w:firstLine="480"/>
        <w:jc w:val="both"/>
        <w:rPr>
          <w:rFonts w:ascii="Times New Roman" w:hAnsi="Times New Roman" w:eastAsia="宋体" w:cs="Times New Roman"/>
          <w:snapToGrid w:val="0"/>
          <w:szCs w:val="21"/>
          <w:lang w:eastAsia="zh-CN"/>
        </w:rPr>
      </w:pPr>
      <w:r>
        <w:rPr>
          <w:rFonts w:ascii="Times New Roman" w:hAnsi="Times New Roman" w:eastAsia="宋体" w:cs="Times New Roman"/>
          <w:snapToGrid w:val="0"/>
          <w:szCs w:val="21"/>
          <w:lang w:eastAsia="zh-CN"/>
        </w:rPr>
        <w:t>（1）</w:t>
      </w:r>
      <w:r>
        <w:rPr>
          <w:rFonts w:hint="eastAsia" w:ascii="Times New Roman" w:hAnsi="Times New Roman" w:eastAsia="宋体" w:cs="Times New Roman"/>
          <w:snapToGrid w:val="0"/>
          <w:szCs w:val="21"/>
          <w:lang w:eastAsia="zh-CN"/>
        </w:rPr>
        <w:t>另行</w:t>
      </w:r>
      <w:r>
        <w:rPr>
          <w:rFonts w:ascii="Times New Roman" w:hAnsi="Times New Roman" w:eastAsia="宋体" w:cs="Times New Roman"/>
          <w:snapToGrid w:val="0"/>
          <w:szCs w:val="21"/>
          <w:lang w:eastAsia="zh-CN"/>
        </w:rPr>
        <w:t>委托项目需要履行审批手续。</w:t>
      </w:r>
    </w:p>
    <w:p w14:paraId="6526E555">
      <w:pPr>
        <w:ind w:firstLine="480"/>
        <w:jc w:val="both"/>
        <w:rPr>
          <w:rFonts w:ascii="Times New Roman" w:hAnsi="Times New Roman" w:eastAsia="宋体" w:cs="Times New Roman"/>
          <w:snapToGrid w:val="0"/>
          <w:szCs w:val="21"/>
          <w:lang w:eastAsia="zh-CN"/>
        </w:rPr>
      </w:pPr>
      <w:r>
        <w:rPr>
          <w:rFonts w:ascii="Times New Roman" w:hAnsi="Times New Roman" w:eastAsia="宋体" w:cs="Times New Roman"/>
          <w:snapToGrid w:val="0"/>
          <w:szCs w:val="21"/>
          <w:lang w:eastAsia="zh-CN"/>
        </w:rPr>
        <w:t>（2）本</w:t>
      </w:r>
      <w:r>
        <w:rPr>
          <w:rFonts w:hint="eastAsia" w:ascii="Times New Roman" w:hAnsi="Times New Roman" w:eastAsia="宋体" w:cs="Times New Roman"/>
          <w:snapToGrid w:val="0"/>
          <w:szCs w:val="21"/>
          <w:lang w:eastAsia="zh-CN"/>
        </w:rPr>
        <w:t>工程</w:t>
      </w:r>
      <w:r>
        <w:rPr>
          <w:rFonts w:ascii="Times New Roman" w:hAnsi="Times New Roman" w:eastAsia="宋体" w:cs="Times New Roman"/>
          <w:snapToGrid w:val="0"/>
          <w:szCs w:val="21"/>
          <w:lang w:eastAsia="zh-CN"/>
        </w:rPr>
        <w:t>范围内的或与本合同有关联的</w:t>
      </w:r>
      <w:r>
        <w:rPr>
          <w:rFonts w:hint="eastAsia" w:ascii="Times New Roman" w:hAnsi="Times New Roman" w:eastAsia="宋体" w:cs="Times New Roman"/>
          <w:snapToGrid w:val="0"/>
          <w:szCs w:val="21"/>
          <w:lang w:eastAsia="zh-CN"/>
        </w:rPr>
        <w:t>采购人另行</w:t>
      </w:r>
      <w:r>
        <w:rPr>
          <w:rFonts w:ascii="Times New Roman" w:hAnsi="Times New Roman" w:eastAsia="宋体" w:cs="Times New Roman"/>
          <w:snapToGrid w:val="0"/>
          <w:szCs w:val="21"/>
          <w:lang w:eastAsia="zh-CN"/>
        </w:rPr>
        <w:t>委托项目，承包人必须接受，如承包人拒绝执行，</w:t>
      </w:r>
      <w:r>
        <w:rPr>
          <w:rFonts w:hint="eastAsia" w:ascii="Times New Roman" w:hAnsi="Times New Roman" w:eastAsia="宋体" w:cs="Times New Roman"/>
          <w:snapToGrid w:val="0"/>
          <w:szCs w:val="21"/>
          <w:lang w:eastAsia="zh-CN"/>
        </w:rPr>
        <w:t>采购人</w:t>
      </w:r>
      <w:r>
        <w:rPr>
          <w:rFonts w:ascii="Times New Roman" w:hAnsi="Times New Roman" w:eastAsia="宋体" w:cs="Times New Roman"/>
          <w:snapToGrid w:val="0"/>
          <w:szCs w:val="21"/>
          <w:lang w:eastAsia="zh-CN"/>
        </w:rPr>
        <w:t>有权委托其他</w:t>
      </w:r>
      <w:r>
        <w:rPr>
          <w:rFonts w:hint="eastAsia" w:ascii="Times New Roman" w:hAnsi="Times New Roman" w:eastAsia="宋体" w:cs="Times New Roman"/>
          <w:snapToGrid w:val="0"/>
          <w:szCs w:val="21"/>
          <w:lang w:eastAsia="zh-CN"/>
        </w:rPr>
        <w:t>承包人</w:t>
      </w:r>
      <w:r>
        <w:rPr>
          <w:rFonts w:ascii="Times New Roman" w:hAnsi="Times New Roman" w:eastAsia="宋体" w:cs="Times New Roman"/>
          <w:snapToGrid w:val="0"/>
          <w:szCs w:val="21"/>
          <w:lang w:eastAsia="zh-CN"/>
        </w:rPr>
        <w:t>完成，相应费用从承包人结算价款中扣除。</w:t>
      </w:r>
    </w:p>
    <w:p w14:paraId="5648DC11">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4.1.21 承包人义务不得免除</w:t>
      </w:r>
    </w:p>
    <w:p w14:paraId="3F0B1E72">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无论何种情形之下（包括并不限于</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或监理人依据本合同对承包人的审查批准、</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或监理人同意承包人的分包、</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或监理人对承包人的安全质量及其他检查检测等）均不能免除承包人应当承担的法律责任和合同责任。</w:t>
      </w:r>
    </w:p>
    <w:p w14:paraId="598E93BF">
      <w:pPr>
        <w:ind w:firstLine="480"/>
        <w:jc w:val="both"/>
        <w:rPr>
          <w:rFonts w:ascii="Times New Roman" w:hAnsi="Times New Roman" w:eastAsia="宋体" w:cs="Times New Roman"/>
          <w:highlight w:val="none"/>
          <w:lang w:eastAsia="zh-CN"/>
        </w:rPr>
      </w:pPr>
      <w:r>
        <w:rPr>
          <w:rFonts w:ascii="Times New Roman" w:hAnsi="Times New Roman" w:eastAsia="宋体" w:cs="Times New Roman"/>
          <w:lang w:eastAsia="zh-CN"/>
        </w:rPr>
        <w:t>4.1.2</w:t>
      </w:r>
      <w:r>
        <w:rPr>
          <w:rFonts w:ascii="Times New Roman" w:hAnsi="Times New Roman" w:eastAsia="宋体" w:cs="Times New Roman"/>
          <w:highlight w:val="none"/>
          <w:lang w:eastAsia="zh-CN"/>
        </w:rPr>
        <w:t>2 农民工工资保证金</w:t>
      </w:r>
    </w:p>
    <w:p w14:paraId="1CAFC031">
      <w:pPr>
        <w:pStyle w:val="6"/>
        <w:keepNext w:val="0"/>
        <w:keepLines w:val="0"/>
        <w:widowControl w:val="0"/>
        <w:spacing w:before="120"/>
        <w:ind w:firstLine="480" w:firstLineChars="200"/>
        <w:rPr>
          <w:rFonts w:hint="default" w:asciiTheme="minorHAnsi" w:hAnsiTheme="minorHAnsi" w:eastAsiaTheme="minorEastAsia" w:cstheme="minorBidi"/>
          <w:bCs w:val="0"/>
          <w:szCs w:val="22"/>
          <w:lang w:val="en-US" w:eastAsia="zh-CN" w:bidi="en-US"/>
        </w:rPr>
      </w:pPr>
      <w:r>
        <w:rPr>
          <w:rFonts w:hint="eastAsia" w:asciiTheme="minorHAnsi" w:hAnsiTheme="minorHAnsi" w:eastAsiaTheme="minorEastAsia" w:cstheme="minorBidi"/>
          <w:bCs w:val="0"/>
          <w:szCs w:val="22"/>
          <w:lang w:val="en-US" w:eastAsia="zh-CN" w:bidi="en-US"/>
        </w:rPr>
        <w:t>国外的劳务用工严格按照项目所在地哈萨克斯坦劳工法执行，如出现违反当地法律行为，自行承担责任及处罚，并承担因此造成的采购人损失。</w:t>
      </w:r>
    </w:p>
    <w:p w14:paraId="6DE5402C">
      <w:pPr>
        <w:pStyle w:val="6"/>
        <w:keepNext w:val="0"/>
        <w:keepLines w:val="0"/>
        <w:widowControl w:val="0"/>
        <w:spacing w:before="120"/>
        <w:rPr>
          <w:rFonts w:ascii="Times New Roman" w:hAnsi="Times New Roman" w:cs="Times New Roman"/>
          <w:szCs w:val="24"/>
          <w:lang w:eastAsia="zh-CN" w:bidi="ar-SA"/>
        </w:rPr>
      </w:pPr>
      <w:bookmarkStart w:id="487" w:name="_Toc152045641"/>
      <w:bookmarkStart w:id="488" w:name="_Toc4627"/>
      <w:bookmarkStart w:id="489" w:name="_Toc19859"/>
      <w:bookmarkStart w:id="490" w:name="_Toc144974609"/>
      <w:bookmarkStart w:id="491" w:name="_Toc152042419"/>
      <w:r>
        <w:rPr>
          <w:rFonts w:ascii="Times New Roman" w:hAnsi="Times New Roman" w:cs="Times New Roman"/>
          <w:szCs w:val="24"/>
          <w:lang w:eastAsia="zh-CN" w:bidi="ar-SA"/>
        </w:rPr>
        <w:t>4.2 履约担保</w:t>
      </w:r>
      <w:bookmarkEnd w:id="487"/>
      <w:bookmarkEnd w:id="488"/>
      <w:bookmarkEnd w:id="489"/>
      <w:bookmarkEnd w:id="490"/>
      <w:bookmarkEnd w:id="491"/>
    </w:p>
    <w:p w14:paraId="5A486F65">
      <w:pPr>
        <w:ind w:firstLine="480"/>
        <w:jc w:val="both"/>
        <w:rPr>
          <w:rFonts w:hint="eastAsia" w:ascii="Times New Roman" w:hAnsi="Times New Roman" w:cs="Times New Roman"/>
          <w:lang w:val="en-US" w:eastAsia="zh-CN"/>
        </w:rPr>
      </w:pPr>
      <w:r>
        <w:rPr>
          <w:rFonts w:hint="eastAsia" w:ascii="Times New Roman" w:hAnsi="Times New Roman" w:cs="Times New Roman"/>
          <w:lang w:val="en-US" w:eastAsia="zh-CN"/>
        </w:rPr>
        <w:t>本合同无。</w:t>
      </w:r>
    </w:p>
    <w:p w14:paraId="552FB3D5">
      <w:pPr>
        <w:pStyle w:val="6"/>
        <w:keepNext w:val="0"/>
        <w:keepLines w:val="0"/>
        <w:widowControl w:val="0"/>
        <w:spacing w:before="120"/>
        <w:rPr>
          <w:rFonts w:ascii="Times New Roman" w:hAnsi="Times New Roman" w:cs="Times New Roman"/>
          <w:szCs w:val="24"/>
          <w:lang w:eastAsia="zh-CN" w:bidi="ar-SA"/>
        </w:rPr>
      </w:pPr>
      <w:bookmarkStart w:id="492" w:name="_Toc2170"/>
      <w:bookmarkStart w:id="493" w:name="_Toc152045642"/>
      <w:bookmarkStart w:id="494" w:name="_Toc144974610"/>
      <w:bookmarkStart w:id="495" w:name="_Toc4572"/>
      <w:bookmarkStart w:id="496" w:name="_Toc152042420"/>
      <w:r>
        <w:rPr>
          <w:rFonts w:ascii="Times New Roman" w:hAnsi="Times New Roman" w:cs="Times New Roman"/>
          <w:szCs w:val="24"/>
          <w:lang w:eastAsia="zh-CN" w:bidi="ar-SA"/>
        </w:rPr>
        <w:t>4.3 分包</w:t>
      </w:r>
      <w:bookmarkEnd w:id="492"/>
      <w:bookmarkEnd w:id="493"/>
      <w:bookmarkEnd w:id="494"/>
      <w:bookmarkEnd w:id="495"/>
      <w:bookmarkEnd w:id="496"/>
    </w:p>
    <w:p w14:paraId="12A7FFCA">
      <w:pPr>
        <w:ind w:firstLine="480"/>
        <w:jc w:val="both"/>
        <w:rPr>
          <w:rFonts w:ascii="Times New Roman" w:hAnsi="Times New Roman" w:cs="Times New Roman"/>
          <w:lang w:eastAsia="zh-CN"/>
        </w:rPr>
      </w:pPr>
      <w:r>
        <w:rPr>
          <w:rFonts w:ascii="Times New Roman" w:hAnsi="Times New Roman" w:cs="Times New Roman"/>
          <w:lang w:eastAsia="zh-CN"/>
        </w:rPr>
        <w:t>4.3.1 承包人不得将其承包的全部工程转包给第三人，或将其承包的全部工程肢解后以分包的名义转包给第三人。</w:t>
      </w:r>
    </w:p>
    <w:p w14:paraId="6BAF68B7">
      <w:pPr>
        <w:ind w:firstLine="480"/>
        <w:jc w:val="both"/>
        <w:rPr>
          <w:rFonts w:ascii="Times New Roman" w:hAnsi="Times New Roman" w:cs="Times New Roman"/>
          <w:lang w:eastAsia="zh-CN"/>
        </w:rPr>
      </w:pPr>
      <w:r>
        <w:rPr>
          <w:rFonts w:ascii="Times New Roman" w:hAnsi="Times New Roman" w:cs="Times New Roman"/>
          <w:lang w:eastAsia="zh-CN"/>
        </w:rPr>
        <w:t>4.3.2 承包人不得将工程主体、关键性工作分包给第三人。除合同条款另有约定外，未经</w:t>
      </w:r>
      <w:r>
        <w:rPr>
          <w:rFonts w:hint="eastAsia" w:ascii="Times New Roman" w:hAnsi="Times New Roman" w:cs="Times New Roman"/>
          <w:lang w:eastAsia="zh-CN"/>
        </w:rPr>
        <w:t>采购人</w:t>
      </w:r>
      <w:r>
        <w:rPr>
          <w:rFonts w:ascii="Times New Roman" w:hAnsi="Times New Roman" w:cs="Times New Roman"/>
          <w:lang w:eastAsia="zh-CN"/>
        </w:rPr>
        <w:t>同意，承包人不得将工程的其他部分或工作分包给第三人。</w:t>
      </w:r>
    </w:p>
    <w:p w14:paraId="45D10ED1">
      <w:pPr>
        <w:ind w:firstLine="480"/>
        <w:jc w:val="both"/>
        <w:rPr>
          <w:rFonts w:ascii="Times New Roman" w:hAnsi="Times New Roman" w:cs="Times New Roman"/>
          <w:lang w:eastAsia="zh-CN"/>
        </w:rPr>
      </w:pPr>
      <w:r>
        <w:rPr>
          <w:rFonts w:ascii="Times New Roman" w:hAnsi="Times New Roman" w:cs="Times New Roman"/>
          <w:lang w:eastAsia="zh-CN"/>
        </w:rPr>
        <w:t>4.3.3 分包人的资格能力应与其分包工程的标准和规模相适应。</w:t>
      </w:r>
    </w:p>
    <w:p w14:paraId="5B6EAB9A">
      <w:pPr>
        <w:ind w:firstLine="480"/>
        <w:jc w:val="both"/>
        <w:rPr>
          <w:rFonts w:ascii="Times New Roman" w:hAnsi="Times New Roman" w:cs="Times New Roman"/>
          <w:lang w:eastAsia="zh-CN"/>
        </w:rPr>
      </w:pPr>
      <w:r>
        <w:rPr>
          <w:rFonts w:ascii="Times New Roman" w:hAnsi="Times New Roman" w:cs="Times New Roman"/>
          <w:lang w:eastAsia="zh-CN"/>
        </w:rPr>
        <w:t>4.3.4 按</w:t>
      </w:r>
      <w:r>
        <w:rPr>
          <w:rFonts w:hint="eastAsia" w:ascii="Times New Roman" w:hAnsi="Times New Roman" w:cs="Times New Roman"/>
          <w:lang w:eastAsia="zh-CN"/>
        </w:rPr>
        <w:t>响应</w:t>
      </w:r>
      <w:r>
        <w:rPr>
          <w:rFonts w:ascii="Times New Roman" w:hAnsi="Times New Roman" w:cs="Times New Roman"/>
          <w:lang w:eastAsia="zh-CN"/>
        </w:rPr>
        <w:t>函附录约定分包工程的，承包人应向</w:t>
      </w:r>
      <w:r>
        <w:rPr>
          <w:rFonts w:hint="eastAsia" w:ascii="Times New Roman" w:hAnsi="Times New Roman" w:cs="Times New Roman"/>
          <w:lang w:eastAsia="zh-CN"/>
        </w:rPr>
        <w:t>采购人</w:t>
      </w:r>
      <w:r>
        <w:rPr>
          <w:rFonts w:ascii="Times New Roman" w:hAnsi="Times New Roman" w:cs="Times New Roman"/>
          <w:lang w:eastAsia="zh-CN"/>
        </w:rPr>
        <w:t>和监理人提交分包合同副本。</w:t>
      </w:r>
    </w:p>
    <w:p w14:paraId="2422EFE0">
      <w:pPr>
        <w:ind w:firstLine="480"/>
        <w:jc w:val="both"/>
        <w:rPr>
          <w:rFonts w:ascii="Times New Roman" w:hAnsi="Times New Roman" w:cs="Times New Roman"/>
          <w:lang w:eastAsia="zh-CN"/>
        </w:rPr>
      </w:pPr>
      <w:r>
        <w:rPr>
          <w:rFonts w:ascii="Times New Roman" w:hAnsi="Times New Roman" w:cs="Times New Roman"/>
          <w:lang w:eastAsia="zh-CN"/>
        </w:rPr>
        <w:t>4.3.5 承包人应与分包人就分包工程向</w:t>
      </w:r>
      <w:r>
        <w:rPr>
          <w:rFonts w:hint="eastAsia" w:ascii="Times New Roman" w:hAnsi="Times New Roman" w:cs="Times New Roman"/>
          <w:lang w:eastAsia="zh-CN"/>
        </w:rPr>
        <w:t>采购人</w:t>
      </w:r>
      <w:r>
        <w:rPr>
          <w:rFonts w:ascii="Times New Roman" w:hAnsi="Times New Roman" w:cs="Times New Roman"/>
          <w:lang w:eastAsia="zh-CN"/>
        </w:rPr>
        <w:t>承担连带责任。</w:t>
      </w:r>
    </w:p>
    <w:p w14:paraId="7D51B95F">
      <w:pPr>
        <w:pStyle w:val="6"/>
        <w:keepNext w:val="0"/>
        <w:keepLines w:val="0"/>
        <w:widowControl w:val="0"/>
        <w:spacing w:before="120"/>
        <w:rPr>
          <w:rFonts w:ascii="Times New Roman" w:hAnsi="Times New Roman" w:cs="Times New Roman"/>
          <w:szCs w:val="24"/>
          <w:lang w:eastAsia="zh-CN" w:bidi="ar-SA"/>
        </w:rPr>
      </w:pPr>
      <w:bookmarkStart w:id="497" w:name="_Toc29479"/>
      <w:bookmarkStart w:id="498" w:name="_Toc144974611"/>
      <w:bookmarkStart w:id="499" w:name="_Toc152042421"/>
      <w:bookmarkStart w:id="500" w:name="_Toc152045643"/>
      <w:bookmarkStart w:id="501" w:name="_Toc31811"/>
      <w:r>
        <w:rPr>
          <w:rFonts w:ascii="Times New Roman" w:hAnsi="Times New Roman" w:cs="Times New Roman"/>
          <w:szCs w:val="24"/>
          <w:lang w:eastAsia="zh-CN" w:bidi="ar-SA"/>
        </w:rPr>
        <w:t>4.4 联合体</w:t>
      </w:r>
      <w:bookmarkEnd w:id="497"/>
      <w:bookmarkEnd w:id="498"/>
      <w:bookmarkEnd w:id="499"/>
      <w:bookmarkEnd w:id="500"/>
      <w:bookmarkEnd w:id="501"/>
    </w:p>
    <w:p w14:paraId="390025A5">
      <w:pPr>
        <w:ind w:firstLine="480"/>
        <w:jc w:val="both"/>
        <w:rPr>
          <w:rFonts w:hint="eastAsia" w:ascii="Times New Roman" w:hAnsi="Times New Roman" w:cs="Times New Roman"/>
          <w:lang w:val="en-US" w:eastAsia="zh-CN"/>
        </w:rPr>
      </w:pPr>
      <w:r>
        <w:rPr>
          <w:rFonts w:hint="eastAsia" w:ascii="Times New Roman" w:hAnsi="Times New Roman" w:cs="Times New Roman"/>
          <w:lang w:val="en-US" w:eastAsia="zh-CN"/>
        </w:rPr>
        <w:t>本合同无。</w:t>
      </w:r>
    </w:p>
    <w:p w14:paraId="4B93004C">
      <w:pPr>
        <w:pStyle w:val="6"/>
        <w:keepNext w:val="0"/>
        <w:keepLines w:val="0"/>
        <w:widowControl w:val="0"/>
        <w:spacing w:before="120"/>
        <w:rPr>
          <w:rFonts w:ascii="Times New Roman" w:hAnsi="Times New Roman" w:cs="Times New Roman"/>
          <w:szCs w:val="24"/>
          <w:lang w:eastAsia="zh-CN" w:bidi="ar-SA"/>
        </w:rPr>
      </w:pPr>
      <w:bookmarkStart w:id="502" w:name="_Toc29852"/>
      <w:bookmarkStart w:id="503" w:name="_Toc20419"/>
      <w:bookmarkStart w:id="504" w:name="_Toc144974612"/>
      <w:bookmarkStart w:id="505" w:name="_Toc152042422"/>
      <w:bookmarkStart w:id="506" w:name="_Toc152045644"/>
      <w:r>
        <w:rPr>
          <w:rFonts w:hint="eastAsia" w:ascii="Times New Roman" w:hAnsi="Times New Roman" w:cs="Times New Roman"/>
          <w:lang w:val="en-US" w:eastAsia="zh-CN"/>
        </w:rPr>
        <w:t xml:space="preserve"> </w:t>
      </w:r>
      <w:r>
        <w:rPr>
          <w:rFonts w:ascii="Times New Roman" w:hAnsi="Times New Roman" w:cs="Times New Roman"/>
          <w:szCs w:val="24"/>
          <w:lang w:eastAsia="zh-CN" w:bidi="ar-SA"/>
        </w:rPr>
        <w:t>4.5 承包人项目经理</w:t>
      </w:r>
      <w:bookmarkEnd w:id="502"/>
      <w:bookmarkEnd w:id="503"/>
      <w:bookmarkEnd w:id="504"/>
      <w:bookmarkEnd w:id="505"/>
      <w:bookmarkEnd w:id="506"/>
    </w:p>
    <w:p w14:paraId="0F282FC9">
      <w:pPr>
        <w:ind w:firstLine="480"/>
        <w:jc w:val="both"/>
        <w:rPr>
          <w:rFonts w:ascii="Times New Roman" w:hAnsi="Times New Roman" w:cs="Times New Roman"/>
          <w:lang w:eastAsia="zh-CN"/>
        </w:rPr>
      </w:pPr>
      <w:r>
        <w:rPr>
          <w:rFonts w:ascii="Times New Roman" w:hAnsi="Times New Roman" w:cs="Times New Roman"/>
          <w:lang w:eastAsia="zh-CN"/>
        </w:rPr>
        <w:t>4.5.1</w:t>
      </w:r>
      <w:r>
        <w:rPr>
          <w:rFonts w:hint="eastAsia" w:ascii="Times New Roman" w:hAnsi="Times New Roman" w:cs="Times New Roman"/>
          <w:lang w:eastAsia="zh-CN"/>
        </w:rPr>
        <w:t xml:space="preserve"> </w:t>
      </w:r>
      <w:r>
        <w:rPr>
          <w:rFonts w:ascii="Times New Roman" w:hAnsi="Times New Roman" w:cs="Times New Roman"/>
          <w:lang w:eastAsia="zh-CN"/>
        </w:rPr>
        <w:t>承包人应按合同约定指派项目经理，并在约定的期限内到职。承包人更换项目经理应事先征得</w:t>
      </w:r>
      <w:r>
        <w:rPr>
          <w:rFonts w:hint="eastAsia" w:ascii="Times New Roman" w:hAnsi="Times New Roman" w:cs="Times New Roman"/>
          <w:lang w:eastAsia="zh-CN"/>
        </w:rPr>
        <w:t>采购人</w:t>
      </w:r>
      <w:r>
        <w:rPr>
          <w:rFonts w:ascii="Times New Roman" w:hAnsi="Times New Roman" w:cs="Times New Roman"/>
          <w:lang w:eastAsia="zh-CN"/>
        </w:rPr>
        <w:t>同意，并应在更换14天前通知</w:t>
      </w:r>
      <w:r>
        <w:rPr>
          <w:rFonts w:hint="eastAsia" w:ascii="Times New Roman" w:hAnsi="Times New Roman" w:cs="Times New Roman"/>
          <w:lang w:eastAsia="zh-CN"/>
        </w:rPr>
        <w:t>采购人</w:t>
      </w:r>
      <w:r>
        <w:rPr>
          <w:rFonts w:ascii="Times New Roman" w:hAnsi="Times New Roman" w:cs="Times New Roman"/>
          <w:lang w:eastAsia="zh-CN"/>
        </w:rPr>
        <w:t>和监理人。承包人项目经理短期离开施工场地，应事先征得监理人同意，并委派代表代行其职责。</w:t>
      </w:r>
    </w:p>
    <w:p w14:paraId="43147552">
      <w:pPr>
        <w:ind w:firstLine="480"/>
        <w:jc w:val="both"/>
        <w:rPr>
          <w:rFonts w:ascii="Times New Roman" w:hAnsi="Times New Roman" w:cs="Times New Roman"/>
          <w:lang w:eastAsia="zh-CN"/>
        </w:rPr>
      </w:pPr>
      <w:r>
        <w:rPr>
          <w:rFonts w:ascii="Times New Roman" w:hAnsi="Times New Roman" w:cs="Times New Roman"/>
          <w:lang w:eastAsia="zh-CN"/>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52926C34">
      <w:pPr>
        <w:ind w:firstLine="480"/>
        <w:jc w:val="both"/>
        <w:rPr>
          <w:rFonts w:ascii="Times New Roman" w:hAnsi="Times New Roman" w:cs="Times New Roman"/>
          <w:lang w:eastAsia="zh-CN"/>
        </w:rPr>
      </w:pPr>
      <w:r>
        <w:rPr>
          <w:rFonts w:ascii="Times New Roman" w:hAnsi="Times New Roman" w:cs="Times New Roman"/>
          <w:lang w:eastAsia="zh-CN"/>
        </w:rPr>
        <w:t>4.5.3</w:t>
      </w:r>
      <w:r>
        <w:rPr>
          <w:rFonts w:hint="eastAsia" w:ascii="Times New Roman" w:hAnsi="Times New Roman" w:cs="Times New Roman"/>
          <w:lang w:eastAsia="zh-CN"/>
        </w:rPr>
        <w:t xml:space="preserve"> </w:t>
      </w:r>
      <w:r>
        <w:rPr>
          <w:rFonts w:ascii="Times New Roman" w:hAnsi="Times New Roman" w:cs="Times New Roman"/>
          <w:lang w:eastAsia="zh-CN"/>
        </w:rPr>
        <w:t>承包人为履行合同发出的一切函件均应盖有承包人授权的施工场地管理机构章，并由承包人项目经理或其授权代表签字。</w:t>
      </w:r>
    </w:p>
    <w:p w14:paraId="6D284F03">
      <w:pPr>
        <w:ind w:firstLine="480"/>
        <w:jc w:val="both"/>
        <w:rPr>
          <w:rFonts w:ascii="Times New Roman" w:hAnsi="Times New Roman" w:cs="Times New Roman"/>
          <w:lang w:eastAsia="zh-CN"/>
        </w:rPr>
      </w:pPr>
      <w:r>
        <w:rPr>
          <w:rFonts w:ascii="Times New Roman" w:hAnsi="Times New Roman" w:cs="Times New Roman"/>
          <w:lang w:eastAsia="zh-CN"/>
        </w:rPr>
        <w:t>4.5.4 承包人项目经理可以授权其下属人员履行其某项职责，但事先应将这些人员的姓名和授权范围通知监理人。</w:t>
      </w:r>
    </w:p>
    <w:p w14:paraId="53512000">
      <w:pPr>
        <w:ind w:firstLine="480"/>
        <w:jc w:val="both"/>
        <w:rPr>
          <w:rFonts w:ascii="Times New Roman" w:hAnsi="Times New Roman" w:eastAsia="宋体" w:cs="Times New Roman"/>
          <w:lang w:eastAsia="zh-CN"/>
        </w:rPr>
      </w:pPr>
      <w:r>
        <w:rPr>
          <w:rFonts w:ascii="Times New Roman" w:hAnsi="Times New Roman" w:eastAsia="宋体" w:cs="Times New Roman"/>
          <w:szCs w:val="21"/>
          <w:lang w:eastAsia="zh-CN"/>
        </w:rPr>
        <w:t>4.5.5</w:t>
      </w:r>
      <w:r>
        <w:rPr>
          <w:rFonts w:hint="eastAsia" w:ascii="Times New Roman" w:hAnsi="Times New Roman" w:eastAsia="宋体" w:cs="Times New Roman"/>
          <w:szCs w:val="21"/>
          <w:lang w:eastAsia="zh-CN"/>
        </w:rPr>
        <w:t xml:space="preserve"> </w:t>
      </w:r>
      <w:r>
        <w:rPr>
          <w:rFonts w:ascii="Times New Roman" w:hAnsi="Times New Roman" w:eastAsia="宋体" w:cs="Times New Roman"/>
          <w:lang w:eastAsia="zh-CN"/>
        </w:rPr>
        <w:t>承包人项目经理必须是与承包人签订有劳动合同且具有下列约定资质和施工管理经验的本单位职工</w:t>
      </w:r>
      <w:r>
        <w:rPr>
          <w:rFonts w:hint="eastAsia" w:ascii="Times New Roman" w:hAnsi="Times New Roman" w:eastAsia="宋体" w:cs="Times New Roman"/>
          <w:lang w:eastAsia="zh-CN"/>
        </w:rPr>
        <w:t>，且</w:t>
      </w:r>
      <w:r>
        <w:rPr>
          <w:rFonts w:hint="eastAsia"/>
          <w:szCs w:val="24"/>
          <w:lang w:eastAsia="zh-CN"/>
        </w:rPr>
        <w:t>在本合同实施阶段未担任其他在建工程项目经理职务</w:t>
      </w:r>
      <w:r>
        <w:rPr>
          <w:rFonts w:ascii="Times New Roman" w:hAnsi="Times New Roman" w:eastAsia="宋体" w:cs="Times New Roman"/>
          <w:lang w:eastAsia="zh-CN"/>
        </w:rPr>
        <w:t>。</w:t>
      </w:r>
    </w:p>
    <w:p w14:paraId="39F2632B">
      <w:pPr>
        <w:ind w:firstLine="480"/>
        <w:jc w:val="both"/>
        <w:rPr>
          <w:rFonts w:ascii="Times New Roman" w:hAnsi="Times New Roman" w:eastAsia="宋体" w:cs="Times New Roman"/>
          <w:szCs w:val="21"/>
          <w:lang w:eastAsia="zh-CN"/>
        </w:rPr>
      </w:pPr>
      <w:r>
        <w:rPr>
          <w:rFonts w:ascii="Times New Roman" w:hAnsi="Times New Roman" w:eastAsia="宋体" w:cs="Times New Roman"/>
          <w:szCs w:val="21"/>
          <w:lang w:eastAsia="zh-CN"/>
        </w:rPr>
        <w:t>4.5.6</w:t>
      </w:r>
      <w:r>
        <w:rPr>
          <w:rFonts w:hint="eastAsia" w:ascii="Times New Roman" w:hAnsi="Times New Roman" w:eastAsia="宋体" w:cs="Times New Roman"/>
          <w:szCs w:val="21"/>
          <w:lang w:eastAsia="zh-CN"/>
        </w:rPr>
        <w:t xml:space="preserve"> </w:t>
      </w:r>
      <w:r>
        <w:rPr>
          <w:rFonts w:ascii="Times New Roman" w:hAnsi="Times New Roman" w:eastAsia="宋体" w:cs="Times New Roman"/>
          <w:szCs w:val="21"/>
          <w:lang w:eastAsia="zh-CN"/>
        </w:rPr>
        <w:t>承包人在</w:t>
      </w:r>
      <w:r>
        <w:rPr>
          <w:rFonts w:hint="eastAsia" w:ascii="Times New Roman" w:hAnsi="Times New Roman" w:eastAsia="宋体" w:cs="Times New Roman"/>
          <w:szCs w:val="21"/>
          <w:lang w:eastAsia="zh-CN"/>
        </w:rPr>
        <w:t>响应文件</w:t>
      </w:r>
      <w:r>
        <w:rPr>
          <w:rFonts w:ascii="Times New Roman" w:hAnsi="Times New Roman" w:eastAsia="宋体" w:cs="Times New Roman"/>
          <w:szCs w:val="21"/>
          <w:lang w:eastAsia="zh-CN"/>
        </w:rPr>
        <w:t>中明确的项目经理不经</w:t>
      </w:r>
      <w:r>
        <w:rPr>
          <w:rFonts w:hint="eastAsia" w:ascii="Times New Roman" w:hAnsi="Times New Roman" w:eastAsia="宋体" w:cs="Times New Roman"/>
          <w:szCs w:val="21"/>
          <w:lang w:eastAsia="zh-CN"/>
        </w:rPr>
        <w:t>采购人书面批准</w:t>
      </w:r>
      <w:r>
        <w:rPr>
          <w:rFonts w:ascii="Times New Roman" w:hAnsi="Times New Roman" w:eastAsia="宋体" w:cs="Times New Roman"/>
          <w:szCs w:val="21"/>
          <w:lang w:eastAsia="zh-CN"/>
        </w:rPr>
        <w:t>同意不得更换。</w:t>
      </w:r>
      <w:r>
        <w:rPr>
          <w:rFonts w:ascii="Times New Roman" w:hAnsi="Times New Roman" w:eastAsia="宋体" w:cs="Times New Roman"/>
          <w:snapToGrid w:val="0"/>
          <w:szCs w:val="21"/>
          <w:lang w:eastAsia="zh-CN"/>
        </w:rPr>
        <w:t>项目经理应常驻工程场地，如果项目经理需要临时离开工程场地，应通知</w:t>
      </w:r>
      <w:r>
        <w:rPr>
          <w:rFonts w:hint="eastAsia" w:ascii="Times New Roman" w:hAnsi="Times New Roman" w:eastAsia="宋体" w:cs="Times New Roman"/>
          <w:snapToGrid w:val="0"/>
          <w:szCs w:val="21"/>
          <w:lang w:eastAsia="zh-CN"/>
        </w:rPr>
        <w:t>采购人</w:t>
      </w:r>
      <w:r>
        <w:rPr>
          <w:rFonts w:ascii="Times New Roman" w:hAnsi="Times New Roman" w:eastAsia="宋体" w:cs="Times New Roman"/>
          <w:snapToGrid w:val="0"/>
          <w:szCs w:val="21"/>
          <w:lang w:eastAsia="zh-CN"/>
        </w:rPr>
        <w:t>和监理人，并授权一名项目副经理履行项目经理的职责；项目经理未经</w:t>
      </w:r>
      <w:r>
        <w:rPr>
          <w:rFonts w:hint="eastAsia" w:ascii="Times New Roman" w:hAnsi="Times New Roman" w:eastAsia="宋体" w:cs="Times New Roman"/>
          <w:snapToGrid w:val="0"/>
          <w:szCs w:val="21"/>
          <w:lang w:eastAsia="zh-CN"/>
        </w:rPr>
        <w:t>采购人</w:t>
      </w:r>
      <w:r>
        <w:rPr>
          <w:rFonts w:ascii="Times New Roman" w:hAnsi="Times New Roman" w:eastAsia="宋体" w:cs="Times New Roman"/>
          <w:snapToGrid w:val="0"/>
          <w:szCs w:val="21"/>
          <w:lang w:eastAsia="zh-CN"/>
        </w:rPr>
        <w:t>和监理人批准离开工程场地的，承包人应按</w:t>
      </w:r>
      <w:r>
        <w:rPr>
          <w:rFonts w:hint="eastAsia" w:ascii="Times New Roman" w:hAnsi="Times New Roman" w:eastAsia="宋体" w:cs="Times New Roman"/>
          <w:snapToGrid w:val="0"/>
          <w:szCs w:val="21"/>
          <w:u w:val="single"/>
          <w:lang w:eastAsia="zh-CN"/>
        </w:rPr>
        <w:t>【</w:t>
      </w:r>
      <w:r>
        <w:rPr>
          <w:rFonts w:ascii="Times New Roman" w:hAnsi="Times New Roman" w:eastAsia="宋体" w:cs="Times New Roman"/>
          <w:snapToGrid w:val="0"/>
          <w:szCs w:val="21"/>
          <w:u w:val="single"/>
          <w:lang w:eastAsia="zh-CN"/>
        </w:rPr>
        <w:t>1000</w:t>
      </w:r>
      <w:r>
        <w:rPr>
          <w:rFonts w:ascii="Times New Roman" w:hAnsi="Times New Roman" w:eastAsia="宋体" w:cs="Times New Roman"/>
          <w:u w:val="single"/>
          <w:lang w:eastAsia="zh-CN"/>
        </w:rPr>
        <w:t>0</w:t>
      </w:r>
      <w:r>
        <w:rPr>
          <w:rFonts w:hint="eastAsia" w:ascii="Times New Roman" w:hAnsi="Times New Roman" w:eastAsia="宋体" w:cs="Times New Roman"/>
          <w:u w:val="single"/>
          <w:lang w:eastAsia="zh-CN"/>
        </w:rPr>
        <w:t>】</w:t>
      </w:r>
      <w:r>
        <w:rPr>
          <w:rFonts w:ascii="Times New Roman" w:hAnsi="Times New Roman" w:eastAsia="宋体" w:cs="Times New Roman"/>
          <w:snapToGrid w:val="0"/>
          <w:szCs w:val="21"/>
          <w:lang w:eastAsia="zh-CN"/>
        </w:rPr>
        <w:t>元/天向</w:t>
      </w:r>
      <w:r>
        <w:rPr>
          <w:rFonts w:hint="eastAsia" w:ascii="Times New Roman" w:hAnsi="Times New Roman" w:eastAsia="宋体" w:cs="Times New Roman"/>
          <w:snapToGrid w:val="0"/>
          <w:szCs w:val="21"/>
          <w:lang w:eastAsia="zh-CN"/>
        </w:rPr>
        <w:t>采购人</w:t>
      </w:r>
      <w:r>
        <w:rPr>
          <w:rFonts w:ascii="Times New Roman" w:hAnsi="Times New Roman" w:eastAsia="宋体" w:cs="Times New Roman"/>
          <w:snapToGrid w:val="0"/>
          <w:szCs w:val="21"/>
          <w:lang w:eastAsia="zh-CN"/>
        </w:rPr>
        <w:t>支付违约金，违约金最高不超过合同总额的</w:t>
      </w:r>
      <w:r>
        <w:rPr>
          <w:rFonts w:hint="eastAsia" w:ascii="Times New Roman" w:hAnsi="Times New Roman" w:eastAsia="宋体" w:cs="Times New Roman"/>
          <w:u w:val="single"/>
          <w:lang w:eastAsia="zh-CN"/>
        </w:rPr>
        <w:t>【</w:t>
      </w:r>
      <w:r>
        <w:rPr>
          <w:rFonts w:ascii="Times New Roman" w:hAnsi="Times New Roman" w:eastAsia="宋体" w:cs="Times New Roman"/>
          <w:u w:val="single"/>
          <w:lang w:eastAsia="zh-CN"/>
        </w:rPr>
        <w:t>0.5%</w:t>
      </w:r>
      <w:r>
        <w:rPr>
          <w:rFonts w:hint="eastAsia" w:ascii="Times New Roman" w:hAnsi="Times New Roman" w:eastAsia="宋体" w:cs="Times New Roman"/>
          <w:u w:val="single"/>
          <w:lang w:eastAsia="zh-CN"/>
        </w:rPr>
        <w:t>】</w:t>
      </w:r>
      <w:r>
        <w:rPr>
          <w:rFonts w:ascii="Times New Roman" w:hAnsi="Times New Roman" w:eastAsia="宋体" w:cs="Times New Roman"/>
          <w:snapToGrid w:val="0"/>
          <w:szCs w:val="21"/>
          <w:lang w:eastAsia="zh-CN"/>
        </w:rPr>
        <w:t>。项目经理</w:t>
      </w:r>
      <w:r>
        <w:rPr>
          <w:rFonts w:ascii="Times New Roman" w:hAnsi="Times New Roman" w:eastAsia="宋体" w:cs="Times New Roman"/>
          <w:snapToGrid w:val="0"/>
          <w:szCs w:val="21"/>
          <w:lang w:eastAsia="zh-CN" w:bidi="ar-SA"/>
        </w:rPr>
        <w:t>每月出勤不低于80%</w:t>
      </w:r>
      <w:r>
        <w:rPr>
          <w:rFonts w:hint="eastAsia" w:ascii="Times New Roman" w:hAnsi="Times New Roman" w:eastAsia="宋体" w:cs="Times New Roman"/>
          <w:snapToGrid w:val="0"/>
          <w:szCs w:val="21"/>
          <w:lang w:eastAsia="zh-CN" w:bidi="ar-SA"/>
        </w:rPr>
        <w:t>。</w:t>
      </w:r>
    </w:p>
    <w:p w14:paraId="5ED33FAE">
      <w:pPr>
        <w:pStyle w:val="6"/>
        <w:keepNext w:val="0"/>
        <w:keepLines w:val="0"/>
        <w:widowControl w:val="0"/>
        <w:spacing w:before="120"/>
        <w:rPr>
          <w:rFonts w:ascii="Times New Roman" w:hAnsi="Times New Roman" w:cs="Times New Roman"/>
          <w:szCs w:val="24"/>
          <w:lang w:eastAsia="zh-CN" w:bidi="ar-SA"/>
        </w:rPr>
      </w:pPr>
      <w:bookmarkStart w:id="507" w:name="_Toc152045645"/>
      <w:bookmarkStart w:id="508" w:name="_Toc144974613"/>
      <w:bookmarkStart w:id="509" w:name="_Toc4387"/>
      <w:bookmarkStart w:id="510" w:name="_Toc3301"/>
      <w:bookmarkStart w:id="511" w:name="_Toc152042423"/>
      <w:r>
        <w:rPr>
          <w:rFonts w:ascii="Times New Roman" w:hAnsi="Times New Roman" w:cs="Times New Roman"/>
          <w:szCs w:val="24"/>
          <w:lang w:eastAsia="zh-CN" w:bidi="ar-SA"/>
        </w:rPr>
        <w:t>4.6 承包人人员的管理</w:t>
      </w:r>
      <w:bookmarkEnd w:id="507"/>
      <w:bookmarkEnd w:id="508"/>
      <w:bookmarkEnd w:id="509"/>
      <w:bookmarkEnd w:id="510"/>
      <w:bookmarkEnd w:id="511"/>
    </w:p>
    <w:p w14:paraId="3E370BFE">
      <w:pPr>
        <w:ind w:firstLine="480"/>
        <w:jc w:val="both"/>
        <w:rPr>
          <w:rFonts w:ascii="Times New Roman" w:hAnsi="Times New Roman" w:cs="Times New Roman"/>
          <w:lang w:eastAsia="zh-CN"/>
        </w:rPr>
      </w:pPr>
      <w:r>
        <w:rPr>
          <w:rFonts w:ascii="Times New Roman" w:hAnsi="Times New Roman" w:cs="Times New Roman"/>
          <w:lang w:eastAsia="zh-CN"/>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安排的主要管理人员和技术人员应相对稳定，更换主要管理人员和技术人员的，应取得监理人的同意，并向监理人提交继任人员的资格、管理经验等资料。项目经理的更换，应按照本章第4.5款规定执行。</w:t>
      </w:r>
    </w:p>
    <w:p w14:paraId="2CC4A395">
      <w:pPr>
        <w:ind w:firstLine="480"/>
        <w:jc w:val="both"/>
        <w:rPr>
          <w:rFonts w:ascii="Times New Roman" w:hAnsi="Times New Roman" w:cs="Times New Roman"/>
          <w:lang w:eastAsia="zh-CN"/>
        </w:rPr>
      </w:pPr>
      <w:r>
        <w:rPr>
          <w:rFonts w:ascii="Times New Roman" w:hAnsi="Times New Roman" w:cs="Times New Roman"/>
          <w:lang w:eastAsia="zh-CN"/>
        </w:rPr>
        <w:t>4.6.2 为完成合同约定的各项工作，承包人应向施工场地派遣或雇佣足够数量的下列人员：</w:t>
      </w:r>
    </w:p>
    <w:p w14:paraId="3A34BB55">
      <w:pPr>
        <w:ind w:firstLine="480"/>
        <w:jc w:val="both"/>
        <w:rPr>
          <w:rFonts w:ascii="Times New Roman" w:hAnsi="Times New Roman" w:cs="Times New Roman"/>
          <w:lang w:eastAsia="zh-CN"/>
        </w:rPr>
      </w:pPr>
      <w:r>
        <w:rPr>
          <w:rFonts w:ascii="Times New Roman" w:hAnsi="Times New Roman" w:cs="Times New Roman"/>
          <w:lang w:eastAsia="zh-CN"/>
        </w:rPr>
        <w:t>（1）具有相应资格的专业技工和合格的普工。</w:t>
      </w:r>
    </w:p>
    <w:p w14:paraId="4798F9A3">
      <w:pPr>
        <w:ind w:firstLine="480"/>
        <w:jc w:val="both"/>
        <w:rPr>
          <w:rFonts w:ascii="Times New Roman" w:hAnsi="Times New Roman" w:cs="Times New Roman"/>
          <w:lang w:eastAsia="zh-CN"/>
        </w:rPr>
      </w:pPr>
      <w:r>
        <w:rPr>
          <w:rFonts w:ascii="Times New Roman" w:hAnsi="Times New Roman" w:cs="Times New Roman"/>
          <w:lang w:eastAsia="zh-CN"/>
        </w:rPr>
        <w:t>（2）具有相应施工经验的技术人员。</w:t>
      </w:r>
    </w:p>
    <w:p w14:paraId="36BEC71F">
      <w:pPr>
        <w:ind w:firstLine="480"/>
        <w:jc w:val="both"/>
        <w:rPr>
          <w:rFonts w:ascii="Times New Roman" w:hAnsi="Times New Roman" w:cs="Times New Roman"/>
          <w:lang w:eastAsia="zh-CN"/>
        </w:rPr>
      </w:pPr>
      <w:r>
        <w:rPr>
          <w:rFonts w:ascii="Times New Roman" w:hAnsi="Times New Roman" w:cs="Times New Roman"/>
          <w:lang w:eastAsia="zh-CN"/>
        </w:rPr>
        <w:t>（3）具有相应岗位资格的各级管理人员。</w:t>
      </w:r>
    </w:p>
    <w:p w14:paraId="53382B51">
      <w:pPr>
        <w:ind w:firstLine="480"/>
        <w:jc w:val="both"/>
        <w:rPr>
          <w:rFonts w:ascii="Times New Roman" w:hAnsi="Times New Roman" w:cs="Times New Roman"/>
          <w:lang w:eastAsia="zh-CN"/>
        </w:rPr>
      </w:pPr>
      <w:r>
        <w:rPr>
          <w:rFonts w:ascii="Times New Roman" w:hAnsi="Times New Roman" w:cs="Times New Roman"/>
          <w:lang w:eastAsia="zh-CN"/>
        </w:rPr>
        <w:t>4.6.3 承包人安排在施工场地的主要管理人员和技术骨干应相对稳定。承包人更换主要管理人员和技术骨干时，应取得监理人的同意。</w:t>
      </w:r>
    </w:p>
    <w:p w14:paraId="20689758">
      <w:pPr>
        <w:ind w:firstLine="480"/>
        <w:jc w:val="both"/>
        <w:rPr>
          <w:rFonts w:ascii="Times New Roman" w:hAnsi="Times New Roman" w:cs="Times New Roman"/>
          <w:lang w:eastAsia="zh-CN"/>
        </w:rPr>
      </w:pPr>
      <w:r>
        <w:rPr>
          <w:rFonts w:ascii="Times New Roman" w:hAnsi="Times New Roman" w:cs="Times New Roman"/>
          <w:lang w:eastAsia="zh-CN"/>
        </w:rPr>
        <w:t>4.6.4 国家规定应当持证上岗的工作人员均应持有相应的资格证明，监理人有权随时检查。监理人认为有必要时，可进行现场考核。</w:t>
      </w:r>
    </w:p>
    <w:p w14:paraId="07F3D053">
      <w:pPr>
        <w:pStyle w:val="6"/>
        <w:keepNext w:val="0"/>
        <w:keepLines w:val="0"/>
        <w:widowControl w:val="0"/>
        <w:spacing w:before="120"/>
        <w:rPr>
          <w:rFonts w:ascii="Times New Roman" w:hAnsi="Times New Roman" w:cs="Times New Roman"/>
          <w:szCs w:val="24"/>
          <w:lang w:eastAsia="zh-CN" w:bidi="ar-SA"/>
        </w:rPr>
      </w:pPr>
      <w:bookmarkStart w:id="512" w:name="_Toc2752"/>
      <w:bookmarkStart w:id="513" w:name="_Toc152045646"/>
      <w:bookmarkStart w:id="514" w:name="_Toc32086"/>
      <w:bookmarkStart w:id="515" w:name="_Toc152042424"/>
      <w:bookmarkStart w:id="516" w:name="_Toc144974614"/>
      <w:r>
        <w:rPr>
          <w:rFonts w:ascii="Times New Roman" w:hAnsi="Times New Roman" w:cs="Times New Roman"/>
          <w:szCs w:val="24"/>
          <w:lang w:eastAsia="zh-CN" w:bidi="ar-SA"/>
        </w:rPr>
        <w:t>4.7 撤换承包人项目经理和其他人员</w:t>
      </w:r>
      <w:bookmarkEnd w:id="512"/>
      <w:bookmarkEnd w:id="513"/>
      <w:bookmarkEnd w:id="514"/>
      <w:bookmarkEnd w:id="515"/>
      <w:bookmarkEnd w:id="516"/>
    </w:p>
    <w:p w14:paraId="2E5E8238">
      <w:pPr>
        <w:ind w:firstLine="480"/>
        <w:jc w:val="both"/>
        <w:rPr>
          <w:rFonts w:ascii="Times New Roman" w:hAnsi="Times New Roman" w:cs="Times New Roman"/>
          <w:lang w:eastAsia="zh-CN"/>
        </w:rPr>
      </w:pPr>
      <w:r>
        <w:rPr>
          <w:rFonts w:ascii="Times New Roman" w:hAnsi="Times New Roman" w:cs="Times New Roman"/>
          <w:lang w:eastAsia="zh-CN"/>
        </w:rPr>
        <w:t>承包人应对其项目经理和其他人员进行有效管理。监理人要求撤换不能胜任本职工作、行为不端或玩忽职守的承包人项目经理和其他人员的，承包人应予以撤换。</w:t>
      </w:r>
    </w:p>
    <w:p w14:paraId="2C80C51D">
      <w:pPr>
        <w:pStyle w:val="6"/>
        <w:keepNext w:val="0"/>
        <w:keepLines w:val="0"/>
        <w:widowControl w:val="0"/>
        <w:spacing w:before="120"/>
        <w:rPr>
          <w:rFonts w:ascii="Times New Roman" w:hAnsi="Times New Roman" w:cs="Times New Roman"/>
          <w:szCs w:val="24"/>
          <w:lang w:eastAsia="zh-CN" w:bidi="ar-SA"/>
        </w:rPr>
      </w:pPr>
      <w:bookmarkStart w:id="517" w:name="_Toc152045647"/>
      <w:bookmarkStart w:id="518" w:name="_Toc17911"/>
      <w:bookmarkStart w:id="519" w:name="_Toc152042425"/>
      <w:bookmarkStart w:id="520" w:name="_Toc144974615"/>
      <w:bookmarkStart w:id="521" w:name="_Toc7417"/>
      <w:r>
        <w:rPr>
          <w:rFonts w:ascii="Times New Roman" w:hAnsi="Times New Roman" w:cs="Times New Roman"/>
          <w:szCs w:val="24"/>
          <w:lang w:eastAsia="zh-CN" w:bidi="ar-SA"/>
        </w:rPr>
        <w:t>4.8 保障承包人人员的合法权益</w:t>
      </w:r>
      <w:bookmarkEnd w:id="517"/>
      <w:bookmarkEnd w:id="518"/>
      <w:bookmarkEnd w:id="519"/>
      <w:bookmarkEnd w:id="520"/>
      <w:bookmarkEnd w:id="521"/>
    </w:p>
    <w:p w14:paraId="11325AA5">
      <w:pPr>
        <w:ind w:firstLine="480"/>
        <w:jc w:val="both"/>
        <w:rPr>
          <w:rFonts w:ascii="Times New Roman" w:hAnsi="Times New Roman" w:cs="Times New Roman"/>
          <w:lang w:eastAsia="zh-CN"/>
        </w:rPr>
      </w:pPr>
      <w:r>
        <w:rPr>
          <w:rFonts w:ascii="Times New Roman" w:hAnsi="Times New Roman" w:cs="Times New Roman"/>
          <w:lang w:eastAsia="zh-CN"/>
        </w:rPr>
        <w:t>4.8.1 承包人应与其雇佣的人员签订劳动合同，并按时发放工资。</w:t>
      </w:r>
    </w:p>
    <w:p w14:paraId="2B374863">
      <w:pPr>
        <w:ind w:firstLine="480"/>
        <w:jc w:val="both"/>
        <w:rPr>
          <w:rFonts w:ascii="Times New Roman" w:hAnsi="Times New Roman" w:cs="Times New Roman"/>
          <w:lang w:eastAsia="zh-CN"/>
        </w:rPr>
      </w:pPr>
      <w:r>
        <w:rPr>
          <w:rFonts w:ascii="Times New Roman" w:hAnsi="Times New Roman" w:cs="Times New Roman"/>
          <w:lang w:eastAsia="zh-CN"/>
        </w:rPr>
        <w:t>4.8.2 承包人应按劳动法的规定安排工作时间，保证其雇佣人员享有休息和休假的权利。因工程施工的特殊需要占用休假日或延长工作时间的，应不超过法律规定的限度，并按法律规定给予补休或付酬。</w:t>
      </w:r>
    </w:p>
    <w:p w14:paraId="7AD5280D">
      <w:pPr>
        <w:ind w:firstLine="480"/>
        <w:jc w:val="both"/>
        <w:rPr>
          <w:rFonts w:ascii="Times New Roman" w:hAnsi="Times New Roman" w:cs="Times New Roman"/>
          <w:lang w:eastAsia="zh-CN"/>
        </w:rPr>
      </w:pPr>
      <w:r>
        <w:rPr>
          <w:rFonts w:ascii="Times New Roman" w:hAnsi="Times New Roman" w:cs="Times New Roman"/>
          <w:lang w:eastAsia="zh-CN"/>
        </w:rPr>
        <w:t>4.8.3 承包人应为其雇佣人员提供必要的食宿条件，以及符合环境保护和卫生要求的生活环境，在远离城镇的施工场地，还应配备必要的伤病防治和急救的医务人员与医疗设施。</w:t>
      </w:r>
    </w:p>
    <w:p w14:paraId="03B93FC5">
      <w:pPr>
        <w:ind w:firstLine="480"/>
        <w:jc w:val="both"/>
        <w:rPr>
          <w:rFonts w:ascii="Times New Roman" w:hAnsi="Times New Roman" w:cs="Times New Roman"/>
          <w:lang w:eastAsia="zh-CN"/>
        </w:rPr>
      </w:pPr>
      <w:r>
        <w:rPr>
          <w:rFonts w:ascii="Times New Roman" w:hAnsi="Times New Roman" w:cs="Times New Roman"/>
          <w:lang w:eastAsia="zh-CN"/>
        </w:rPr>
        <w:t>4.8.4 承包人应按国家有关劳动保护的规定</w:t>
      </w:r>
      <w:r>
        <w:rPr>
          <w:rFonts w:hint="eastAsia" w:ascii="Times New Roman" w:hAnsi="Times New Roman" w:cs="Times New Roman"/>
          <w:lang w:eastAsia="zh-CN"/>
        </w:rPr>
        <w:t>，对所属人员（含分包）及时足额发放劳动保护用品</w:t>
      </w:r>
      <w:r>
        <w:rPr>
          <w:rFonts w:ascii="Times New Roman" w:hAnsi="Times New Roman" w:cs="Times New Roman"/>
          <w:lang w:eastAsia="zh-CN"/>
        </w:rPr>
        <w:t>，采取有效的防止粉尘、降低噪声、控制有害气体和保障高温、高寒、高空作业安全等劳动保护措施。其雇佣人员在施工中受到伤害的，承包人应立即采取有效措施进行抢救和治疗。</w:t>
      </w:r>
    </w:p>
    <w:p w14:paraId="3273142E">
      <w:pPr>
        <w:ind w:firstLine="480"/>
        <w:jc w:val="both"/>
        <w:rPr>
          <w:rFonts w:ascii="Times New Roman" w:hAnsi="Times New Roman" w:cs="Times New Roman"/>
          <w:lang w:eastAsia="zh-CN"/>
        </w:rPr>
      </w:pPr>
      <w:r>
        <w:rPr>
          <w:rFonts w:ascii="Times New Roman" w:hAnsi="Times New Roman" w:cs="Times New Roman"/>
          <w:lang w:eastAsia="zh-CN"/>
        </w:rPr>
        <w:t>4.8.5 承包人应按有关法律规定和合同约定，为其雇佣人员办理保险。</w:t>
      </w:r>
    </w:p>
    <w:p w14:paraId="4B2F084D">
      <w:pPr>
        <w:ind w:firstLine="480"/>
        <w:jc w:val="both"/>
        <w:rPr>
          <w:rFonts w:ascii="Times New Roman" w:hAnsi="Times New Roman" w:cs="Times New Roman"/>
          <w:lang w:eastAsia="zh-CN"/>
        </w:rPr>
      </w:pPr>
      <w:r>
        <w:rPr>
          <w:rFonts w:ascii="Times New Roman" w:hAnsi="Times New Roman" w:cs="Times New Roman"/>
          <w:lang w:eastAsia="zh-CN"/>
        </w:rPr>
        <w:t>4.8.6 承包人应负责处理其雇佣人员因工伤亡事故的善后事宜。</w:t>
      </w:r>
    </w:p>
    <w:p w14:paraId="2720A537">
      <w:pPr>
        <w:pStyle w:val="6"/>
        <w:keepNext w:val="0"/>
        <w:keepLines w:val="0"/>
        <w:widowControl w:val="0"/>
        <w:spacing w:before="120"/>
        <w:rPr>
          <w:rFonts w:ascii="Times New Roman" w:hAnsi="Times New Roman" w:cs="Times New Roman"/>
          <w:szCs w:val="24"/>
          <w:lang w:eastAsia="zh-CN" w:bidi="ar-SA"/>
        </w:rPr>
      </w:pPr>
      <w:bookmarkStart w:id="522" w:name="_Toc25374"/>
      <w:bookmarkStart w:id="523" w:name="_Toc152042426"/>
      <w:bookmarkStart w:id="524" w:name="_Toc152045648"/>
      <w:bookmarkStart w:id="525" w:name="_Toc10710"/>
      <w:bookmarkStart w:id="526" w:name="_Toc144974616"/>
      <w:r>
        <w:rPr>
          <w:rFonts w:ascii="Times New Roman" w:hAnsi="Times New Roman" w:cs="Times New Roman"/>
          <w:szCs w:val="24"/>
          <w:lang w:eastAsia="zh-CN" w:bidi="ar-SA"/>
        </w:rPr>
        <w:t>4.9 工程价款应专款专用</w:t>
      </w:r>
      <w:bookmarkEnd w:id="522"/>
      <w:bookmarkEnd w:id="523"/>
      <w:bookmarkEnd w:id="524"/>
      <w:bookmarkEnd w:id="525"/>
      <w:bookmarkEnd w:id="526"/>
    </w:p>
    <w:p w14:paraId="0B96B599">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按合同约定支付给承包人的各项价款应专用于合同工程。</w:t>
      </w:r>
    </w:p>
    <w:p w14:paraId="581ACF75">
      <w:pPr>
        <w:pStyle w:val="6"/>
        <w:keepNext w:val="0"/>
        <w:keepLines w:val="0"/>
        <w:widowControl w:val="0"/>
        <w:spacing w:before="120"/>
        <w:rPr>
          <w:rFonts w:ascii="Times New Roman" w:hAnsi="Times New Roman" w:cs="Times New Roman"/>
          <w:lang w:eastAsia="zh-CN"/>
        </w:rPr>
      </w:pPr>
      <w:bookmarkStart w:id="527" w:name="_Toc25046"/>
      <w:bookmarkStart w:id="528" w:name="_Toc152045649"/>
      <w:bookmarkStart w:id="529" w:name="_Toc31148"/>
      <w:bookmarkStart w:id="530" w:name="_Toc152042427"/>
      <w:bookmarkStart w:id="531" w:name="_Toc144974617"/>
      <w:r>
        <w:rPr>
          <w:rFonts w:ascii="Times New Roman" w:hAnsi="Times New Roman" w:cs="Times New Roman"/>
          <w:szCs w:val="24"/>
          <w:lang w:eastAsia="zh-CN" w:bidi="ar-SA"/>
        </w:rPr>
        <w:t>4.10 承包人现场查勘</w:t>
      </w:r>
      <w:bookmarkEnd w:id="527"/>
      <w:bookmarkEnd w:id="528"/>
      <w:bookmarkEnd w:id="529"/>
      <w:bookmarkEnd w:id="530"/>
      <w:bookmarkEnd w:id="531"/>
    </w:p>
    <w:p w14:paraId="53F7A648">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lang w:eastAsia="zh-CN"/>
        </w:rPr>
        <w:t xml:space="preserve">4.10.1 </w:t>
      </w:r>
      <w:r>
        <w:rPr>
          <w:rFonts w:hint="eastAsia" w:ascii="Times New Roman" w:hAnsi="Times New Roman" w:cs="Times New Roman"/>
          <w:lang w:eastAsia="zh-CN"/>
        </w:rPr>
        <w:t>采购人</w:t>
      </w:r>
      <w:r>
        <w:rPr>
          <w:rFonts w:ascii="Times New Roman" w:hAnsi="Times New Roman" w:cs="Times New Roman"/>
          <w:lang w:eastAsia="zh-CN"/>
        </w:rPr>
        <w:t>应将其持有的现场地质勘探资料、水文气象资料提供给承包人，并对其准确性负责。但承包人应对其阅读上述有关资料后所作出的解释和推断负责。</w:t>
      </w:r>
      <w:r>
        <w:rPr>
          <w:rFonts w:ascii="Times New Roman" w:hAnsi="Times New Roman" w:cs="Times New Roman"/>
          <w:snapToGrid w:val="0"/>
          <w:szCs w:val="21"/>
          <w:lang w:eastAsia="zh-CN"/>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4364263">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lang w:eastAsia="zh-CN"/>
        </w:rPr>
        <w:t xml:space="preserve">4.10.2 </w:t>
      </w:r>
      <w:r>
        <w:rPr>
          <w:rFonts w:ascii="Times New Roman" w:hAnsi="Times New Roman" w:cs="Times New Roman"/>
          <w:snapToGrid w:val="0"/>
          <w:szCs w:val="21"/>
          <w:lang w:eastAsia="zh-CN"/>
        </w:rPr>
        <w:t>承包人应被认为在提交</w:t>
      </w:r>
      <w:r>
        <w:rPr>
          <w:rFonts w:hint="eastAsia" w:ascii="Times New Roman" w:hAnsi="Times New Roman" w:cs="Times New Roman"/>
          <w:snapToGrid w:val="0"/>
          <w:szCs w:val="21"/>
          <w:lang w:eastAsia="zh-CN"/>
        </w:rPr>
        <w:t>响应文件</w:t>
      </w:r>
      <w:r>
        <w:rPr>
          <w:rFonts w:ascii="Times New Roman" w:hAnsi="Times New Roman" w:cs="Times New Roman"/>
          <w:snapToGrid w:val="0"/>
          <w:szCs w:val="21"/>
          <w:lang w:eastAsia="zh-CN"/>
        </w:rPr>
        <w:t>之前已调查和考察了施工场地及其周围环境，以及与之有关的数据，并认为下列内容已经满足其自身需要（指基于对费用及工期的考虑）：</w:t>
      </w:r>
    </w:p>
    <w:p w14:paraId="78B1E362">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1）工程类型和自然条件。</w:t>
      </w:r>
    </w:p>
    <w:p w14:paraId="629DE26F">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（2）水文和气候条件。</w:t>
      </w:r>
    </w:p>
    <w:p w14:paraId="11E4A2EE">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（3）工程范围和性质，工程量以及为完成工程及维修缺陷所需的材料。</w:t>
      </w:r>
    </w:p>
    <w:p w14:paraId="004BCC78">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（4）进出施工场地的方式及承包人可能需要的食宿条件，且承包人已取得有关诸如可能对其</w:t>
      </w:r>
      <w:r>
        <w:rPr>
          <w:rFonts w:hint="eastAsia" w:ascii="Times New Roman" w:hAnsi="Times New Roman" w:cs="Times New Roman"/>
          <w:snapToGrid w:val="0"/>
          <w:szCs w:val="21"/>
          <w:lang w:eastAsia="zh-CN"/>
        </w:rPr>
        <w:t>响应</w:t>
      </w:r>
      <w:r>
        <w:rPr>
          <w:rFonts w:ascii="Times New Roman" w:hAnsi="Times New Roman" w:cs="Times New Roman"/>
          <w:snapToGrid w:val="0"/>
          <w:szCs w:val="21"/>
          <w:lang w:eastAsia="zh-CN"/>
        </w:rPr>
        <w:t>产生影响的风险、意外事故及所有其他情况的全部必要资料。</w:t>
      </w:r>
    </w:p>
    <w:p w14:paraId="6DD81259">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承包人的</w:t>
      </w:r>
      <w:r>
        <w:rPr>
          <w:rFonts w:hint="eastAsia" w:ascii="Times New Roman" w:hAnsi="Times New Roman" w:cs="Times New Roman"/>
          <w:snapToGrid w:val="0"/>
          <w:szCs w:val="21"/>
          <w:lang w:eastAsia="zh-CN"/>
        </w:rPr>
        <w:t>响应</w:t>
      </w:r>
      <w:r>
        <w:rPr>
          <w:rFonts w:ascii="Times New Roman" w:hAnsi="Times New Roman" w:cs="Times New Roman"/>
          <w:snapToGrid w:val="0"/>
          <w:szCs w:val="21"/>
          <w:lang w:eastAsia="zh-CN"/>
        </w:rPr>
        <w:t>函及附录应被视为是建立在上述由</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提供的资料及承包人对现场的调查和考察的基础之上的，且充分估计了应承担的责任和风险。</w:t>
      </w:r>
    </w:p>
    <w:p w14:paraId="459B0594">
      <w:pPr>
        <w:ind w:firstLine="480"/>
        <w:jc w:val="both"/>
        <w:rPr>
          <w:rFonts w:ascii="Times New Roman" w:hAnsi="Times New Roman" w:cs="Times New Roman"/>
          <w:szCs w:val="24"/>
          <w:lang w:eastAsia="zh-CN" w:bidi="ar-SA"/>
        </w:rPr>
      </w:pPr>
      <w:bookmarkStart w:id="532" w:name="_Toc7829"/>
      <w:r>
        <w:rPr>
          <w:rFonts w:ascii="Times New Roman" w:hAnsi="Times New Roman" w:cs="Times New Roman"/>
          <w:szCs w:val="24"/>
          <w:lang w:eastAsia="zh-CN" w:bidi="ar-SA"/>
        </w:rPr>
        <w:t>4.11</w:t>
      </w:r>
      <w:bookmarkStart w:id="533" w:name="_Toc300835076"/>
      <w:bookmarkStart w:id="534" w:name="_Toc10502"/>
      <w:bookmarkStart w:id="535" w:name="_Toc23119"/>
      <w:r>
        <w:rPr>
          <w:rFonts w:hint="eastAsia" w:ascii="Times New Roman" w:hAnsi="Times New Roman" w:cs="Times New Roman"/>
          <w:szCs w:val="24"/>
          <w:lang w:eastAsia="zh-CN" w:bidi="ar-SA"/>
        </w:rPr>
        <w:t xml:space="preserve"> 不利物质条件</w:t>
      </w:r>
      <w:bookmarkEnd w:id="532"/>
    </w:p>
    <w:p w14:paraId="274338FB">
      <w:pPr>
        <w:ind w:firstLine="480"/>
        <w:jc w:val="both"/>
        <w:rPr>
          <w:rFonts w:ascii="Times New Roman" w:hAnsi="Times New Roman" w:cs="Times New Roman"/>
          <w:lang w:eastAsia="zh-CN"/>
        </w:rPr>
      </w:pPr>
      <w:r>
        <w:rPr>
          <w:rFonts w:hint="eastAsia" w:ascii="Times New Roman" w:hAnsi="Times New Roman" w:cs="Times New Roman"/>
          <w:lang w:eastAsia="zh-CN"/>
        </w:rPr>
        <w:t>4.11.1 不利物质条件，除合同条款另有约定外，是指承包人在施工场地遇到的不可预见的自然物质条件、非自然的物质障碍和污染物，包括地下和水文条件，但不包括气候条件。</w:t>
      </w:r>
    </w:p>
    <w:p w14:paraId="72C3A776">
      <w:pPr>
        <w:ind w:firstLine="480"/>
        <w:jc w:val="both"/>
        <w:rPr>
          <w:rFonts w:ascii="Times New Roman" w:hAnsi="Times New Roman" w:cs="Times New Roman"/>
          <w:lang w:eastAsia="zh-CN"/>
        </w:rPr>
      </w:pPr>
      <w:r>
        <w:rPr>
          <w:rFonts w:hint="eastAsia" w:ascii="Times New Roman" w:hAnsi="Times New Roman" w:cs="Times New Roman"/>
          <w:lang w:eastAsia="zh-CN"/>
        </w:rPr>
        <w:t>4.11.2 承包人遇到不利物质条件时，应采取适应不利物质条件的合理措施继续施工，并及时通知监理人。监理人应当及时发出指示，指示构成变更的，按变更条款约定办理。监理人没有发出指示的，承包人因采取合理措施而增加的费用和（或）工期延误，由采购人承担。</w:t>
      </w:r>
    </w:p>
    <w:p w14:paraId="510E1E7C">
      <w:pPr>
        <w:pStyle w:val="6"/>
        <w:keepNext w:val="0"/>
        <w:keepLines w:val="0"/>
        <w:widowControl w:val="0"/>
        <w:spacing w:before="120"/>
        <w:rPr>
          <w:rFonts w:ascii="Times New Roman" w:hAnsi="Times New Roman" w:cs="Times New Roman"/>
          <w:szCs w:val="24"/>
          <w:lang w:eastAsia="zh-CN" w:bidi="ar-SA"/>
        </w:rPr>
      </w:pPr>
      <w:bookmarkStart w:id="536" w:name="_Toc21476"/>
      <w:r>
        <w:rPr>
          <w:rFonts w:ascii="Times New Roman" w:hAnsi="Times New Roman" w:cs="Times New Roman"/>
          <w:szCs w:val="24"/>
          <w:lang w:eastAsia="zh-CN" w:bidi="ar-SA"/>
        </w:rPr>
        <w:t>4.12 质量保证</w:t>
      </w:r>
      <w:bookmarkEnd w:id="533"/>
      <w:bookmarkEnd w:id="534"/>
      <w:bookmarkEnd w:id="535"/>
      <w:bookmarkEnd w:id="536"/>
    </w:p>
    <w:p w14:paraId="49BE2F5B">
      <w:pPr>
        <w:ind w:firstLine="480"/>
        <w:jc w:val="both"/>
        <w:rPr>
          <w:rFonts w:ascii="Times New Roman" w:hAnsi="Times New Roman" w:cs="Times New Roman"/>
          <w:lang w:eastAsia="zh-CN"/>
        </w:rPr>
      </w:pPr>
      <w:r>
        <w:rPr>
          <w:rFonts w:ascii="Times New Roman" w:hAnsi="Times New Roman" w:cs="Times New Roman"/>
          <w:lang w:eastAsia="zh-CN"/>
        </w:rPr>
        <w:t>4.12.1 为保证工程质量，承包人应按照合同要求建立质量保证体系。监理人有权对承包人的质量保证体系进行审查。</w:t>
      </w:r>
    </w:p>
    <w:p w14:paraId="57B35E20">
      <w:pPr>
        <w:ind w:firstLine="480"/>
        <w:jc w:val="both"/>
        <w:rPr>
          <w:rFonts w:ascii="Times New Roman" w:hAnsi="Times New Roman" w:cs="Times New Roman"/>
          <w:lang w:eastAsia="zh-CN"/>
        </w:rPr>
      </w:pPr>
      <w:r>
        <w:rPr>
          <w:rFonts w:ascii="Times New Roman" w:hAnsi="Times New Roman" w:cs="Times New Roman"/>
          <w:lang w:eastAsia="zh-CN"/>
        </w:rPr>
        <w:t>4.12.2 承包人应在各实施阶段开始前，向监理人提交其具体的质量保证细则和工作程序。</w:t>
      </w:r>
    </w:p>
    <w:p w14:paraId="07989455">
      <w:pPr>
        <w:ind w:firstLine="480"/>
        <w:jc w:val="both"/>
        <w:rPr>
          <w:rFonts w:ascii="Times New Roman" w:hAnsi="Times New Roman" w:cs="Times New Roman"/>
          <w:lang w:eastAsia="zh-CN"/>
        </w:rPr>
      </w:pPr>
      <w:r>
        <w:rPr>
          <w:rFonts w:ascii="Times New Roman" w:hAnsi="Times New Roman" w:cs="Times New Roman"/>
          <w:lang w:eastAsia="zh-CN"/>
        </w:rPr>
        <w:t>4.12.3 遵守质量保证体系，不应免除合同约定的承包人的义务和责任。</w:t>
      </w:r>
    </w:p>
    <w:p w14:paraId="7D3446B0">
      <w:pPr>
        <w:pStyle w:val="5"/>
        <w:keepNext w:val="0"/>
        <w:keepLines w:val="0"/>
        <w:widowControl w:val="0"/>
        <w:spacing w:before="120"/>
        <w:jc w:val="both"/>
        <w:rPr>
          <w:rFonts w:ascii="Times New Roman" w:hAnsi="Times New Roman" w:cs="Times New Roman"/>
          <w:szCs w:val="28"/>
          <w:lang w:bidi="ar-SA"/>
        </w:rPr>
      </w:pPr>
      <w:bookmarkStart w:id="537" w:name="_Toc144974619"/>
      <w:bookmarkStart w:id="538" w:name="_Toc152045651"/>
      <w:bookmarkStart w:id="539" w:name="_Toc1901"/>
      <w:bookmarkStart w:id="540" w:name="_Toc19570"/>
      <w:bookmarkStart w:id="541" w:name="_Toc25763"/>
      <w:bookmarkStart w:id="542" w:name="_Toc4945"/>
      <w:bookmarkStart w:id="543" w:name="_Toc182814163"/>
      <w:bookmarkStart w:id="544" w:name="_Toc23681"/>
      <w:bookmarkStart w:id="545" w:name="_Toc14913"/>
      <w:bookmarkStart w:id="546" w:name="_Toc17481"/>
      <w:bookmarkStart w:id="547" w:name="_Toc18396"/>
      <w:bookmarkStart w:id="548" w:name="_Toc25359"/>
      <w:bookmarkStart w:id="549" w:name="_Toc7735"/>
      <w:bookmarkStart w:id="550" w:name="_Toc20768"/>
      <w:bookmarkStart w:id="551" w:name="_Toc26623"/>
      <w:bookmarkStart w:id="552" w:name="_Toc10674"/>
      <w:bookmarkStart w:id="553" w:name="_Toc28995"/>
      <w:bookmarkStart w:id="554" w:name="_Toc8895"/>
      <w:bookmarkStart w:id="555" w:name="_Toc4276"/>
      <w:bookmarkStart w:id="556" w:name="_Toc152042429"/>
      <w:r>
        <w:rPr>
          <w:rFonts w:ascii="Times New Roman" w:hAnsi="Times New Roman" w:cs="Times New Roman"/>
          <w:szCs w:val="28"/>
          <w:lang w:bidi="ar-SA"/>
        </w:rPr>
        <w:t>5. 材料和工程设备</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A8BBDCE">
      <w:pPr>
        <w:pStyle w:val="6"/>
        <w:keepNext w:val="0"/>
        <w:keepLines w:val="0"/>
        <w:widowControl w:val="0"/>
        <w:spacing w:before="120"/>
        <w:rPr>
          <w:rFonts w:ascii="Times New Roman" w:hAnsi="Times New Roman" w:cs="Times New Roman"/>
          <w:szCs w:val="24"/>
          <w:lang w:eastAsia="zh-CN" w:bidi="ar-SA"/>
        </w:rPr>
      </w:pPr>
      <w:bookmarkStart w:id="557" w:name="_Toc22429"/>
      <w:bookmarkStart w:id="558" w:name="_Toc152042430"/>
      <w:bookmarkStart w:id="559" w:name="_Toc27531"/>
      <w:bookmarkStart w:id="560" w:name="_Toc152045652"/>
      <w:bookmarkStart w:id="561" w:name="_Toc144974620"/>
      <w:r>
        <w:rPr>
          <w:rFonts w:ascii="Times New Roman" w:hAnsi="Times New Roman" w:cs="Times New Roman"/>
          <w:szCs w:val="24"/>
          <w:lang w:eastAsia="zh-CN" w:bidi="ar-SA"/>
        </w:rPr>
        <w:t>5.1 承包人提供的材料和工程设备</w:t>
      </w:r>
      <w:bookmarkEnd w:id="557"/>
      <w:bookmarkEnd w:id="558"/>
      <w:bookmarkEnd w:id="559"/>
      <w:bookmarkEnd w:id="560"/>
      <w:bookmarkEnd w:id="561"/>
    </w:p>
    <w:p w14:paraId="462BA45A">
      <w:pPr>
        <w:ind w:firstLine="480"/>
        <w:jc w:val="both"/>
        <w:rPr>
          <w:rFonts w:ascii="Times New Roman" w:hAnsi="Times New Roman" w:cs="Times New Roman"/>
          <w:lang w:eastAsia="zh-CN"/>
        </w:rPr>
      </w:pPr>
      <w:r>
        <w:rPr>
          <w:rFonts w:ascii="Times New Roman" w:hAnsi="Times New Roman" w:cs="Times New Roman"/>
          <w:lang w:eastAsia="zh-CN"/>
        </w:rPr>
        <w:t>5.1.1 除合同条款另有约定外，承包人提供的材料和工程设备均由承包人负责采购、运输和保管。承包人应对其采购的材料和工程设备负责。</w:t>
      </w:r>
    </w:p>
    <w:p w14:paraId="00077F06">
      <w:pPr>
        <w:ind w:firstLine="480"/>
        <w:jc w:val="both"/>
        <w:rPr>
          <w:rFonts w:ascii="Times New Roman" w:hAnsi="Times New Roman" w:cs="Times New Roman"/>
          <w:lang w:eastAsia="zh-CN"/>
        </w:rPr>
      </w:pPr>
      <w:r>
        <w:rPr>
          <w:rFonts w:ascii="Times New Roman" w:hAnsi="Times New Roman" w:cs="Times New Roman"/>
          <w:lang w:eastAsia="zh-CN"/>
        </w:rPr>
        <w:t>5.1.2 承包人应按合同条款的约定，将各项材料和工程设备的供货人及品种、规格、数量和供货时间等报送监理人审批。承包人应向监理人提交其负责提供的材料和工程设备的质量证明文件，并满足合同约定的质量标准。</w:t>
      </w:r>
    </w:p>
    <w:p w14:paraId="6E5812CB">
      <w:pPr>
        <w:ind w:firstLine="480"/>
        <w:jc w:val="both"/>
        <w:rPr>
          <w:rFonts w:ascii="Times New Roman" w:hAnsi="Times New Roman" w:cs="Times New Roman"/>
          <w:lang w:eastAsia="zh-CN"/>
        </w:rPr>
      </w:pPr>
      <w:r>
        <w:rPr>
          <w:rFonts w:ascii="Times New Roman" w:hAnsi="Times New Roman" w:cs="Times New Roman"/>
          <w:lang w:eastAsia="zh-CN"/>
        </w:rPr>
        <w:t>5.1.3</w:t>
      </w:r>
      <w:r>
        <w:rPr>
          <w:rFonts w:hint="eastAsia" w:ascii="Times New Roman" w:hAnsi="Times New Roman" w:cs="Times New Roman"/>
          <w:lang w:eastAsia="zh-CN"/>
        </w:rPr>
        <w:t xml:space="preserve"> </w:t>
      </w:r>
      <w:r>
        <w:rPr>
          <w:rFonts w:ascii="Times New Roman" w:hAnsi="Times New Roman" w:cs="Times New Roman"/>
          <w:lang w:eastAsia="zh-CN"/>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54A77401">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 xml:space="preserve">5.1.4 </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对设备材料供应商的认可</w:t>
      </w:r>
    </w:p>
    <w:p w14:paraId="0202393A">
      <w:pPr>
        <w:spacing w:line="440" w:lineRule="atLeast"/>
        <w:ind w:firstLine="480"/>
        <w:jc w:val="both"/>
        <w:rPr>
          <w:rFonts w:ascii="Times New Roman" w:hAnsi="Times New Roman" w:cs="Times New Roman"/>
          <w:snapToGrid w:val="0"/>
          <w:szCs w:val="21"/>
          <w:lang w:eastAsia="zh-CN"/>
        </w:rPr>
      </w:pP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对承包人拟选择的材料供应商有否决权。</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和监理人有权参加承包人负责的设备材料的采购工作，承包人应提前</w:t>
      </w:r>
      <w:r>
        <w:rPr>
          <w:rFonts w:ascii="Times New Roman" w:hAnsi="Times New Roman" w:cs="Times New Roman"/>
          <w:snapToGrid w:val="0"/>
          <w:szCs w:val="21"/>
          <w:u w:val="single"/>
          <w:lang w:eastAsia="zh-CN"/>
        </w:rPr>
        <w:t>10</w:t>
      </w:r>
      <w:r>
        <w:rPr>
          <w:rFonts w:ascii="Times New Roman" w:hAnsi="Times New Roman" w:cs="Times New Roman"/>
          <w:snapToGrid w:val="0"/>
          <w:szCs w:val="21"/>
          <w:lang w:eastAsia="zh-CN"/>
        </w:rPr>
        <w:t>天通知</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和监理人参加其为采购设备材料而组织的招标或询价工作，</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可派人参加招标、合同签订等全过程。</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或监理人的同意和不同意，并不免除承包人本应承担的任何责任，也不增加</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的责任。</w:t>
      </w:r>
    </w:p>
    <w:p w14:paraId="625822D8">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5.1.</w:t>
      </w:r>
      <w:r>
        <w:rPr>
          <w:rFonts w:hint="eastAsia" w:ascii="Times New Roman" w:hAnsi="Times New Roman" w:cs="Times New Roman"/>
          <w:snapToGrid w:val="0"/>
          <w:szCs w:val="21"/>
          <w:lang w:val="en-US" w:eastAsia="zh-CN"/>
        </w:rPr>
        <w:t>5</w:t>
      </w:r>
      <w:r>
        <w:rPr>
          <w:rFonts w:ascii="Times New Roman" w:hAnsi="Times New Roman" w:cs="Times New Roman"/>
          <w:snapToGrid w:val="0"/>
          <w:szCs w:val="21"/>
          <w:lang w:eastAsia="zh-CN"/>
        </w:rPr>
        <w:t xml:space="preserve"> 承包人对设备材料的检查和检验</w:t>
      </w:r>
    </w:p>
    <w:p w14:paraId="5407C866">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承包人应对所采购的设备材料进行检验和交货验收，验货时应同时检验其材质证明和产品合格证书。并应按技术规范的规定进行材料的抽样试验和设备的开箱检查或检验测试，并将检验结果提交监理人，检查和检验所需的费用由承包人自行承担。</w:t>
      </w:r>
    </w:p>
    <w:p w14:paraId="1B9D336C">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承包人至少应提前 5 天通知</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和监理人参加其拟进行设备或材料的检查或检验，如果</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或其委派的代表未能在约定的时间到场，也未另外发出指令，承包人可以自行检验，且这一检验应视为是在</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在场的情况下完成的，对于检验结果</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应予以认可。</w:t>
      </w:r>
    </w:p>
    <w:p w14:paraId="15F34488">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承包人负责按规定对原材料、成品、半成品、设备及施工过程进行必要的技术检验、试验及设备解体工作，</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及监理工程师进行监督。</w:t>
      </w:r>
    </w:p>
    <w:p w14:paraId="27768E30">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5.1.</w:t>
      </w:r>
      <w:r>
        <w:rPr>
          <w:rFonts w:hint="eastAsia" w:ascii="Times New Roman" w:hAnsi="Times New Roman" w:cs="Times New Roman"/>
          <w:snapToGrid w:val="0"/>
          <w:szCs w:val="21"/>
          <w:lang w:val="en-US" w:eastAsia="zh-CN"/>
        </w:rPr>
        <w:t>6</w:t>
      </w:r>
      <w:r>
        <w:rPr>
          <w:rFonts w:ascii="Times New Roman" w:hAnsi="Times New Roman" w:cs="Times New Roman"/>
          <w:snapToGrid w:val="0"/>
          <w:szCs w:val="21"/>
          <w:lang w:eastAsia="zh-CN"/>
        </w:rPr>
        <w:t>缺陷和不符合要求设备材料的处理</w:t>
      </w:r>
    </w:p>
    <w:p w14:paraId="7D33FA87">
      <w:pPr>
        <w:spacing w:line="440" w:lineRule="atLeast"/>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如果设备或材料经检查或检验被确定有缺陷或不符合合同要求，承包人不得在工程中使用，并应即时修复该设备或材料的缺陷，或替换该设备或材料使其符合合同的规定，因此发生的费用由承包人承担，延误的工期不予顺延。</w:t>
      </w:r>
    </w:p>
    <w:p w14:paraId="04EF6BF9">
      <w:pPr>
        <w:pStyle w:val="6"/>
        <w:keepNext w:val="0"/>
        <w:keepLines w:val="0"/>
        <w:widowControl w:val="0"/>
        <w:spacing w:before="120"/>
        <w:rPr>
          <w:rFonts w:ascii="Times New Roman" w:hAnsi="Times New Roman" w:cs="Times New Roman"/>
          <w:szCs w:val="24"/>
          <w:lang w:eastAsia="zh-CN" w:bidi="ar-SA"/>
        </w:rPr>
      </w:pPr>
      <w:bookmarkStart w:id="562" w:name="_Toc152045653"/>
      <w:bookmarkStart w:id="563" w:name="_Toc152042431"/>
      <w:bookmarkStart w:id="564" w:name="_Toc144974621"/>
      <w:bookmarkStart w:id="565" w:name="_Toc19838"/>
      <w:bookmarkStart w:id="566" w:name="_Toc2529"/>
      <w:r>
        <w:rPr>
          <w:rFonts w:ascii="Times New Roman" w:hAnsi="Times New Roman" w:cs="Times New Roman"/>
          <w:szCs w:val="24"/>
          <w:lang w:eastAsia="zh-CN" w:bidi="ar-SA"/>
        </w:rPr>
        <w:t xml:space="preserve">5.2 </w:t>
      </w:r>
      <w:r>
        <w:rPr>
          <w:rFonts w:hint="eastAsia" w:ascii="Times New Roman" w:hAnsi="Times New Roman" w:cs="Times New Roman"/>
          <w:szCs w:val="24"/>
          <w:lang w:eastAsia="zh-CN" w:bidi="ar-SA"/>
        </w:rPr>
        <w:t>采购人</w:t>
      </w:r>
      <w:r>
        <w:rPr>
          <w:rFonts w:ascii="Times New Roman" w:hAnsi="Times New Roman" w:cs="Times New Roman"/>
          <w:szCs w:val="24"/>
          <w:lang w:eastAsia="zh-CN" w:bidi="ar-SA"/>
        </w:rPr>
        <w:t>提供的材料和工程设备</w:t>
      </w:r>
      <w:bookmarkEnd w:id="562"/>
      <w:bookmarkEnd w:id="563"/>
      <w:bookmarkEnd w:id="564"/>
      <w:bookmarkEnd w:id="565"/>
      <w:bookmarkEnd w:id="566"/>
    </w:p>
    <w:p w14:paraId="4F926591">
      <w:pPr>
        <w:ind w:firstLine="480"/>
        <w:jc w:val="both"/>
        <w:rPr>
          <w:rFonts w:hint="eastAsia" w:ascii="Times New Roman" w:hAnsi="Times New Roman" w:cs="Times New Roman"/>
          <w:lang w:val="en-US" w:eastAsia="zh-CN"/>
        </w:rPr>
      </w:pPr>
      <w:r>
        <w:rPr>
          <w:rFonts w:hint="eastAsia" w:ascii="Times New Roman" w:hAnsi="Times New Roman" w:cs="Times New Roman"/>
          <w:lang w:val="en-US" w:eastAsia="zh-CN"/>
        </w:rPr>
        <w:t>本合同 无。</w:t>
      </w:r>
    </w:p>
    <w:p w14:paraId="674774A2">
      <w:pPr>
        <w:pStyle w:val="6"/>
        <w:keepNext w:val="0"/>
        <w:keepLines w:val="0"/>
        <w:widowControl w:val="0"/>
        <w:spacing w:before="120"/>
        <w:rPr>
          <w:rFonts w:ascii="Times New Roman" w:hAnsi="Times New Roman" w:cs="Times New Roman"/>
          <w:szCs w:val="24"/>
          <w:lang w:eastAsia="zh-CN" w:bidi="ar-SA"/>
        </w:rPr>
      </w:pPr>
      <w:r>
        <w:rPr>
          <w:rFonts w:hint="eastAsia" w:ascii="Times New Roman" w:hAnsi="Times New Roman" w:cs="Times New Roman"/>
          <w:lang w:val="en-US" w:eastAsia="zh-CN"/>
        </w:rPr>
        <w:t xml:space="preserve">   </w:t>
      </w:r>
      <w:bookmarkStart w:id="567" w:name="_Toc144974622"/>
      <w:bookmarkStart w:id="568" w:name="_Toc152045654"/>
      <w:bookmarkStart w:id="569" w:name="_Toc152042432"/>
      <w:bookmarkStart w:id="570" w:name="_Toc20027"/>
      <w:bookmarkStart w:id="571" w:name="_Toc7503"/>
      <w:r>
        <w:rPr>
          <w:rFonts w:hint="eastAsia" w:ascii="Times New Roman" w:hAnsi="Times New Roman" w:cs="Times New Roman"/>
          <w:lang w:val="en-US" w:eastAsia="zh-CN"/>
        </w:rPr>
        <w:t xml:space="preserve"> </w:t>
      </w:r>
      <w:r>
        <w:rPr>
          <w:rFonts w:ascii="Times New Roman" w:hAnsi="Times New Roman" w:cs="Times New Roman"/>
          <w:szCs w:val="24"/>
          <w:lang w:eastAsia="zh-CN" w:bidi="ar-SA"/>
        </w:rPr>
        <w:t>5.3 材料和工程设备专用于合同工程</w:t>
      </w:r>
      <w:bookmarkEnd w:id="567"/>
      <w:bookmarkEnd w:id="568"/>
      <w:bookmarkEnd w:id="569"/>
      <w:bookmarkEnd w:id="570"/>
      <w:bookmarkEnd w:id="571"/>
    </w:p>
    <w:p w14:paraId="084AFFE0">
      <w:pPr>
        <w:ind w:firstLine="480"/>
        <w:jc w:val="both"/>
        <w:rPr>
          <w:rFonts w:ascii="Times New Roman" w:hAnsi="Times New Roman" w:cs="Times New Roman"/>
          <w:lang w:eastAsia="zh-CN"/>
        </w:rPr>
      </w:pPr>
      <w:r>
        <w:rPr>
          <w:rFonts w:ascii="Times New Roman" w:hAnsi="Times New Roman" w:cs="Times New Roman"/>
          <w:lang w:eastAsia="zh-CN"/>
        </w:rPr>
        <w:t>5.3.1运入施工场地的材料、工程设备，包括备品备件、安装专用工器具与随机资料，必须专用于合同约定范围内的工程，未经监理人同意，承包人不得运出施工场地或挪作他用。</w:t>
      </w:r>
    </w:p>
    <w:p w14:paraId="4D93D094">
      <w:pPr>
        <w:ind w:firstLine="480"/>
        <w:jc w:val="both"/>
        <w:rPr>
          <w:rFonts w:ascii="Times New Roman" w:hAnsi="Times New Roman" w:cs="Times New Roman"/>
          <w:lang w:eastAsia="zh-CN"/>
        </w:rPr>
      </w:pPr>
      <w:r>
        <w:rPr>
          <w:rFonts w:ascii="Times New Roman" w:hAnsi="Times New Roman" w:cs="Times New Roman"/>
          <w:lang w:eastAsia="zh-CN"/>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07146BD2">
      <w:pPr>
        <w:pStyle w:val="6"/>
        <w:keepNext w:val="0"/>
        <w:keepLines w:val="0"/>
        <w:widowControl w:val="0"/>
        <w:spacing w:before="120"/>
        <w:rPr>
          <w:rFonts w:ascii="Times New Roman" w:hAnsi="Times New Roman" w:cs="Times New Roman"/>
          <w:szCs w:val="24"/>
          <w:lang w:eastAsia="zh-CN" w:bidi="ar-SA"/>
        </w:rPr>
      </w:pPr>
      <w:bookmarkStart w:id="572" w:name="_Toc152045655"/>
      <w:bookmarkStart w:id="573" w:name="_Toc23187"/>
      <w:bookmarkStart w:id="574" w:name="_Toc3595"/>
      <w:bookmarkStart w:id="575" w:name="_Toc144974623"/>
      <w:bookmarkStart w:id="576" w:name="_Toc152042433"/>
      <w:r>
        <w:rPr>
          <w:rFonts w:ascii="Times New Roman" w:hAnsi="Times New Roman" w:cs="Times New Roman"/>
          <w:szCs w:val="24"/>
          <w:lang w:eastAsia="zh-CN" w:bidi="ar-SA"/>
        </w:rPr>
        <w:t>5.4 禁止使用不合格的材料和工程设备</w:t>
      </w:r>
      <w:bookmarkEnd w:id="572"/>
      <w:bookmarkEnd w:id="573"/>
      <w:bookmarkEnd w:id="574"/>
      <w:bookmarkEnd w:id="575"/>
      <w:bookmarkEnd w:id="576"/>
    </w:p>
    <w:p w14:paraId="474FFFF4">
      <w:pPr>
        <w:ind w:firstLine="480"/>
        <w:jc w:val="both"/>
        <w:rPr>
          <w:rFonts w:ascii="Times New Roman" w:hAnsi="Times New Roman" w:cs="Times New Roman"/>
          <w:lang w:eastAsia="zh-CN"/>
        </w:rPr>
      </w:pPr>
      <w:r>
        <w:rPr>
          <w:rFonts w:ascii="Times New Roman" w:hAnsi="Times New Roman" w:cs="Times New Roman"/>
          <w:lang w:eastAsia="zh-CN"/>
        </w:rPr>
        <w:t>5.4.1 监理人有权拒绝承包人提供的不合格材料或工程设备，并要求承包人立即进行更换。监理人应在更换后再次进行检查和检验，由此增加的费用和（或）工期延误由承包人承担。</w:t>
      </w:r>
    </w:p>
    <w:p w14:paraId="1A9C5801">
      <w:pPr>
        <w:ind w:firstLine="480"/>
        <w:jc w:val="both"/>
        <w:rPr>
          <w:rFonts w:ascii="Times New Roman" w:hAnsi="Times New Roman" w:cs="Times New Roman"/>
          <w:lang w:eastAsia="zh-CN"/>
        </w:rPr>
      </w:pPr>
      <w:r>
        <w:rPr>
          <w:rFonts w:ascii="Times New Roman" w:hAnsi="Times New Roman" w:cs="Times New Roman"/>
          <w:lang w:eastAsia="zh-CN"/>
        </w:rPr>
        <w:t>5.4.2 监理人发现承包人使用了不合格的材料和工程设备，应即时发出指示要求承包人立即改正，并禁止在工程中继续使用不合格的材料和工程设备。</w:t>
      </w:r>
    </w:p>
    <w:p w14:paraId="070C0483">
      <w:pPr>
        <w:ind w:firstLine="480"/>
        <w:jc w:val="both"/>
        <w:rPr>
          <w:rFonts w:ascii="Times New Roman" w:hAnsi="Times New Roman" w:cs="Times New Roman"/>
          <w:lang w:eastAsia="zh-CN"/>
        </w:rPr>
      </w:pPr>
      <w:r>
        <w:rPr>
          <w:rFonts w:ascii="Times New Roman" w:hAnsi="Times New Roman" w:cs="Times New Roman"/>
          <w:lang w:eastAsia="zh-CN"/>
        </w:rPr>
        <w:t xml:space="preserve">5.4.3 </w:t>
      </w:r>
      <w:r>
        <w:rPr>
          <w:rFonts w:hint="eastAsia" w:ascii="Times New Roman" w:hAnsi="Times New Roman" w:cs="Times New Roman"/>
          <w:lang w:eastAsia="zh-CN"/>
        </w:rPr>
        <w:t>采购人</w:t>
      </w:r>
      <w:r>
        <w:rPr>
          <w:rFonts w:ascii="Times New Roman" w:hAnsi="Times New Roman" w:cs="Times New Roman"/>
          <w:lang w:eastAsia="zh-CN"/>
        </w:rPr>
        <w:t>提供的材料或工程设备不符合合同要求的，承包人有权拒绝，并可要求</w:t>
      </w:r>
      <w:r>
        <w:rPr>
          <w:rFonts w:hint="eastAsia" w:ascii="Times New Roman" w:hAnsi="Times New Roman" w:cs="Times New Roman"/>
          <w:lang w:eastAsia="zh-CN"/>
        </w:rPr>
        <w:t>采购人</w:t>
      </w:r>
      <w:r>
        <w:rPr>
          <w:rFonts w:ascii="Times New Roman" w:hAnsi="Times New Roman" w:cs="Times New Roman"/>
          <w:lang w:eastAsia="zh-CN"/>
        </w:rPr>
        <w:t>更换，由此增加的费用和（或）工期延误由</w:t>
      </w:r>
      <w:r>
        <w:rPr>
          <w:rFonts w:hint="eastAsia" w:ascii="Times New Roman" w:hAnsi="Times New Roman" w:cs="Times New Roman"/>
          <w:lang w:eastAsia="zh-CN"/>
        </w:rPr>
        <w:t>采购人</w:t>
      </w:r>
      <w:r>
        <w:rPr>
          <w:rFonts w:ascii="Times New Roman" w:hAnsi="Times New Roman" w:cs="Times New Roman"/>
          <w:lang w:eastAsia="zh-CN"/>
        </w:rPr>
        <w:t>承担。</w:t>
      </w:r>
    </w:p>
    <w:p w14:paraId="4F89652A">
      <w:pPr>
        <w:pStyle w:val="5"/>
        <w:keepNext w:val="0"/>
        <w:keepLines w:val="0"/>
        <w:widowControl w:val="0"/>
        <w:spacing w:before="120"/>
        <w:jc w:val="both"/>
        <w:rPr>
          <w:rFonts w:ascii="Times New Roman" w:hAnsi="Times New Roman" w:cs="Times New Roman"/>
          <w:szCs w:val="28"/>
          <w:lang w:bidi="ar-SA"/>
        </w:rPr>
      </w:pPr>
      <w:bookmarkStart w:id="577" w:name="_Toc13396"/>
      <w:bookmarkStart w:id="578" w:name="_Toc20201"/>
      <w:bookmarkStart w:id="579" w:name="_Toc28017"/>
      <w:bookmarkStart w:id="580" w:name="_Toc25539"/>
      <w:bookmarkStart w:id="581" w:name="_Toc28554"/>
      <w:bookmarkStart w:id="582" w:name="_Toc21918"/>
      <w:bookmarkStart w:id="583" w:name="_Toc144974624"/>
      <w:bookmarkStart w:id="584" w:name="_Toc12849"/>
      <w:bookmarkStart w:id="585" w:name="_Toc1490"/>
      <w:bookmarkStart w:id="586" w:name="_Toc16324"/>
      <w:bookmarkStart w:id="587" w:name="_Toc152042434"/>
      <w:bookmarkStart w:id="588" w:name="_Toc16581"/>
      <w:bookmarkStart w:id="589" w:name="_Toc22808"/>
      <w:bookmarkStart w:id="590" w:name="_Toc13195"/>
      <w:bookmarkStart w:id="591" w:name="_Toc32383"/>
      <w:bookmarkStart w:id="592" w:name="_Toc5427"/>
      <w:bookmarkStart w:id="593" w:name="_Toc182814164"/>
      <w:bookmarkStart w:id="594" w:name="_Toc29677"/>
      <w:bookmarkStart w:id="595" w:name="_Toc152045656"/>
      <w:bookmarkStart w:id="596" w:name="_Toc6851"/>
      <w:r>
        <w:rPr>
          <w:rFonts w:ascii="Times New Roman" w:hAnsi="Times New Roman" w:cs="Times New Roman"/>
          <w:szCs w:val="28"/>
          <w:lang w:bidi="ar-SA"/>
        </w:rPr>
        <w:t>6. 施工设备和临时设施</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8A7D201">
      <w:pPr>
        <w:pStyle w:val="6"/>
        <w:keepNext w:val="0"/>
        <w:keepLines w:val="0"/>
        <w:widowControl w:val="0"/>
        <w:spacing w:before="120"/>
        <w:rPr>
          <w:rFonts w:ascii="Times New Roman" w:hAnsi="Times New Roman" w:cs="Times New Roman"/>
          <w:szCs w:val="24"/>
          <w:lang w:eastAsia="zh-CN" w:bidi="ar-SA"/>
        </w:rPr>
      </w:pPr>
      <w:bookmarkStart w:id="597" w:name="_Toc1358"/>
      <w:bookmarkStart w:id="598" w:name="_Toc29061"/>
      <w:bookmarkStart w:id="599" w:name="_Toc152042435"/>
      <w:bookmarkStart w:id="600" w:name="_Toc152045657"/>
      <w:bookmarkStart w:id="601" w:name="_Toc144974625"/>
      <w:r>
        <w:rPr>
          <w:rFonts w:ascii="Times New Roman" w:hAnsi="Times New Roman" w:cs="Times New Roman"/>
          <w:szCs w:val="24"/>
          <w:lang w:eastAsia="zh-CN" w:bidi="ar-SA"/>
        </w:rPr>
        <w:t>6.1 承包人提供的施工设备和临时设施</w:t>
      </w:r>
      <w:bookmarkEnd w:id="597"/>
      <w:bookmarkEnd w:id="598"/>
      <w:bookmarkEnd w:id="599"/>
      <w:bookmarkEnd w:id="600"/>
      <w:bookmarkEnd w:id="601"/>
    </w:p>
    <w:p w14:paraId="6CF7FCB8">
      <w:pPr>
        <w:ind w:firstLine="480"/>
        <w:jc w:val="both"/>
        <w:rPr>
          <w:rFonts w:ascii="Times New Roman" w:hAnsi="Times New Roman" w:cs="Times New Roman"/>
          <w:szCs w:val="21"/>
          <w:lang w:eastAsia="zh-CN"/>
        </w:rPr>
      </w:pPr>
      <w:r>
        <w:rPr>
          <w:rFonts w:ascii="Times New Roman" w:hAnsi="Times New Roman" w:cs="Times New Roman"/>
          <w:lang w:eastAsia="zh-CN"/>
        </w:rPr>
        <w:t xml:space="preserve">6.1.1 </w:t>
      </w:r>
      <w:r>
        <w:rPr>
          <w:rFonts w:ascii="Times New Roman" w:hAnsi="Times New Roman" w:cs="Times New Roman"/>
          <w:szCs w:val="21"/>
          <w:lang w:eastAsia="zh-CN"/>
        </w:rPr>
        <w:t>承包人应按照</w:t>
      </w:r>
      <w:r>
        <w:rPr>
          <w:rFonts w:hint="eastAsia" w:ascii="Times New Roman" w:hAnsi="Times New Roman" w:cs="Times New Roman"/>
          <w:szCs w:val="21"/>
          <w:lang w:eastAsia="zh-CN"/>
        </w:rPr>
        <w:t>响应文件</w:t>
      </w:r>
      <w:r>
        <w:rPr>
          <w:rFonts w:ascii="Times New Roman" w:hAnsi="Times New Roman" w:cs="Times New Roman"/>
          <w:szCs w:val="21"/>
          <w:lang w:eastAsia="zh-CN"/>
        </w:rPr>
        <w:t>中施工装备配置响应及合同进度计划的要求，及时配置施工设备和修建临时设施。</w:t>
      </w:r>
      <w:r>
        <w:rPr>
          <w:rFonts w:ascii="Times New Roman" w:hAnsi="Times New Roman" w:eastAsia="宋体" w:cs="Times New Roman"/>
          <w:snapToGrid w:val="0"/>
          <w:szCs w:val="21"/>
          <w:u w:val="single"/>
          <w:lang w:eastAsia="zh-CN"/>
        </w:rPr>
        <w:t>进入施工场地的承包人设备需经监理人核查后才能投入使用。承包人更换合同约定的承包人设备的，应报监理人批准。</w:t>
      </w:r>
    </w:p>
    <w:p w14:paraId="3D302F07">
      <w:pPr>
        <w:ind w:firstLine="480"/>
        <w:jc w:val="both"/>
        <w:rPr>
          <w:rFonts w:ascii="Times New Roman" w:hAnsi="Times New Roman" w:cs="Times New Roman"/>
          <w:szCs w:val="21"/>
          <w:u w:val="single"/>
          <w:lang w:eastAsia="zh-CN"/>
        </w:rPr>
      </w:pPr>
      <w:r>
        <w:rPr>
          <w:rFonts w:ascii="Times New Roman" w:hAnsi="Times New Roman" w:cs="Times New Roman"/>
          <w:lang w:eastAsia="zh-CN"/>
        </w:rPr>
        <w:t>6.1.2</w:t>
      </w:r>
      <w:r>
        <w:rPr>
          <w:rFonts w:hint="eastAsia" w:ascii="Times New Roman" w:hAnsi="Times New Roman" w:cs="Times New Roman"/>
          <w:lang w:eastAsia="zh-CN"/>
        </w:rPr>
        <w:t xml:space="preserve"> </w:t>
      </w:r>
      <w:r>
        <w:rPr>
          <w:rFonts w:ascii="Times New Roman" w:hAnsi="Times New Roman" w:cs="Times New Roman"/>
          <w:szCs w:val="21"/>
          <w:lang w:eastAsia="zh-CN"/>
        </w:rPr>
        <w:t>承包人应自行承担修建临时设施的费用，</w:t>
      </w:r>
      <w:r>
        <w:rPr>
          <w:rFonts w:ascii="Times New Roman" w:hAnsi="Times New Roman" w:cs="Times New Roman"/>
          <w:snapToGrid w:val="0"/>
          <w:szCs w:val="21"/>
          <w:lang w:eastAsia="zh-CN"/>
        </w:rPr>
        <w:t>承包人应根据</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规划使用施工生产区用地，需在</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规划后的施工生产区场地范围之外增加临时工程用地（包括工程活动、办公室、食宿设施、临时通道及其它类似的临时用地等）时，</w:t>
      </w:r>
      <w:r>
        <w:rPr>
          <w:rFonts w:ascii="Times New Roman" w:hAnsi="Times New Roman" w:cs="Times New Roman"/>
          <w:szCs w:val="21"/>
          <w:lang w:eastAsia="zh-CN"/>
        </w:rPr>
        <w:t>承包人自行租用、建设并承担费用。</w:t>
      </w:r>
    </w:p>
    <w:p w14:paraId="2904840E">
      <w:pPr>
        <w:ind w:firstLine="480"/>
        <w:jc w:val="both"/>
        <w:rPr>
          <w:rFonts w:ascii="Times New Roman" w:hAnsi="Times New Roman" w:cs="Times New Roman"/>
          <w:snapToGrid w:val="0"/>
          <w:szCs w:val="21"/>
          <w:u w:val="single"/>
          <w:lang w:eastAsia="zh-CN"/>
        </w:rPr>
      </w:pPr>
      <w:r>
        <w:rPr>
          <w:rFonts w:ascii="Times New Roman" w:hAnsi="Times New Roman" w:cs="Times New Roman"/>
          <w:szCs w:val="21"/>
          <w:lang w:eastAsia="zh-CN"/>
        </w:rPr>
        <w:t xml:space="preserve">6.1.5 </w:t>
      </w:r>
      <w:r>
        <w:rPr>
          <w:rFonts w:ascii="Times New Roman" w:hAnsi="Times New Roman" w:cs="Times New Roman"/>
          <w:szCs w:val="21"/>
          <w:lang w:val="zh-CN" w:eastAsia="zh-CN"/>
        </w:rPr>
        <w:t>临时工程（</w:t>
      </w:r>
      <w:r>
        <w:rPr>
          <w:rFonts w:ascii="Times New Roman" w:hAnsi="Times New Roman" w:cs="Times New Roman"/>
          <w:szCs w:val="21"/>
          <w:lang w:eastAsia="zh-CN"/>
        </w:rPr>
        <w:t>如有</w:t>
      </w:r>
      <w:r>
        <w:rPr>
          <w:rFonts w:ascii="Times New Roman" w:hAnsi="Times New Roman" w:cs="Times New Roman"/>
          <w:szCs w:val="21"/>
          <w:lang w:val="zh-CN" w:eastAsia="zh-CN"/>
        </w:rPr>
        <w:t>）建造前，承包人需将建造方案（规划总平面图，建、构筑物的建筑、结构施工图，工程造价文件等）报监理及</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工程师审批后施工。</w:t>
      </w:r>
    </w:p>
    <w:p w14:paraId="704D3F73">
      <w:pPr>
        <w:ind w:firstLine="480"/>
        <w:jc w:val="both"/>
        <w:rPr>
          <w:rFonts w:ascii="Times New Roman" w:hAnsi="Times New Roman" w:cs="Times New Roman"/>
          <w:szCs w:val="24"/>
          <w:lang w:eastAsia="zh-CN" w:bidi="ar-SA"/>
        </w:rPr>
      </w:pPr>
      <w:bookmarkStart w:id="602" w:name="_Toc448"/>
      <w:bookmarkStart w:id="603" w:name="_Toc152045658"/>
      <w:bookmarkStart w:id="604" w:name="_Toc11109"/>
      <w:bookmarkStart w:id="605" w:name="_Toc152042436"/>
      <w:bookmarkStart w:id="606" w:name="_Toc144974626"/>
      <w:r>
        <w:rPr>
          <w:rFonts w:ascii="Times New Roman" w:hAnsi="Times New Roman" w:cs="Times New Roman"/>
          <w:szCs w:val="24"/>
          <w:lang w:eastAsia="zh-CN" w:bidi="ar-SA"/>
        </w:rPr>
        <w:t xml:space="preserve">6.2 </w:t>
      </w:r>
      <w:r>
        <w:rPr>
          <w:rFonts w:hint="eastAsia" w:ascii="Times New Roman" w:hAnsi="Times New Roman" w:cs="Times New Roman"/>
          <w:szCs w:val="24"/>
          <w:lang w:eastAsia="zh-CN" w:bidi="ar-SA"/>
        </w:rPr>
        <w:t>采购人</w:t>
      </w:r>
      <w:r>
        <w:rPr>
          <w:rFonts w:ascii="Times New Roman" w:hAnsi="Times New Roman" w:cs="Times New Roman"/>
          <w:szCs w:val="24"/>
          <w:lang w:eastAsia="zh-CN" w:bidi="ar-SA"/>
        </w:rPr>
        <w:t>提供的施工设备和临时设施</w:t>
      </w:r>
      <w:bookmarkEnd w:id="602"/>
      <w:bookmarkEnd w:id="603"/>
      <w:bookmarkEnd w:id="604"/>
      <w:bookmarkEnd w:id="605"/>
      <w:bookmarkEnd w:id="606"/>
    </w:p>
    <w:p w14:paraId="5A4B7773">
      <w:pPr>
        <w:ind w:firstLine="480"/>
        <w:jc w:val="both"/>
        <w:rPr>
          <w:rFonts w:ascii="Times New Roman" w:hAnsi="Times New Roman" w:eastAsia="宋体" w:cs="Times New Roman"/>
          <w:snapToGrid w:val="0"/>
          <w:szCs w:val="21"/>
          <w:u w:val="single"/>
          <w:lang w:eastAsia="zh-CN"/>
        </w:rPr>
      </w:pPr>
      <w:r>
        <w:rPr>
          <w:rFonts w:ascii="Times New Roman" w:hAnsi="Times New Roman" w:eastAsia="宋体" w:cs="Times New Roman"/>
          <w:snapToGrid w:val="0"/>
          <w:szCs w:val="21"/>
          <w:u w:val="single"/>
          <w:lang w:eastAsia="zh-CN"/>
        </w:rPr>
        <w:t>本项目所有施工设备、装备和临时设施</w:t>
      </w:r>
      <w:r>
        <w:rPr>
          <w:rFonts w:hint="eastAsia" w:ascii="Times New Roman" w:hAnsi="Times New Roman" w:eastAsia="宋体" w:cs="Times New Roman"/>
          <w:snapToGrid w:val="0"/>
          <w:szCs w:val="21"/>
          <w:u w:val="single"/>
          <w:lang w:eastAsia="zh-CN"/>
        </w:rPr>
        <w:t>（采购人按2</w:t>
      </w:r>
      <w:r>
        <w:rPr>
          <w:rFonts w:ascii="Times New Roman" w:hAnsi="Times New Roman" w:eastAsia="宋体" w:cs="Times New Roman"/>
          <w:snapToGrid w:val="0"/>
          <w:szCs w:val="21"/>
          <w:u w:val="single"/>
          <w:lang w:eastAsia="zh-CN"/>
        </w:rPr>
        <w:t>.9</w:t>
      </w:r>
      <w:r>
        <w:rPr>
          <w:rFonts w:hint="eastAsia" w:ascii="Times New Roman" w:hAnsi="Times New Roman" w:eastAsia="宋体" w:cs="Times New Roman"/>
          <w:snapToGrid w:val="0"/>
          <w:szCs w:val="21"/>
          <w:u w:val="single"/>
          <w:lang w:eastAsia="zh-CN"/>
        </w:rPr>
        <w:t>条款约定提供的除外）</w:t>
      </w:r>
      <w:r>
        <w:rPr>
          <w:rFonts w:ascii="Times New Roman" w:hAnsi="Times New Roman" w:eastAsia="宋体" w:cs="Times New Roman"/>
          <w:snapToGrid w:val="0"/>
          <w:szCs w:val="21"/>
          <w:u w:val="single"/>
          <w:lang w:eastAsia="zh-CN"/>
        </w:rPr>
        <w:t>均由承包人根据自身施工需要设置。</w:t>
      </w:r>
    </w:p>
    <w:p w14:paraId="4924F57B">
      <w:pPr>
        <w:pStyle w:val="6"/>
        <w:keepNext w:val="0"/>
        <w:keepLines w:val="0"/>
        <w:widowControl w:val="0"/>
        <w:spacing w:before="120"/>
        <w:rPr>
          <w:rFonts w:ascii="Times New Roman" w:hAnsi="Times New Roman" w:cs="Times New Roman"/>
          <w:szCs w:val="24"/>
          <w:lang w:eastAsia="zh-CN" w:bidi="ar-SA"/>
        </w:rPr>
      </w:pPr>
      <w:bookmarkStart w:id="607" w:name="_Toc30477"/>
      <w:bookmarkStart w:id="608" w:name="_Toc144974627"/>
      <w:bookmarkStart w:id="609" w:name="_Toc19884"/>
      <w:bookmarkStart w:id="610" w:name="_Toc152045659"/>
      <w:bookmarkStart w:id="611" w:name="_Toc152042437"/>
      <w:r>
        <w:rPr>
          <w:rFonts w:ascii="Times New Roman" w:hAnsi="Times New Roman" w:cs="Times New Roman"/>
          <w:szCs w:val="24"/>
          <w:lang w:eastAsia="zh-CN" w:bidi="ar-SA"/>
        </w:rPr>
        <w:t>6.3 要求承包人增加或更换施工设备</w:t>
      </w:r>
      <w:bookmarkEnd w:id="607"/>
      <w:bookmarkEnd w:id="608"/>
      <w:bookmarkEnd w:id="609"/>
      <w:bookmarkEnd w:id="610"/>
      <w:bookmarkEnd w:id="611"/>
    </w:p>
    <w:p w14:paraId="669539A5">
      <w:pPr>
        <w:ind w:firstLine="480"/>
        <w:jc w:val="both"/>
        <w:rPr>
          <w:rFonts w:ascii="Times New Roman" w:hAnsi="Times New Roman" w:cs="Times New Roman"/>
          <w:lang w:eastAsia="zh-CN"/>
        </w:rPr>
      </w:pPr>
      <w:r>
        <w:rPr>
          <w:rFonts w:ascii="Times New Roman" w:hAnsi="Times New Roman" w:cs="Times New Roman"/>
          <w:lang w:eastAsia="zh-CN"/>
        </w:rPr>
        <w:t>承包人使用的施工设备不能满足合同进度计划和（或）质量要求时，监理人有权要求承包人增加或更换施工设备，承包人应及时增加或更换，由此增加的费用和（或）工期延误由承包人承担。</w:t>
      </w:r>
    </w:p>
    <w:p w14:paraId="1243A14B">
      <w:pPr>
        <w:pStyle w:val="6"/>
        <w:keepNext w:val="0"/>
        <w:keepLines w:val="0"/>
        <w:widowControl w:val="0"/>
        <w:spacing w:before="120"/>
        <w:rPr>
          <w:rFonts w:ascii="Times New Roman" w:hAnsi="Times New Roman" w:cs="Times New Roman"/>
          <w:szCs w:val="24"/>
          <w:lang w:eastAsia="zh-CN" w:bidi="ar-SA"/>
        </w:rPr>
      </w:pPr>
      <w:bookmarkStart w:id="612" w:name="_Toc152045660"/>
      <w:bookmarkStart w:id="613" w:name="_Toc27181"/>
      <w:bookmarkStart w:id="614" w:name="_Toc144974628"/>
      <w:bookmarkStart w:id="615" w:name="_Toc152042438"/>
      <w:bookmarkStart w:id="616" w:name="_Toc27856"/>
      <w:r>
        <w:rPr>
          <w:rFonts w:ascii="Times New Roman" w:hAnsi="Times New Roman" w:cs="Times New Roman"/>
          <w:szCs w:val="24"/>
          <w:lang w:eastAsia="zh-CN" w:bidi="ar-SA"/>
        </w:rPr>
        <w:t>6.4 施工设备和临时设施专用于合同工程</w:t>
      </w:r>
      <w:bookmarkEnd w:id="612"/>
      <w:bookmarkEnd w:id="613"/>
      <w:bookmarkEnd w:id="614"/>
      <w:bookmarkEnd w:id="615"/>
      <w:bookmarkEnd w:id="616"/>
    </w:p>
    <w:p w14:paraId="089E7C63">
      <w:pPr>
        <w:ind w:firstLine="480"/>
        <w:jc w:val="both"/>
        <w:rPr>
          <w:rFonts w:ascii="Times New Roman" w:hAnsi="Times New Roman" w:cs="Times New Roman"/>
          <w:lang w:eastAsia="zh-CN"/>
        </w:rPr>
      </w:pPr>
      <w:r>
        <w:rPr>
          <w:rFonts w:ascii="Times New Roman" w:hAnsi="Times New Roman" w:cs="Times New Roman"/>
          <w:lang w:eastAsia="zh-CN"/>
        </w:rPr>
        <w:t>6.4.1</w:t>
      </w:r>
      <w:r>
        <w:rPr>
          <w:rFonts w:hint="eastAsia" w:ascii="Times New Roman" w:hAnsi="Times New Roman" w:cs="Times New Roman"/>
          <w:lang w:eastAsia="zh-CN"/>
        </w:rPr>
        <w:t xml:space="preserve"> </w:t>
      </w:r>
      <w:r>
        <w:rPr>
          <w:rFonts w:ascii="Times New Roman" w:hAnsi="Times New Roman" w:cs="Times New Roman"/>
          <w:lang w:eastAsia="zh-CN"/>
        </w:rPr>
        <w:t>除合同另有约定外，运入施工场地的所有施工设备以及在施工场地建设的临时设施应专用于合同工程。未经监理人同意，不得将上述施工设备和临时设施中的任何部分运出施工场地或挪作他用。</w:t>
      </w:r>
    </w:p>
    <w:p w14:paraId="0399C909">
      <w:pPr>
        <w:ind w:firstLine="480"/>
        <w:jc w:val="both"/>
        <w:rPr>
          <w:rFonts w:ascii="Times New Roman" w:hAnsi="Times New Roman" w:cs="Times New Roman"/>
          <w:lang w:eastAsia="zh-CN"/>
        </w:rPr>
      </w:pPr>
      <w:r>
        <w:rPr>
          <w:rFonts w:ascii="Times New Roman" w:hAnsi="Times New Roman" w:cs="Times New Roman"/>
          <w:lang w:eastAsia="zh-CN"/>
        </w:rPr>
        <w:t>6.4.2 经监理人同意，承包人可根据合同进度计划撤走闲置的施工</w:t>
      </w:r>
      <w:r>
        <w:rPr>
          <w:rFonts w:hint="eastAsia" w:ascii="Times New Roman" w:hAnsi="Times New Roman" w:cs="Times New Roman"/>
          <w:lang w:eastAsia="zh-CN"/>
        </w:rPr>
        <w:t>设备和临时设施</w:t>
      </w:r>
      <w:r>
        <w:rPr>
          <w:rFonts w:ascii="Times New Roman" w:hAnsi="Times New Roman" w:cs="Times New Roman"/>
          <w:lang w:eastAsia="zh-CN"/>
        </w:rPr>
        <w:t>。</w:t>
      </w:r>
    </w:p>
    <w:p w14:paraId="4E2A3FD9">
      <w:pPr>
        <w:pStyle w:val="5"/>
        <w:keepNext w:val="0"/>
        <w:keepLines w:val="0"/>
        <w:widowControl w:val="0"/>
        <w:spacing w:before="120"/>
        <w:jc w:val="both"/>
        <w:rPr>
          <w:rFonts w:ascii="Times New Roman" w:hAnsi="Times New Roman" w:cs="Times New Roman"/>
          <w:szCs w:val="28"/>
          <w:lang w:bidi="ar-SA"/>
        </w:rPr>
      </w:pPr>
      <w:bookmarkStart w:id="617" w:name="_Toc182814165"/>
      <w:bookmarkStart w:id="618" w:name="_Toc10117"/>
      <w:bookmarkStart w:id="619" w:name="_Toc2226"/>
      <w:bookmarkStart w:id="620" w:name="_Toc152045661"/>
      <w:bookmarkStart w:id="621" w:name="_Toc16434"/>
      <w:bookmarkStart w:id="622" w:name="_Toc27408"/>
      <w:bookmarkStart w:id="623" w:name="_Toc746"/>
      <w:bookmarkStart w:id="624" w:name="_Toc144974629"/>
      <w:bookmarkStart w:id="625" w:name="_Toc29095"/>
      <w:bookmarkStart w:id="626" w:name="_Toc19866"/>
      <w:bookmarkStart w:id="627" w:name="_Toc7438"/>
      <w:bookmarkStart w:id="628" w:name="_Toc1282"/>
      <w:bookmarkStart w:id="629" w:name="_Toc152042439"/>
      <w:bookmarkStart w:id="630" w:name="_Toc22707"/>
      <w:bookmarkStart w:id="631" w:name="_Toc6498"/>
      <w:bookmarkStart w:id="632" w:name="_Toc125"/>
      <w:bookmarkStart w:id="633" w:name="_Toc29334"/>
      <w:bookmarkStart w:id="634" w:name="_Toc7392"/>
      <w:bookmarkStart w:id="635" w:name="_Toc31060"/>
      <w:bookmarkStart w:id="636" w:name="_Toc11336"/>
      <w:r>
        <w:rPr>
          <w:rFonts w:ascii="Times New Roman" w:hAnsi="Times New Roman" w:cs="Times New Roman"/>
          <w:szCs w:val="28"/>
          <w:lang w:bidi="ar-SA"/>
        </w:rPr>
        <w:t>7. 交通运输</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58D66D4">
      <w:pPr>
        <w:pStyle w:val="6"/>
        <w:keepNext w:val="0"/>
        <w:keepLines w:val="0"/>
        <w:widowControl w:val="0"/>
        <w:spacing w:before="120"/>
        <w:rPr>
          <w:rFonts w:ascii="Times New Roman" w:hAnsi="Times New Roman" w:cs="Times New Roman"/>
          <w:szCs w:val="24"/>
          <w:lang w:eastAsia="zh-CN" w:bidi="ar-SA"/>
        </w:rPr>
      </w:pPr>
      <w:bookmarkStart w:id="637" w:name="_Toc300835100"/>
      <w:bookmarkStart w:id="638" w:name="_Toc13279"/>
      <w:bookmarkStart w:id="639" w:name="_Toc5858"/>
      <w:r>
        <w:rPr>
          <w:rFonts w:ascii="Times New Roman" w:hAnsi="Times New Roman" w:cs="Times New Roman"/>
          <w:szCs w:val="24"/>
          <w:lang w:eastAsia="zh-CN" w:bidi="ar-SA"/>
        </w:rPr>
        <w:t>7.1 道路通行权和场外设施</w:t>
      </w:r>
      <w:bookmarkEnd w:id="637"/>
      <w:bookmarkEnd w:id="638"/>
      <w:bookmarkEnd w:id="639"/>
    </w:p>
    <w:p w14:paraId="37EEEE6C">
      <w:pPr>
        <w:ind w:firstLine="480"/>
        <w:jc w:val="both"/>
        <w:rPr>
          <w:rFonts w:ascii="Times New Roman" w:hAnsi="Times New Roman" w:cs="Times New Roman"/>
          <w:lang w:eastAsia="zh-CN"/>
        </w:rPr>
      </w:pPr>
      <w:r>
        <w:rPr>
          <w:rFonts w:ascii="Times New Roman" w:hAnsi="Times New Roman" w:cs="Times New Roman"/>
          <w:lang w:eastAsia="zh-CN"/>
        </w:rPr>
        <w:t>除合同条款另有约定外，</w:t>
      </w:r>
      <w:r>
        <w:rPr>
          <w:rFonts w:hint="eastAsia" w:ascii="Times New Roman" w:hAnsi="Times New Roman" w:cs="Times New Roman"/>
          <w:lang w:eastAsia="zh-CN"/>
        </w:rPr>
        <w:t>采购人</w:t>
      </w:r>
      <w:r>
        <w:rPr>
          <w:rFonts w:ascii="Times New Roman" w:hAnsi="Times New Roman" w:cs="Times New Roman"/>
          <w:lang w:eastAsia="zh-CN"/>
        </w:rPr>
        <w:t>应根据合同工程的施工需要，负责办理取得出入施工场地的专用和临时道路的通行权，以及取得为工程建设所需修建场外设施的权利，并承担有关费用。承包人应协助</w:t>
      </w:r>
      <w:r>
        <w:rPr>
          <w:rFonts w:hint="eastAsia" w:ascii="Times New Roman" w:hAnsi="Times New Roman" w:cs="Times New Roman"/>
          <w:lang w:eastAsia="zh-CN"/>
        </w:rPr>
        <w:t>采购人</w:t>
      </w:r>
      <w:r>
        <w:rPr>
          <w:rFonts w:ascii="Times New Roman" w:hAnsi="Times New Roman" w:cs="Times New Roman"/>
          <w:lang w:eastAsia="zh-CN"/>
        </w:rPr>
        <w:t>办理上述手续。</w:t>
      </w:r>
    </w:p>
    <w:p w14:paraId="43C13215">
      <w:pPr>
        <w:pStyle w:val="6"/>
        <w:keepNext w:val="0"/>
        <w:keepLines w:val="0"/>
        <w:widowControl w:val="0"/>
        <w:spacing w:before="120"/>
        <w:rPr>
          <w:rFonts w:ascii="Times New Roman" w:hAnsi="Times New Roman" w:cs="Times New Roman"/>
          <w:szCs w:val="24"/>
          <w:lang w:eastAsia="zh-CN" w:bidi="ar-SA"/>
        </w:rPr>
      </w:pPr>
      <w:bookmarkStart w:id="640" w:name="_Toc17312"/>
      <w:bookmarkStart w:id="641" w:name="_Toc152045663"/>
      <w:bookmarkStart w:id="642" w:name="_Toc144974631"/>
      <w:bookmarkStart w:id="643" w:name="_Toc152042441"/>
      <w:bookmarkStart w:id="644" w:name="_Toc31430"/>
      <w:r>
        <w:rPr>
          <w:rFonts w:ascii="Times New Roman" w:hAnsi="Times New Roman" w:cs="Times New Roman"/>
          <w:szCs w:val="24"/>
          <w:lang w:eastAsia="zh-CN" w:bidi="ar-SA"/>
        </w:rPr>
        <w:t>7.2 场内施工道路</w:t>
      </w:r>
      <w:bookmarkEnd w:id="640"/>
      <w:bookmarkEnd w:id="641"/>
      <w:bookmarkEnd w:id="642"/>
      <w:bookmarkEnd w:id="643"/>
      <w:bookmarkEnd w:id="644"/>
    </w:p>
    <w:p w14:paraId="46B50217">
      <w:pPr>
        <w:ind w:firstLine="480"/>
        <w:jc w:val="both"/>
        <w:rPr>
          <w:rFonts w:ascii="Times New Roman" w:hAnsi="Times New Roman" w:cs="Times New Roman"/>
          <w:lang w:eastAsia="zh-CN"/>
        </w:rPr>
      </w:pPr>
      <w:r>
        <w:rPr>
          <w:rFonts w:ascii="Times New Roman" w:hAnsi="Times New Roman" w:cs="Times New Roman"/>
          <w:lang w:eastAsia="zh-CN"/>
        </w:rPr>
        <w:t>7.2.1 除合同条款另有约定外，承包人应负责修建、维修、养护和管理施工所需的临时道路和交通设施，包括维修、养护和管理</w:t>
      </w:r>
      <w:r>
        <w:rPr>
          <w:rFonts w:hint="eastAsia" w:ascii="Times New Roman" w:hAnsi="Times New Roman" w:cs="Times New Roman"/>
          <w:lang w:eastAsia="zh-CN"/>
        </w:rPr>
        <w:t>采购人</w:t>
      </w:r>
      <w:r>
        <w:rPr>
          <w:rFonts w:ascii="Times New Roman" w:hAnsi="Times New Roman" w:cs="Times New Roman"/>
          <w:lang w:eastAsia="zh-CN"/>
        </w:rPr>
        <w:t>提供的道路和交通设施，并承担相应费用。</w:t>
      </w:r>
    </w:p>
    <w:p w14:paraId="36C49299">
      <w:pPr>
        <w:ind w:firstLine="480"/>
        <w:jc w:val="both"/>
        <w:rPr>
          <w:rFonts w:ascii="Times New Roman" w:hAnsi="Times New Roman" w:cs="Times New Roman"/>
          <w:lang w:eastAsia="zh-CN"/>
        </w:rPr>
      </w:pPr>
      <w:r>
        <w:rPr>
          <w:rFonts w:ascii="Times New Roman" w:hAnsi="Times New Roman" w:cs="Times New Roman"/>
          <w:lang w:eastAsia="zh-CN"/>
        </w:rPr>
        <w:t>7.2.2承包人修建的临时道路和交通设施应免费提供</w:t>
      </w:r>
      <w:r>
        <w:rPr>
          <w:rFonts w:hint="eastAsia" w:ascii="Times New Roman" w:hAnsi="Times New Roman" w:cs="Times New Roman"/>
          <w:lang w:eastAsia="zh-CN"/>
        </w:rPr>
        <w:t>采购人</w:t>
      </w:r>
      <w:r>
        <w:rPr>
          <w:rFonts w:ascii="Times New Roman" w:hAnsi="Times New Roman" w:cs="Times New Roman"/>
          <w:lang w:eastAsia="zh-CN"/>
        </w:rPr>
        <w:t>和监理人使用，还应免费提供给监理人所指示的第三方使用，该第三方应当是与本合同有关联的。</w:t>
      </w:r>
    </w:p>
    <w:p w14:paraId="12E6339D">
      <w:pPr>
        <w:ind w:firstLine="480"/>
        <w:jc w:val="both"/>
        <w:rPr>
          <w:rFonts w:ascii="Times New Roman" w:hAnsi="Times New Roman" w:cs="Times New Roman"/>
          <w:szCs w:val="24"/>
          <w:lang w:eastAsia="zh-CN" w:bidi="ar-SA"/>
        </w:rPr>
      </w:pPr>
      <w:bookmarkStart w:id="645" w:name="_Toc30523"/>
      <w:bookmarkStart w:id="646" w:name="_Toc179"/>
      <w:bookmarkStart w:id="647" w:name="_Toc152045664"/>
      <w:bookmarkStart w:id="648" w:name="_Toc144974632"/>
      <w:bookmarkStart w:id="649" w:name="_Toc152042442"/>
      <w:r>
        <w:rPr>
          <w:rFonts w:ascii="Times New Roman" w:hAnsi="Times New Roman" w:cs="Times New Roman"/>
          <w:szCs w:val="24"/>
          <w:lang w:eastAsia="zh-CN" w:bidi="ar-SA"/>
        </w:rPr>
        <w:t>7.3 场外交通</w:t>
      </w:r>
      <w:bookmarkEnd w:id="645"/>
      <w:bookmarkEnd w:id="646"/>
      <w:bookmarkEnd w:id="647"/>
      <w:bookmarkEnd w:id="648"/>
      <w:bookmarkEnd w:id="649"/>
    </w:p>
    <w:p w14:paraId="2AC1EBB3">
      <w:pPr>
        <w:ind w:firstLine="480"/>
        <w:jc w:val="both"/>
        <w:rPr>
          <w:rFonts w:ascii="Times New Roman" w:hAnsi="Times New Roman" w:cs="Times New Roman"/>
          <w:lang w:eastAsia="zh-CN"/>
        </w:rPr>
      </w:pPr>
      <w:r>
        <w:rPr>
          <w:rFonts w:ascii="Times New Roman" w:hAnsi="Times New Roman" w:cs="Times New Roman"/>
          <w:lang w:eastAsia="zh-CN"/>
        </w:rPr>
        <w:t>7.3.1 承包人车辆外出行驶所需的场外公共道路的通行费、养路费和税款等由承包人承担。</w:t>
      </w:r>
    </w:p>
    <w:p w14:paraId="58CF3DB3">
      <w:pPr>
        <w:ind w:firstLine="480"/>
        <w:jc w:val="both"/>
        <w:rPr>
          <w:rFonts w:ascii="Times New Roman" w:hAnsi="Times New Roman" w:cs="Times New Roman"/>
          <w:lang w:eastAsia="zh-CN"/>
        </w:rPr>
      </w:pPr>
      <w:r>
        <w:rPr>
          <w:rFonts w:ascii="Times New Roman" w:hAnsi="Times New Roman" w:cs="Times New Roman"/>
          <w:lang w:eastAsia="zh-CN"/>
        </w:rPr>
        <w:t>7.3.2 承包人应遵守有关交通法规，严格按照道路和桥梁的限制荷重安全行驶，并服从交通管理部门的检查和监督。</w:t>
      </w:r>
    </w:p>
    <w:p w14:paraId="5BC3CDF0">
      <w:pPr>
        <w:ind w:firstLine="480"/>
        <w:jc w:val="both"/>
        <w:rPr>
          <w:rFonts w:ascii="Times New Roman" w:hAnsi="Times New Roman" w:cs="Times New Roman"/>
          <w:lang w:eastAsia="zh-CN"/>
        </w:rPr>
      </w:pPr>
      <w:r>
        <w:rPr>
          <w:rFonts w:ascii="Times New Roman" w:hAnsi="Times New Roman" w:cs="Times New Roman"/>
          <w:lang w:eastAsia="zh-CN"/>
        </w:rPr>
        <w:t>7.3.3 承包人应加强作业人员（包括分包人员）进出施工现场的交通安全管理，在分包合同中明确使用合格的运输工具、遵守交通法规等要求。</w:t>
      </w:r>
    </w:p>
    <w:p w14:paraId="3631DD49">
      <w:pPr>
        <w:ind w:firstLine="480"/>
        <w:jc w:val="both"/>
        <w:rPr>
          <w:rFonts w:ascii="Times New Roman" w:hAnsi="Times New Roman" w:eastAsia="宋体" w:cs="Times New Roman"/>
          <w:snapToGrid w:val="0"/>
          <w:szCs w:val="21"/>
          <w:u w:val="single"/>
          <w:lang w:eastAsia="zh-CN"/>
        </w:rPr>
      </w:pPr>
      <w:r>
        <w:rPr>
          <w:rFonts w:ascii="Times New Roman" w:hAnsi="Times New Roman" w:eastAsia="宋体" w:cs="Times New Roman"/>
          <w:snapToGrid w:val="0"/>
          <w:szCs w:val="21"/>
          <w:u w:val="single"/>
          <w:lang w:eastAsia="zh-CN"/>
        </w:rPr>
        <w:t>7.3.4承包人应自行取得在场外公共道路（含高速公路、铁路等）上的特殊施工交通许可，并承担有关费用。</w:t>
      </w:r>
    </w:p>
    <w:p w14:paraId="17E5C294">
      <w:pPr>
        <w:pStyle w:val="6"/>
        <w:keepNext w:val="0"/>
        <w:keepLines w:val="0"/>
        <w:widowControl w:val="0"/>
        <w:spacing w:before="120"/>
        <w:rPr>
          <w:rFonts w:ascii="Times New Roman" w:hAnsi="Times New Roman" w:cs="Times New Roman"/>
          <w:szCs w:val="24"/>
          <w:lang w:eastAsia="zh-CN" w:bidi="ar-SA"/>
        </w:rPr>
      </w:pPr>
      <w:bookmarkStart w:id="650" w:name="_Toc694"/>
      <w:bookmarkStart w:id="651" w:name="_Toc79"/>
      <w:bookmarkStart w:id="652" w:name="_Toc152042444"/>
      <w:bookmarkStart w:id="653" w:name="_Toc152045666"/>
      <w:bookmarkStart w:id="654" w:name="_Toc144974634"/>
      <w:r>
        <w:rPr>
          <w:rFonts w:ascii="Times New Roman" w:hAnsi="Times New Roman" w:cs="Times New Roman"/>
          <w:szCs w:val="24"/>
          <w:lang w:eastAsia="zh-CN" w:bidi="ar-SA"/>
        </w:rPr>
        <w:t>7.</w:t>
      </w:r>
      <w:r>
        <w:rPr>
          <w:rFonts w:hint="eastAsia" w:ascii="Times New Roman" w:hAnsi="Times New Roman" w:cs="Times New Roman"/>
          <w:szCs w:val="24"/>
          <w:lang w:val="en-US" w:eastAsia="zh-CN" w:bidi="ar-SA"/>
        </w:rPr>
        <w:t>4</w:t>
      </w:r>
      <w:r>
        <w:rPr>
          <w:rFonts w:ascii="Times New Roman" w:hAnsi="Times New Roman" w:cs="Times New Roman"/>
          <w:szCs w:val="24"/>
          <w:lang w:eastAsia="zh-CN" w:bidi="ar-SA"/>
        </w:rPr>
        <w:t xml:space="preserve"> 道路和桥梁的损坏责任</w:t>
      </w:r>
      <w:bookmarkEnd w:id="650"/>
      <w:bookmarkEnd w:id="651"/>
      <w:bookmarkEnd w:id="652"/>
      <w:bookmarkEnd w:id="653"/>
      <w:bookmarkEnd w:id="654"/>
    </w:p>
    <w:p w14:paraId="2D8F8038">
      <w:pPr>
        <w:ind w:firstLine="480"/>
        <w:jc w:val="both"/>
        <w:rPr>
          <w:rFonts w:ascii="Times New Roman" w:hAnsi="Times New Roman" w:cs="Times New Roman"/>
          <w:lang w:eastAsia="zh-CN"/>
        </w:rPr>
      </w:pPr>
      <w:r>
        <w:rPr>
          <w:rFonts w:ascii="Times New Roman" w:hAnsi="Times New Roman" w:cs="Times New Roman"/>
          <w:lang w:eastAsia="zh-CN"/>
        </w:rPr>
        <w:t>因承包人运输造成施工场地内外公共道路和桥梁损坏的，由承包人承担修复损坏的全部费用和可能引起的赔偿。</w:t>
      </w:r>
    </w:p>
    <w:p w14:paraId="79985D99">
      <w:pPr>
        <w:pStyle w:val="5"/>
        <w:keepNext w:val="0"/>
        <w:keepLines w:val="0"/>
        <w:widowControl w:val="0"/>
        <w:spacing w:before="120"/>
        <w:jc w:val="both"/>
        <w:rPr>
          <w:rFonts w:ascii="Times New Roman" w:hAnsi="Times New Roman" w:cs="Times New Roman"/>
          <w:szCs w:val="28"/>
          <w:lang w:bidi="ar-SA"/>
        </w:rPr>
      </w:pPr>
      <w:bookmarkStart w:id="655" w:name="_Toc152042446"/>
      <w:bookmarkStart w:id="656" w:name="_Toc26261"/>
      <w:bookmarkStart w:id="657" w:name="_Toc15234"/>
      <w:bookmarkStart w:id="658" w:name="_Toc24632"/>
      <w:bookmarkStart w:id="659" w:name="_Toc9311"/>
      <w:bookmarkStart w:id="660" w:name="_Toc26983"/>
      <w:bookmarkStart w:id="661" w:name="_Toc25438"/>
      <w:bookmarkStart w:id="662" w:name="_Toc152045668"/>
      <w:bookmarkStart w:id="663" w:name="_Toc21185"/>
      <w:bookmarkStart w:id="664" w:name="_Toc14934"/>
      <w:bookmarkStart w:id="665" w:name="_Toc30930"/>
      <w:bookmarkStart w:id="666" w:name="_Toc4340"/>
      <w:bookmarkStart w:id="667" w:name="_Toc5359"/>
      <w:bookmarkStart w:id="668" w:name="_Toc19780"/>
      <w:bookmarkStart w:id="669" w:name="_Toc144974636"/>
      <w:bookmarkStart w:id="670" w:name="_Toc28582"/>
      <w:bookmarkStart w:id="671" w:name="_Toc5677"/>
      <w:bookmarkStart w:id="672" w:name="_Toc18584"/>
      <w:bookmarkStart w:id="673" w:name="_Toc182814166"/>
      <w:bookmarkStart w:id="674" w:name="_Toc25693"/>
      <w:r>
        <w:rPr>
          <w:rFonts w:ascii="Times New Roman" w:hAnsi="Times New Roman" w:cs="Times New Roman"/>
          <w:szCs w:val="28"/>
          <w:lang w:bidi="ar-SA"/>
        </w:rPr>
        <w:t>8. 测量放线</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9D834F8">
      <w:pPr>
        <w:pStyle w:val="6"/>
        <w:keepNext w:val="0"/>
        <w:keepLines w:val="0"/>
        <w:widowControl w:val="0"/>
        <w:spacing w:before="120"/>
        <w:rPr>
          <w:rFonts w:ascii="Times New Roman" w:hAnsi="Times New Roman" w:cs="Times New Roman"/>
          <w:szCs w:val="24"/>
          <w:lang w:eastAsia="zh-CN" w:bidi="ar-SA"/>
        </w:rPr>
      </w:pPr>
      <w:bookmarkStart w:id="675" w:name="_Toc152045669"/>
      <w:bookmarkStart w:id="676" w:name="_Toc144974637"/>
      <w:bookmarkStart w:id="677" w:name="_Toc152042447"/>
      <w:bookmarkStart w:id="678" w:name="_Toc3394"/>
      <w:bookmarkStart w:id="679" w:name="_Toc31370"/>
      <w:r>
        <w:rPr>
          <w:rFonts w:ascii="Times New Roman" w:hAnsi="Times New Roman" w:cs="Times New Roman"/>
          <w:szCs w:val="24"/>
          <w:lang w:eastAsia="zh-CN" w:bidi="ar-SA"/>
        </w:rPr>
        <w:t>8.1 施工控制网</w:t>
      </w:r>
      <w:bookmarkEnd w:id="675"/>
      <w:bookmarkEnd w:id="676"/>
      <w:bookmarkEnd w:id="677"/>
      <w:bookmarkEnd w:id="678"/>
      <w:bookmarkEnd w:id="679"/>
    </w:p>
    <w:p w14:paraId="7B3F1949">
      <w:pPr>
        <w:ind w:firstLine="480"/>
        <w:jc w:val="both"/>
        <w:rPr>
          <w:rFonts w:ascii="Times New Roman" w:hAnsi="Times New Roman" w:cs="Times New Roman"/>
          <w:lang w:eastAsia="zh-CN"/>
        </w:rPr>
      </w:pPr>
      <w:r>
        <w:rPr>
          <w:rFonts w:ascii="Times New Roman" w:hAnsi="Times New Roman" w:cs="Times New Roman"/>
          <w:lang w:eastAsia="zh-CN"/>
        </w:rPr>
        <w:t>8.1.1</w:t>
      </w:r>
      <w:r>
        <w:rPr>
          <w:rFonts w:hint="eastAsia" w:ascii="Times New Roman" w:hAnsi="Times New Roman" w:cs="Times New Roman"/>
          <w:lang w:eastAsia="zh-CN"/>
        </w:rPr>
        <w:t xml:space="preserve"> 采购人</w:t>
      </w:r>
      <w:r>
        <w:rPr>
          <w:rFonts w:ascii="Times New Roman" w:hAnsi="Times New Roman" w:cs="Times New Roman"/>
          <w:lang w:eastAsia="zh-CN"/>
        </w:rPr>
        <w:t>应在合同条款约定的期限内，通过监理人向承包人提供测量基准点、基准线和水准点及其书面资料。除合同条款另有约定外，承包人应根据国家测绘基准、测绘系统和工程测量技术规范，按上述基准点（线）以及合同工程精度要求，测设施工控制网，并在合同条款约定的期限内，将施工控制网资料报送监理人审批。</w:t>
      </w:r>
    </w:p>
    <w:p w14:paraId="67EA47F9">
      <w:pPr>
        <w:ind w:firstLine="480"/>
        <w:jc w:val="both"/>
        <w:rPr>
          <w:rFonts w:ascii="Times New Roman" w:hAnsi="Times New Roman" w:cs="Times New Roman"/>
          <w:lang w:eastAsia="zh-CN"/>
        </w:rPr>
      </w:pPr>
      <w:r>
        <w:rPr>
          <w:rFonts w:ascii="Times New Roman" w:hAnsi="Times New Roman" w:cs="Times New Roman"/>
          <w:lang w:eastAsia="zh-CN"/>
        </w:rPr>
        <w:t>8.1.2</w:t>
      </w:r>
      <w:r>
        <w:rPr>
          <w:rFonts w:hint="eastAsia" w:ascii="Times New Roman" w:hAnsi="Times New Roman" w:cs="Times New Roman"/>
          <w:lang w:eastAsia="zh-CN"/>
        </w:rPr>
        <w:t xml:space="preserve"> </w:t>
      </w:r>
      <w:r>
        <w:rPr>
          <w:rFonts w:ascii="Times New Roman" w:hAnsi="Times New Roman" w:cs="Times New Roman"/>
          <w:lang w:eastAsia="zh-CN"/>
        </w:rPr>
        <w:t>承包人应负责管理施工控制网点。施工控制网点丢失或损坏的，承包人应及时修复。承包人应承担施工控制网点的管理与修复费用，并在工程竣工后将施工控制网点移交</w:t>
      </w:r>
      <w:r>
        <w:rPr>
          <w:rFonts w:hint="eastAsia" w:ascii="Times New Roman" w:hAnsi="Times New Roman" w:cs="Times New Roman"/>
          <w:lang w:eastAsia="zh-CN"/>
        </w:rPr>
        <w:t>采购人</w:t>
      </w:r>
      <w:r>
        <w:rPr>
          <w:rFonts w:ascii="Times New Roman" w:hAnsi="Times New Roman" w:cs="Times New Roman"/>
          <w:lang w:eastAsia="zh-CN"/>
        </w:rPr>
        <w:t>。</w:t>
      </w:r>
    </w:p>
    <w:p w14:paraId="47A2EDA5">
      <w:pPr>
        <w:pStyle w:val="6"/>
        <w:keepNext w:val="0"/>
        <w:keepLines w:val="0"/>
        <w:widowControl w:val="0"/>
        <w:spacing w:before="120"/>
        <w:rPr>
          <w:rFonts w:ascii="Times New Roman" w:hAnsi="Times New Roman" w:cs="Times New Roman"/>
          <w:szCs w:val="24"/>
          <w:lang w:eastAsia="zh-CN" w:bidi="ar-SA"/>
        </w:rPr>
      </w:pPr>
      <w:bookmarkStart w:id="680" w:name="_Toc152045670"/>
      <w:bookmarkStart w:id="681" w:name="_Toc144974638"/>
      <w:bookmarkStart w:id="682" w:name="_Toc152042448"/>
      <w:bookmarkStart w:id="683" w:name="_Toc4105"/>
      <w:bookmarkStart w:id="684" w:name="_Toc12287"/>
      <w:r>
        <w:rPr>
          <w:rFonts w:ascii="Times New Roman" w:hAnsi="Times New Roman" w:cs="Times New Roman"/>
          <w:szCs w:val="24"/>
          <w:lang w:eastAsia="zh-CN" w:bidi="ar-SA"/>
        </w:rPr>
        <w:t>8.2 施工测量</w:t>
      </w:r>
      <w:bookmarkEnd w:id="680"/>
      <w:bookmarkEnd w:id="681"/>
      <w:bookmarkEnd w:id="682"/>
      <w:bookmarkEnd w:id="683"/>
      <w:bookmarkEnd w:id="684"/>
    </w:p>
    <w:p w14:paraId="6B0D168A">
      <w:pPr>
        <w:ind w:firstLine="480"/>
        <w:jc w:val="both"/>
        <w:rPr>
          <w:rFonts w:ascii="Times New Roman" w:hAnsi="Times New Roman" w:cs="Times New Roman"/>
          <w:lang w:eastAsia="zh-CN"/>
        </w:rPr>
      </w:pPr>
      <w:r>
        <w:rPr>
          <w:rFonts w:ascii="Times New Roman" w:hAnsi="Times New Roman" w:cs="Times New Roman"/>
          <w:lang w:eastAsia="zh-CN"/>
        </w:rPr>
        <w:t>8.2.1</w:t>
      </w:r>
      <w:r>
        <w:rPr>
          <w:rFonts w:hint="eastAsia" w:ascii="Times New Roman" w:hAnsi="Times New Roman" w:cs="Times New Roman"/>
          <w:lang w:eastAsia="zh-CN"/>
        </w:rPr>
        <w:t xml:space="preserve"> </w:t>
      </w:r>
      <w:r>
        <w:rPr>
          <w:rFonts w:ascii="Times New Roman" w:hAnsi="Times New Roman" w:cs="Times New Roman"/>
          <w:lang w:eastAsia="zh-CN"/>
        </w:rPr>
        <w:t>承包人应负责施工过程中的全部施工测量放线工作，并配置合格的人员、仪器、设备和其他物品。</w:t>
      </w:r>
    </w:p>
    <w:p w14:paraId="1BB3895C">
      <w:pPr>
        <w:ind w:firstLine="480"/>
        <w:jc w:val="both"/>
        <w:rPr>
          <w:rFonts w:ascii="Times New Roman" w:hAnsi="Times New Roman" w:cs="Times New Roman"/>
          <w:u w:val="single"/>
          <w:lang w:eastAsia="zh-CN"/>
        </w:rPr>
      </w:pPr>
      <w:r>
        <w:rPr>
          <w:rFonts w:ascii="Times New Roman" w:hAnsi="Times New Roman" w:cs="Times New Roman"/>
          <w:lang w:eastAsia="zh-CN"/>
        </w:rPr>
        <w:t>8.2.2</w:t>
      </w:r>
      <w:r>
        <w:rPr>
          <w:rFonts w:hint="eastAsia" w:ascii="Times New Roman" w:hAnsi="Times New Roman" w:cs="Times New Roman"/>
          <w:lang w:eastAsia="zh-CN"/>
        </w:rPr>
        <w:t xml:space="preserve"> </w:t>
      </w:r>
      <w:r>
        <w:rPr>
          <w:rFonts w:ascii="Times New Roman" w:hAnsi="Times New Roman" w:cs="Times New Roman"/>
          <w:lang w:eastAsia="zh-CN"/>
        </w:rPr>
        <w:t>监理人可以指示承包人进行抽样复测，当复测中发现错误或出现超过合同约定的误差时，承包人应按监理人指示进行修正或补测，并承担相应的复测费用。由于承包人测量错误增加的费用和（或）工期延误由承包人承担。监理人对任何放线进行复测不应以任何方式免除承包人对放线准确所应负的责任，承包人应仔细保护和保存在放线中使用的基准点。</w:t>
      </w:r>
    </w:p>
    <w:p w14:paraId="34AF7E60">
      <w:pPr>
        <w:pStyle w:val="6"/>
        <w:keepNext w:val="0"/>
        <w:keepLines w:val="0"/>
        <w:widowControl w:val="0"/>
        <w:spacing w:before="120"/>
        <w:rPr>
          <w:rFonts w:ascii="Times New Roman" w:hAnsi="Times New Roman" w:cs="Times New Roman"/>
          <w:szCs w:val="24"/>
          <w:lang w:eastAsia="zh-CN" w:bidi="ar-SA"/>
        </w:rPr>
      </w:pPr>
      <w:bookmarkStart w:id="685" w:name="_Toc152042449"/>
      <w:bookmarkStart w:id="686" w:name="_Toc144974639"/>
      <w:bookmarkStart w:id="687" w:name="_Toc152045671"/>
      <w:bookmarkStart w:id="688" w:name="_Toc25555"/>
      <w:bookmarkStart w:id="689" w:name="_Toc6479"/>
      <w:r>
        <w:rPr>
          <w:rFonts w:ascii="Times New Roman" w:hAnsi="Times New Roman" w:cs="Times New Roman"/>
          <w:szCs w:val="24"/>
          <w:lang w:eastAsia="zh-CN" w:bidi="ar-SA"/>
        </w:rPr>
        <w:t>8.3 基准资料错误的责任</w:t>
      </w:r>
      <w:bookmarkEnd w:id="685"/>
      <w:bookmarkEnd w:id="686"/>
      <w:bookmarkEnd w:id="687"/>
      <w:bookmarkEnd w:id="688"/>
      <w:bookmarkEnd w:id="689"/>
    </w:p>
    <w:p w14:paraId="64D51218">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应对其提供的测量基准点、基准线和水准点及其书面资料的真实性、准确性和完整性负责。</w:t>
      </w:r>
      <w:r>
        <w:rPr>
          <w:rFonts w:hint="eastAsia" w:ascii="Times New Roman" w:hAnsi="Times New Roman" w:cs="Times New Roman"/>
          <w:lang w:eastAsia="zh-CN"/>
        </w:rPr>
        <w:t>采购人</w:t>
      </w:r>
      <w:r>
        <w:rPr>
          <w:rFonts w:ascii="Times New Roman" w:hAnsi="Times New Roman" w:cs="Times New Roman"/>
          <w:lang w:eastAsia="zh-CN"/>
        </w:rPr>
        <w:t>提供上述基准资料错误导致承包人测量放线工作的返工或造成工程损失的，</w:t>
      </w:r>
      <w:r>
        <w:rPr>
          <w:rFonts w:hint="eastAsia" w:ascii="Times New Roman" w:hAnsi="Times New Roman" w:cs="Times New Roman"/>
          <w:lang w:eastAsia="zh-CN"/>
        </w:rPr>
        <w:t>采购人</w:t>
      </w:r>
      <w:r>
        <w:rPr>
          <w:rFonts w:ascii="Times New Roman" w:hAnsi="Times New Roman" w:cs="Times New Roman"/>
          <w:lang w:eastAsia="zh-CN"/>
        </w:rPr>
        <w:t>应当承担由此增加的费用和（或）工期延误，并向承包人支付合理利润。承包人发现</w:t>
      </w:r>
      <w:r>
        <w:rPr>
          <w:rFonts w:hint="eastAsia" w:ascii="Times New Roman" w:hAnsi="Times New Roman" w:cs="Times New Roman"/>
          <w:lang w:eastAsia="zh-CN"/>
        </w:rPr>
        <w:t>采购人</w:t>
      </w:r>
      <w:r>
        <w:rPr>
          <w:rFonts w:ascii="Times New Roman" w:hAnsi="Times New Roman" w:cs="Times New Roman"/>
          <w:lang w:eastAsia="zh-CN"/>
        </w:rPr>
        <w:t>提供的上述基准资料存在明显错误或疏忽的，应及时通知监理人。</w:t>
      </w:r>
    </w:p>
    <w:p w14:paraId="2D71210F">
      <w:pPr>
        <w:pStyle w:val="6"/>
        <w:keepNext w:val="0"/>
        <w:keepLines w:val="0"/>
        <w:widowControl w:val="0"/>
        <w:spacing w:before="120"/>
        <w:rPr>
          <w:rFonts w:ascii="Times New Roman" w:hAnsi="Times New Roman" w:cs="Times New Roman"/>
          <w:szCs w:val="24"/>
          <w:lang w:eastAsia="zh-CN" w:bidi="ar-SA"/>
        </w:rPr>
      </w:pPr>
      <w:bookmarkStart w:id="690" w:name="_Toc152042450"/>
      <w:bookmarkStart w:id="691" w:name="_Toc152045672"/>
      <w:bookmarkStart w:id="692" w:name="_Toc26479"/>
      <w:bookmarkStart w:id="693" w:name="_Toc11162"/>
      <w:bookmarkStart w:id="694" w:name="_Toc144974640"/>
      <w:r>
        <w:rPr>
          <w:rFonts w:ascii="Times New Roman" w:hAnsi="Times New Roman" w:cs="Times New Roman"/>
          <w:szCs w:val="24"/>
          <w:lang w:eastAsia="zh-CN" w:bidi="ar-SA"/>
        </w:rPr>
        <w:t>8.4 监理人使用施工控制网</w:t>
      </w:r>
      <w:bookmarkEnd w:id="690"/>
      <w:bookmarkEnd w:id="691"/>
      <w:bookmarkEnd w:id="692"/>
      <w:bookmarkEnd w:id="693"/>
      <w:bookmarkEnd w:id="694"/>
    </w:p>
    <w:p w14:paraId="631DFCCB">
      <w:pPr>
        <w:ind w:firstLine="480"/>
        <w:jc w:val="both"/>
        <w:rPr>
          <w:rFonts w:ascii="Times New Roman" w:hAnsi="Times New Roman" w:cs="Times New Roman"/>
          <w:lang w:eastAsia="zh-CN"/>
        </w:rPr>
      </w:pPr>
      <w:r>
        <w:rPr>
          <w:rFonts w:ascii="Times New Roman" w:hAnsi="Times New Roman" w:cs="Times New Roman"/>
          <w:lang w:eastAsia="zh-CN"/>
        </w:rPr>
        <w:t>监理人需要使用施工控制网的，承包人应提供必要的协助，</w:t>
      </w:r>
      <w:r>
        <w:rPr>
          <w:rFonts w:hint="eastAsia" w:ascii="Times New Roman" w:hAnsi="Times New Roman" w:cs="Times New Roman"/>
          <w:lang w:eastAsia="zh-CN"/>
        </w:rPr>
        <w:t>采购人</w:t>
      </w:r>
      <w:r>
        <w:rPr>
          <w:rFonts w:ascii="Times New Roman" w:hAnsi="Times New Roman" w:cs="Times New Roman"/>
          <w:lang w:eastAsia="zh-CN"/>
        </w:rPr>
        <w:t>不再为此支付费用。</w:t>
      </w:r>
    </w:p>
    <w:p w14:paraId="65B34F95">
      <w:pPr>
        <w:pStyle w:val="5"/>
        <w:keepNext w:val="0"/>
        <w:keepLines w:val="0"/>
        <w:widowControl w:val="0"/>
        <w:spacing w:before="120"/>
        <w:jc w:val="both"/>
        <w:rPr>
          <w:rFonts w:ascii="Times New Roman" w:hAnsi="Times New Roman" w:cs="Times New Roman"/>
          <w:szCs w:val="28"/>
          <w:lang w:bidi="ar-SA"/>
        </w:rPr>
      </w:pPr>
      <w:bookmarkStart w:id="695" w:name="_Toc182814167"/>
      <w:bookmarkStart w:id="696" w:name="_Toc20576"/>
      <w:bookmarkStart w:id="697" w:name="_Toc3173"/>
      <w:bookmarkStart w:id="698" w:name="_Toc12004"/>
      <w:bookmarkStart w:id="699" w:name="_Toc25329"/>
      <w:bookmarkStart w:id="700" w:name="_Toc32073"/>
      <w:bookmarkStart w:id="701" w:name="_Toc24815"/>
      <w:bookmarkStart w:id="702" w:name="_Toc1771"/>
      <w:bookmarkStart w:id="703" w:name="_Toc29417"/>
      <w:bookmarkStart w:id="704" w:name="_Toc10794"/>
      <w:bookmarkStart w:id="705" w:name="_Toc152045673"/>
      <w:bookmarkStart w:id="706" w:name="_Toc152042451"/>
      <w:bookmarkStart w:id="707" w:name="_Toc12250"/>
      <w:bookmarkStart w:id="708" w:name="_Toc144974641"/>
      <w:bookmarkStart w:id="709" w:name="_Toc19550"/>
      <w:bookmarkStart w:id="710" w:name="_Toc19109"/>
      <w:bookmarkStart w:id="711" w:name="_Toc27719"/>
      <w:bookmarkStart w:id="712" w:name="_Toc21024"/>
      <w:bookmarkStart w:id="713" w:name="_Toc28741"/>
      <w:bookmarkStart w:id="714" w:name="_Toc406"/>
      <w:r>
        <w:rPr>
          <w:rFonts w:ascii="Times New Roman" w:hAnsi="Times New Roman" w:cs="Times New Roman"/>
          <w:szCs w:val="28"/>
          <w:lang w:bidi="ar-SA"/>
        </w:rPr>
        <w:t>9. 施工安全、治安保卫和环境保护</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13C0A1D">
      <w:pPr>
        <w:pStyle w:val="6"/>
        <w:keepNext w:val="0"/>
        <w:keepLines w:val="0"/>
        <w:widowControl w:val="0"/>
        <w:spacing w:before="120"/>
        <w:rPr>
          <w:rFonts w:ascii="Times New Roman" w:hAnsi="Times New Roman" w:cs="Times New Roman"/>
          <w:szCs w:val="24"/>
          <w:lang w:eastAsia="zh-CN" w:bidi="ar-SA"/>
        </w:rPr>
      </w:pPr>
      <w:bookmarkStart w:id="715" w:name="_Toc21373"/>
      <w:bookmarkStart w:id="716" w:name="_Toc152045674"/>
      <w:bookmarkStart w:id="717" w:name="_Toc10216"/>
      <w:bookmarkStart w:id="718" w:name="_Toc152042452"/>
      <w:bookmarkStart w:id="719" w:name="_Toc144974642"/>
      <w:r>
        <w:rPr>
          <w:rFonts w:ascii="Times New Roman" w:hAnsi="Times New Roman" w:cs="Times New Roman"/>
          <w:szCs w:val="24"/>
          <w:lang w:eastAsia="zh-CN" w:bidi="ar-SA"/>
        </w:rPr>
        <w:t xml:space="preserve">9.1 </w:t>
      </w:r>
      <w:r>
        <w:rPr>
          <w:rFonts w:hint="eastAsia" w:ascii="Times New Roman" w:hAnsi="Times New Roman" w:cs="Times New Roman"/>
          <w:szCs w:val="24"/>
          <w:lang w:eastAsia="zh-CN" w:bidi="ar-SA"/>
        </w:rPr>
        <w:t>采购人</w:t>
      </w:r>
      <w:r>
        <w:rPr>
          <w:rFonts w:ascii="Times New Roman" w:hAnsi="Times New Roman" w:cs="Times New Roman"/>
          <w:szCs w:val="24"/>
          <w:lang w:eastAsia="zh-CN" w:bidi="ar-SA"/>
        </w:rPr>
        <w:t>的施工安全责任</w:t>
      </w:r>
      <w:bookmarkEnd w:id="715"/>
      <w:bookmarkEnd w:id="716"/>
      <w:bookmarkEnd w:id="717"/>
      <w:bookmarkEnd w:id="718"/>
      <w:bookmarkEnd w:id="719"/>
    </w:p>
    <w:p w14:paraId="68252A2B">
      <w:pPr>
        <w:ind w:firstLine="480"/>
        <w:jc w:val="both"/>
        <w:rPr>
          <w:rFonts w:ascii="Times New Roman" w:hAnsi="Times New Roman" w:cs="Times New Roman"/>
          <w:lang w:eastAsia="zh-CN"/>
        </w:rPr>
      </w:pPr>
      <w:r>
        <w:rPr>
          <w:rFonts w:ascii="Times New Roman" w:hAnsi="Times New Roman" w:cs="Times New Roman"/>
          <w:lang w:eastAsia="zh-CN"/>
        </w:rPr>
        <w:t xml:space="preserve">9.1.1 </w:t>
      </w:r>
      <w:r>
        <w:rPr>
          <w:rFonts w:hint="eastAsia" w:ascii="Times New Roman" w:hAnsi="Times New Roman" w:cs="Times New Roman"/>
          <w:lang w:eastAsia="zh-CN"/>
        </w:rPr>
        <w:t>采购人</w:t>
      </w:r>
      <w:r>
        <w:rPr>
          <w:rFonts w:ascii="Times New Roman" w:hAnsi="Times New Roman" w:cs="Times New Roman"/>
          <w:lang w:eastAsia="zh-CN"/>
        </w:rPr>
        <w:t>应按合同约定履行安全职责，授权监理人按合同约定的安全工作内容监督、检查承包人安全工作的实施，组织承包人和有关单位进行安全检查。</w:t>
      </w:r>
    </w:p>
    <w:p w14:paraId="2FE3BF96">
      <w:pPr>
        <w:ind w:firstLine="480"/>
        <w:jc w:val="both"/>
        <w:rPr>
          <w:rFonts w:ascii="Times New Roman" w:hAnsi="Times New Roman" w:cs="Times New Roman"/>
          <w:lang w:eastAsia="zh-CN"/>
        </w:rPr>
      </w:pPr>
      <w:r>
        <w:rPr>
          <w:rFonts w:ascii="Times New Roman" w:hAnsi="Times New Roman" w:cs="Times New Roman"/>
          <w:lang w:eastAsia="zh-CN"/>
        </w:rPr>
        <w:t xml:space="preserve">9.1.2 </w:t>
      </w:r>
      <w:r>
        <w:rPr>
          <w:rFonts w:hint="eastAsia" w:ascii="Times New Roman" w:hAnsi="Times New Roman" w:cs="Times New Roman"/>
          <w:lang w:eastAsia="zh-CN"/>
        </w:rPr>
        <w:t>采购人</w:t>
      </w:r>
      <w:r>
        <w:rPr>
          <w:rFonts w:ascii="Times New Roman" w:hAnsi="Times New Roman" w:cs="Times New Roman"/>
          <w:lang w:eastAsia="zh-CN"/>
        </w:rPr>
        <w:t>应对其现场机构雇佣的全部人员的工伤事故承担责任，但由于承包人原因造成</w:t>
      </w:r>
      <w:r>
        <w:rPr>
          <w:rFonts w:hint="eastAsia" w:ascii="Times New Roman" w:hAnsi="Times New Roman" w:cs="Times New Roman"/>
          <w:lang w:eastAsia="zh-CN"/>
        </w:rPr>
        <w:t>采购人</w:t>
      </w:r>
      <w:r>
        <w:rPr>
          <w:rFonts w:ascii="Times New Roman" w:hAnsi="Times New Roman" w:cs="Times New Roman"/>
          <w:lang w:eastAsia="zh-CN"/>
        </w:rPr>
        <w:t>人员工伤的，应由承包人承担责任。</w:t>
      </w:r>
    </w:p>
    <w:p w14:paraId="721DC65E">
      <w:pPr>
        <w:ind w:firstLine="480"/>
        <w:jc w:val="both"/>
        <w:rPr>
          <w:rFonts w:ascii="Times New Roman" w:hAnsi="Times New Roman" w:cs="Times New Roman"/>
          <w:lang w:eastAsia="zh-CN"/>
        </w:rPr>
      </w:pPr>
      <w:r>
        <w:rPr>
          <w:rFonts w:ascii="Times New Roman" w:hAnsi="Times New Roman" w:cs="Times New Roman"/>
          <w:lang w:eastAsia="zh-CN"/>
        </w:rPr>
        <w:t xml:space="preserve">9.1.3 </w:t>
      </w:r>
      <w:r>
        <w:rPr>
          <w:rFonts w:hint="eastAsia" w:ascii="Times New Roman" w:hAnsi="Times New Roman" w:cs="Times New Roman"/>
          <w:lang w:eastAsia="zh-CN"/>
        </w:rPr>
        <w:t>采购人</w:t>
      </w:r>
      <w:r>
        <w:rPr>
          <w:rFonts w:ascii="Times New Roman" w:hAnsi="Times New Roman" w:cs="Times New Roman"/>
          <w:lang w:eastAsia="zh-CN"/>
        </w:rPr>
        <w:t>应负责赔偿以下各种情况造成的第三者人身伤亡和财产损失：</w:t>
      </w:r>
    </w:p>
    <w:p w14:paraId="44C27255">
      <w:pPr>
        <w:ind w:firstLine="480"/>
        <w:jc w:val="both"/>
        <w:rPr>
          <w:rFonts w:ascii="Times New Roman" w:hAnsi="Times New Roman" w:cs="Times New Roman"/>
          <w:lang w:eastAsia="zh-CN"/>
        </w:rPr>
      </w:pPr>
      <w:r>
        <w:rPr>
          <w:rFonts w:ascii="Times New Roman" w:hAnsi="Times New Roman" w:cs="Times New Roman"/>
          <w:lang w:eastAsia="zh-CN"/>
        </w:rPr>
        <w:t>（1） 工程或工程的任何部分对土地的占用所造成的第三者财产损失。</w:t>
      </w:r>
    </w:p>
    <w:p w14:paraId="229ED84E">
      <w:pPr>
        <w:ind w:firstLine="480"/>
        <w:jc w:val="both"/>
        <w:rPr>
          <w:rFonts w:ascii="Times New Roman" w:hAnsi="Times New Roman" w:cs="Times New Roman"/>
          <w:lang w:eastAsia="zh-CN"/>
        </w:rPr>
      </w:pPr>
      <w:r>
        <w:rPr>
          <w:rFonts w:ascii="Times New Roman" w:hAnsi="Times New Roman" w:cs="Times New Roman"/>
          <w:lang w:eastAsia="zh-CN"/>
        </w:rPr>
        <w:t>（2） 由于</w:t>
      </w:r>
      <w:r>
        <w:rPr>
          <w:rFonts w:hint="eastAsia" w:ascii="Times New Roman" w:hAnsi="Times New Roman" w:cs="Times New Roman"/>
          <w:lang w:eastAsia="zh-CN"/>
        </w:rPr>
        <w:t>采购人</w:t>
      </w:r>
      <w:r>
        <w:rPr>
          <w:rFonts w:ascii="Times New Roman" w:hAnsi="Times New Roman" w:cs="Times New Roman"/>
          <w:lang w:eastAsia="zh-CN"/>
        </w:rPr>
        <w:t>原因在施工场地及其毗邻地带造成的第三者人身伤亡和财产损失。</w:t>
      </w:r>
    </w:p>
    <w:p w14:paraId="2CB38C23">
      <w:pPr>
        <w:pStyle w:val="6"/>
        <w:keepNext w:val="0"/>
        <w:keepLines w:val="0"/>
        <w:widowControl w:val="0"/>
        <w:spacing w:before="120"/>
        <w:rPr>
          <w:rFonts w:ascii="Times New Roman" w:hAnsi="Times New Roman" w:cs="Times New Roman"/>
          <w:szCs w:val="24"/>
          <w:lang w:eastAsia="zh-CN" w:bidi="ar-SA"/>
        </w:rPr>
      </w:pPr>
      <w:bookmarkStart w:id="720" w:name="_Toc27382"/>
      <w:bookmarkStart w:id="721" w:name="_Toc152042453"/>
      <w:bookmarkStart w:id="722" w:name="_Toc152045675"/>
      <w:bookmarkStart w:id="723" w:name="_Toc13027"/>
      <w:bookmarkStart w:id="724" w:name="_Toc144974643"/>
      <w:r>
        <w:rPr>
          <w:rFonts w:ascii="Times New Roman" w:hAnsi="Times New Roman" w:cs="Times New Roman"/>
          <w:szCs w:val="24"/>
          <w:lang w:eastAsia="zh-CN" w:bidi="ar-SA"/>
        </w:rPr>
        <w:t>9.2 承包人的施工安全责任</w:t>
      </w:r>
      <w:bookmarkEnd w:id="720"/>
      <w:bookmarkEnd w:id="721"/>
      <w:bookmarkEnd w:id="722"/>
      <w:bookmarkEnd w:id="723"/>
      <w:bookmarkEnd w:id="724"/>
    </w:p>
    <w:p w14:paraId="728A28E6">
      <w:pPr>
        <w:ind w:firstLine="480"/>
        <w:jc w:val="both"/>
        <w:rPr>
          <w:rFonts w:ascii="Times New Roman" w:hAnsi="Times New Roman" w:cs="Times New Roman"/>
          <w:lang w:eastAsia="zh-CN"/>
        </w:rPr>
      </w:pPr>
      <w:r>
        <w:rPr>
          <w:rFonts w:ascii="Times New Roman" w:hAnsi="Times New Roman" w:cs="Times New Roman"/>
          <w:lang w:eastAsia="zh-CN"/>
        </w:rPr>
        <w:t>9.2.1 承包人应按合同约定履行安全职责，执行监理人有关安全工作的指示，并在合同条款约定的期限内，按合同约定的安全工作内容，编制施工安全措施计划报送监理人审批。</w:t>
      </w:r>
    </w:p>
    <w:p w14:paraId="1A368D72">
      <w:pPr>
        <w:ind w:firstLine="480"/>
        <w:jc w:val="both"/>
        <w:rPr>
          <w:rFonts w:ascii="Times New Roman" w:hAnsi="Times New Roman" w:cs="Times New Roman"/>
          <w:lang w:eastAsia="zh-CN"/>
        </w:rPr>
      </w:pPr>
      <w:r>
        <w:rPr>
          <w:rFonts w:ascii="Times New Roman" w:hAnsi="Times New Roman" w:cs="Times New Roman"/>
          <w:lang w:eastAsia="zh-CN"/>
        </w:rPr>
        <w:t>9.2.2 承包人应加强施工作业安全管理，特别应加强易燃、易爆材料、火工器材、有毒与腐蚀性材料和其他危险品的管理，以及对爆破作业和地下工程施工等危险作业的管理。</w:t>
      </w:r>
    </w:p>
    <w:p w14:paraId="25AF34EC">
      <w:pPr>
        <w:ind w:firstLine="480"/>
        <w:jc w:val="both"/>
        <w:rPr>
          <w:rFonts w:ascii="Times New Roman" w:hAnsi="Times New Roman" w:cs="Times New Roman"/>
          <w:lang w:eastAsia="zh-CN"/>
        </w:rPr>
      </w:pPr>
      <w:r>
        <w:rPr>
          <w:rFonts w:ascii="Times New Roman" w:hAnsi="Times New Roman" w:cs="Times New Roman"/>
          <w:lang w:eastAsia="zh-CN"/>
        </w:rPr>
        <w:t>9.2.3 承包人应严格按照国家安全标准制定施工安全操作规程，配备必要的安全生产和劳动保护设施，加强对承包人人员的安全教育，并发放安全工作手册和劳动保护用具。</w:t>
      </w:r>
    </w:p>
    <w:p w14:paraId="18E58AD5">
      <w:pPr>
        <w:ind w:firstLine="480"/>
        <w:jc w:val="both"/>
        <w:rPr>
          <w:rFonts w:ascii="Times New Roman" w:hAnsi="Times New Roman" w:cs="Times New Roman"/>
          <w:lang w:eastAsia="zh-CN"/>
        </w:rPr>
      </w:pPr>
      <w:r>
        <w:rPr>
          <w:rFonts w:ascii="Times New Roman" w:hAnsi="Times New Roman" w:cs="Times New Roman"/>
          <w:lang w:eastAsia="zh-CN"/>
        </w:rPr>
        <w:t>9.2.4 承包人应按监理人的指示制定应对灾害的紧急预案，报送监理人审批。承包人还应按预案做好安全检查，配置必要的救助物资和器材，切实保护好有关人员的人身和财产安全。</w:t>
      </w:r>
    </w:p>
    <w:p w14:paraId="197F9C87">
      <w:pPr>
        <w:ind w:firstLine="480"/>
        <w:jc w:val="both"/>
        <w:rPr>
          <w:rFonts w:ascii="Times New Roman" w:hAnsi="Times New Roman" w:cs="Times New Roman"/>
          <w:lang w:eastAsia="zh-CN"/>
        </w:rPr>
      </w:pPr>
      <w:r>
        <w:rPr>
          <w:rFonts w:ascii="Times New Roman" w:hAnsi="Times New Roman" w:cs="Times New Roman"/>
          <w:lang w:eastAsia="zh-CN"/>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6F73A4EE">
      <w:pPr>
        <w:ind w:firstLine="480"/>
        <w:jc w:val="both"/>
        <w:rPr>
          <w:rFonts w:ascii="Times New Roman" w:hAnsi="Times New Roman" w:cs="Times New Roman"/>
          <w:lang w:eastAsia="zh-CN"/>
        </w:rPr>
      </w:pPr>
      <w:r>
        <w:rPr>
          <w:rFonts w:ascii="Times New Roman" w:hAnsi="Times New Roman" w:cs="Times New Roman"/>
          <w:lang w:eastAsia="zh-CN"/>
        </w:rPr>
        <w:t>9.2.6 承包人应对其履行合同所雇佣的全部人员，包括分包人人员的工伤事故承担责任，但由于</w:t>
      </w:r>
      <w:r>
        <w:rPr>
          <w:rFonts w:hint="eastAsia" w:ascii="Times New Roman" w:hAnsi="Times New Roman" w:cs="Times New Roman"/>
          <w:lang w:eastAsia="zh-CN"/>
        </w:rPr>
        <w:t>采购人</w:t>
      </w:r>
      <w:r>
        <w:rPr>
          <w:rFonts w:ascii="Times New Roman" w:hAnsi="Times New Roman" w:cs="Times New Roman"/>
          <w:lang w:eastAsia="zh-CN"/>
        </w:rPr>
        <w:t>原因造成承包人人员工伤事故的，应由</w:t>
      </w:r>
      <w:r>
        <w:rPr>
          <w:rFonts w:hint="eastAsia" w:ascii="Times New Roman" w:hAnsi="Times New Roman" w:cs="Times New Roman"/>
          <w:lang w:eastAsia="zh-CN"/>
        </w:rPr>
        <w:t>采购人</w:t>
      </w:r>
      <w:r>
        <w:rPr>
          <w:rFonts w:ascii="Times New Roman" w:hAnsi="Times New Roman" w:cs="Times New Roman"/>
          <w:lang w:eastAsia="zh-CN"/>
        </w:rPr>
        <w:t>承担责任。</w:t>
      </w:r>
    </w:p>
    <w:p w14:paraId="4F7D1F39">
      <w:pPr>
        <w:ind w:firstLine="480"/>
        <w:jc w:val="both"/>
        <w:rPr>
          <w:rFonts w:ascii="Times New Roman" w:hAnsi="Times New Roman" w:cs="Times New Roman"/>
          <w:lang w:eastAsia="zh-CN"/>
        </w:rPr>
      </w:pPr>
      <w:r>
        <w:rPr>
          <w:rFonts w:ascii="Times New Roman" w:hAnsi="Times New Roman" w:cs="Times New Roman"/>
          <w:lang w:eastAsia="zh-CN"/>
        </w:rPr>
        <w:t>9.2.7 由于承包人原因在施工场地内及其毗邻地带造成的第三者人员伤亡和财产损失，由承包人负责赔偿。</w:t>
      </w:r>
    </w:p>
    <w:p w14:paraId="3C9871AE">
      <w:pPr>
        <w:pStyle w:val="6"/>
        <w:keepNext w:val="0"/>
        <w:keepLines w:val="0"/>
        <w:widowControl w:val="0"/>
        <w:spacing w:before="120"/>
        <w:rPr>
          <w:rFonts w:ascii="Times New Roman" w:hAnsi="Times New Roman" w:cs="Times New Roman"/>
          <w:szCs w:val="24"/>
          <w:lang w:eastAsia="zh-CN" w:bidi="ar-SA"/>
        </w:rPr>
      </w:pPr>
      <w:bookmarkStart w:id="725" w:name="_Toc144974644"/>
      <w:bookmarkStart w:id="726" w:name="_Toc152045676"/>
      <w:bookmarkStart w:id="727" w:name="_Toc682"/>
      <w:bookmarkStart w:id="728" w:name="_Toc152042454"/>
      <w:bookmarkStart w:id="729" w:name="_Toc25423"/>
      <w:r>
        <w:rPr>
          <w:rFonts w:ascii="Times New Roman" w:hAnsi="Times New Roman" w:cs="Times New Roman"/>
          <w:szCs w:val="24"/>
          <w:lang w:eastAsia="zh-CN" w:bidi="ar-SA"/>
        </w:rPr>
        <w:t>9.3 治安保卫</w:t>
      </w:r>
      <w:bookmarkEnd w:id="725"/>
      <w:bookmarkEnd w:id="726"/>
      <w:bookmarkEnd w:id="727"/>
      <w:bookmarkEnd w:id="728"/>
      <w:bookmarkEnd w:id="729"/>
    </w:p>
    <w:p w14:paraId="5C449988">
      <w:pPr>
        <w:ind w:firstLine="480"/>
        <w:jc w:val="both"/>
        <w:rPr>
          <w:rFonts w:ascii="Times New Roman" w:hAnsi="Times New Roman" w:cs="Times New Roman"/>
          <w:lang w:eastAsia="zh-CN"/>
        </w:rPr>
      </w:pPr>
      <w:r>
        <w:rPr>
          <w:rFonts w:ascii="Times New Roman" w:hAnsi="Times New Roman" w:cs="Times New Roman"/>
          <w:lang w:eastAsia="zh-CN"/>
        </w:rPr>
        <w:t>9.3.1 除合同另有约定外，承包人应与当地公安部门协商，在现场建立治安管理机构或联防组织，统一管理施工场地的治安保卫事项，履行合同工程的治安保卫职责。</w:t>
      </w:r>
    </w:p>
    <w:p w14:paraId="1EC6EB10">
      <w:pPr>
        <w:ind w:firstLine="480"/>
        <w:jc w:val="both"/>
        <w:rPr>
          <w:rFonts w:ascii="Times New Roman" w:hAnsi="Times New Roman" w:cs="Times New Roman"/>
          <w:lang w:eastAsia="zh-CN"/>
        </w:rPr>
      </w:pPr>
      <w:r>
        <w:rPr>
          <w:rFonts w:ascii="Times New Roman" w:hAnsi="Times New Roman" w:cs="Times New Roman"/>
          <w:lang w:eastAsia="zh-CN"/>
        </w:rPr>
        <w:t xml:space="preserve">9.3.2 </w:t>
      </w:r>
      <w:r>
        <w:rPr>
          <w:rFonts w:hint="eastAsia" w:ascii="Times New Roman" w:hAnsi="Times New Roman" w:cs="Times New Roman"/>
          <w:lang w:eastAsia="zh-CN"/>
        </w:rPr>
        <w:t>采购人</w:t>
      </w:r>
      <w:r>
        <w:rPr>
          <w:rFonts w:ascii="Times New Roman" w:hAnsi="Times New Roman" w:cs="Times New Roman"/>
          <w:lang w:eastAsia="zh-CN"/>
        </w:rPr>
        <w:t>和承包人除应协助现场治安管理机构或联防组织维护施工场地的社会治安外，还应做好包括生活区在内的各自管辖区的治安保卫工作。</w:t>
      </w:r>
    </w:p>
    <w:p w14:paraId="64954FD4">
      <w:pPr>
        <w:ind w:firstLine="480"/>
        <w:jc w:val="both"/>
        <w:rPr>
          <w:rFonts w:ascii="Times New Roman" w:hAnsi="Times New Roman" w:cs="Times New Roman"/>
          <w:lang w:eastAsia="zh-CN"/>
        </w:rPr>
      </w:pPr>
      <w:r>
        <w:rPr>
          <w:rFonts w:ascii="Times New Roman" w:hAnsi="Times New Roman" w:cs="Times New Roman"/>
          <w:lang w:eastAsia="zh-CN"/>
        </w:rPr>
        <w:t>9.3.3 除合同另有约定外，承包人应编制施工场地治安管理计划，并制定应对突发治安事件的紧急预案，报监理人批准。自承包人进入施工现场，至</w:t>
      </w:r>
      <w:r>
        <w:rPr>
          <w:rFonts w:hint="eastAsia" w:ascii="Times New Roman" w:hAnsi="Times New Roman" w:cs="Times New Roman"/>
          <w:lang w:eastAsia="zh-CN"/>
        </w:rPr>
        <w:t>采购人</w:t>
      </w:r>
      <w:r>
        <w:rPr>
          <w:rFonts w:ascii="Times New Roman" w:hAnsi="Times New Roman" w:cs="Times New Roman"/>
          <w:lang w:eastAsia="zh-CN"/>
        </w:rPr>
        <w:t>接收工程的期间，施工现场发生暴乱、爆炸等恐怖事件，以及群殴、械斗等群体性突发治安事件的，</w:t>
      </w:r>
      <w:r>
        <w:rPr>
          <w:rFonts w:hint="eastAsia" w:ascii="Times New Roman" w:hAnsi="Times New Roman" w:cs="Times New Roman"/>
          <w:lang w:eastAsia="zh-CN"/>
        </w:rPr>
        <w:t>采购人</w:t>
      </w:r>
      <w:r>
        <w:rPr>
          <w:rFonts w:ascii="Times New Roman" w:hAnsi="Times New Roman" w:cs="Times New Roman"/>
          <w:lang w:eastAsia="zh-CN"/>
        </w:rPr>
        <w:t>和承包人应立即向当地政府报告。</w:t>
      </w:r>
      <w:r>
        <w:rPr>
          <w:rFonts w:hint="eastAsia" w:ascii="Times New Roman" w:hAnsi="Times New Roman" w:cs="Times New Roman"/>
          <w:lang w:eastAsia="zh-CN"/>
        </w:rPr>
        <w:t>采购人</w:t>
      </w:r>
      <w:r>
        <w:rPr>
          <w:rFonts w:ascii="Times New Roman" w:hAnsi="Times New Roman" w:cs="Times New Roman"/>
          <w:lang w:eastAsia="zh-CN"/>
        </w:rPr>
        <w:t>和承包人应积极协助当地有关部门采取措施平息事态，防止事态扩大，尽量减少财产损失和避免人员伤亡。</w:t>
      </w:r>
    </w:p>
    <w:p w14:paraId="28EF9C04">
      <w:pPr>
        <w:pStyle w:val="6"/>
        <w:keepNext w:val="0"/>
        <w:keepLines w:val="0"/>
        <w:widowControl w:val="0"/>
        <w:spacing w:before="120"/>
        <w:rPr>
          <w:rFonts w:ascii="Times New Roman" w:hAnsi="Times New Roman" w:cs="Times New Roman"/>
          <w:szCs w:val="24"/>
          <w:lang w:eastAsia="zh-CN" w:bidi="ar-SA"/>
        </w:rPr>
      </w:pPr>
      <w:bookmarkStart w:id="730" w:name="_Toc15453"/>
      <w:bookmarkStart w:id="731" w:name="_Toc144974645"/>
      <w:bookmarkStart w:id="732" w:name="_Toc152042455"/>
      <w:bookmarkStart w:id="733" w:name="_Toc4326"/>
      <w:bookmarkStart w:id="734" w:name="_Toc152045677"/>
      <w:r>
        <w:rPr>
          <w:rFonts w:ascii="Times New Roman" w:hAnsi="Times New Roman" w:cs="Times New Roman"/>
          <w:szCs w:val="24"/>
          <w:lang w:eastAsia="zh-CN" w:bidi="ar-SA"/>
        </w:rPr>
        <w:t>9.4 环境保护</w:t>
      </w:r>
      <w:bookmarkEnd w:id="730"/>
      <w:bookmarkEnd w:id="731"/>
      <w:bookmarkEnd w:id="732"/>
      <w:bookmarkEnd w:id="733"/>
      <w:bookmarkEnd w:id="734"/>
    </w:p>
    <w:p w14:paraId="159FF657">
      <w:pPr>
        <w:ind w:firstLine="480"/>
        <w:jc w:val="both"/>
        <w:rPr>
          <w:rFonts w:ascii="Times New Roman" w:hAnsi="Times New Roman" w:cs="Times New Roman"/>
          <w:lang w:eastAsia="zh-CN"/>
        </w:rPr>
      </w:pPr>
      <w:r>
        <w:rPr>
          <w:rFonts w:ascii="Times New Roman" w:hAnsi="Times New Roman" w:cs="Times New Roman"/>
          <w:lang w:eastAsia="zh-CN"/>
        </w:rPr>
        <w:t>9.4.1 承包人在施工过程中，应遵守有关环境保护的法律，履行合同约定的环境保护义务，并对违反法律和合同约定义务所造成的环境破坏、人身伤害和财产损失负责。</w:t>
      </w:r>
    </w:p>
    <w:p w14:paraId="300C49B8">
      <w:pPr>
        <w:ind w:firstLine="480"/>
        <w:jc w:val="both"/>
        <w:rPr>
          <w:rFonts w:ascii="Times New Roman" w:hAnsi="Times New Roman" w:cs="Times New Roman"/>
          <w:lang w:eastAsia="zh-CN"/>
        </w:rPr>
      </w:pPr>
      <w:r>
        <w:rPr>
          <w:rFonts w:ascii="Times New Roman" w:hAnsi="Times New Roman" w:cs="Times New Roman"/>
          <w:lang w:eastAsia="zh-CN"/>
        </w:rPr>
        <w:t>9.4.2 承包人应按合同约定的环保工作内容，编制施工环保措施计划，报送监理人审批。</w:t>
      </w:r>
    </w:p>
    <w:p w14:paraId="1067094B">
      <w:pPr>
        <w:ind w:firstLine="480"/>
        <w:jc w:val="both"/>
        <w:rPr>
          <w:rFonts w:ascii="Times New Roman" w:hAnsi="Times New Roman" w:cs="Times New Roman"/>
          <w:lang w:eastAsia="zh-CN"/>
        </w:rPr>
      </w:pPr>
      <w:r>
        <w:rPr>
          <w:rFonts w:ascii="Times New Roman" w:hAnsi="Times New Roman" w:cs="Times New Roman"/>
          <w:lang w:eastAsia="zh-CN"/>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4B0153E6">
      <w:pPr>
        <w:ind w:firstLine="480"/>
        <w:jc w:val="both"/>
        <w:rPr>
          <w:rFonts w:ascii="Times New Roman" w:hAnsi="Times New Roman" w:cs="Times New Roman"/>
          <w:lang w:eastAsia="zh-CN"/>
        </w:rPr>
      </w:pPr>
      <w:r>
        <w:rPr>
          <w:rFonts w:ascii="Times New Roman" w:hAnsi="Times New Roman" w:cs="Times New Roman"/>
          <w:lang w:eastAsia="zh-CN"/>
        </w:rPr>
        <w:t>9.4.4 承包人应按合同约定采取有效措施，对施工开挖的边坡及时进行支护，维护排水设施，并进行水土保护，避免因施工造成的地质灾害。</w:t>
      </w:r>
    </w:p>
    <w:p w14:paraId="7DC1B35D">
      <w:pPr>
        <w:ind w:firstLine="480"/>
        <w:jc w:val="both"/>
        <w:rPr>
          <w:rFonts w:ascii="Times New Roman" w:hAnsi="Times New Roman" w:cs="Times New Roman"/>
          <w:lang w:eastAsia="zh-CN"/>
        </w:rPr>
      </w:pPr>
      <w:r>
        <w:rPr>
          <w:rFonts w:ascii="Times New Roman" w:hAnsi="Times New Roman" w:cs="Times New Roman"/>
          <w:lang w:eastAsia="zh-CN"/>
        </w:rPr>
        <w:t>9.4.5 承包人应按国家饮用水管理标准定期对饮用水源进行监测，防止施工活动污染饮用水源。</w:t>
      </w:r>
    </w:p>
    <w:p w14:paraId="2D9FF010">
      <w:pPr>
        <w:ind w:firstLine="480"/>
        <w:jc w:val="both"/>
        <w:rPr>
          <w:rFonts w:ascii="Times New Roman" w:hAnsi="Times New Roman" w:cs="Times New Roman"/>
          <w:lang w:eastAsia="zh-CN"/>
        </w:rPr>
      </w:pPr>
      <w:r>
        <w:rPr>
          <w:rFonts w:ascii="Times New Roman" w:hAnsi="Times New Roman" w:cs="Times New Roman"/>
          <w:lang w:eastAsia="zh-CN"/>
        </w:rPr>
        <w:t>9.4.6 承包人应确保施工过程中产生的气体排放物、粉尘、噪声、地面排水及排污、废水和废油的治理和排放等，符合法律规定和</w:t>
      </w:r>
      <w:r>
        <w:rPr>
          <w:rFonts w:hint="eastAsia" w:ascii="Times New Roman" w:hAnsi="Times New Roman" w:cs="Times New Roman"/>
          <w:lang w:eastAsia="zh-CN"/>
        </w:rPr>
        <w:t>采购人</w:t>
      </w:r>
      <w:r>
        <w:rPr>
          <w:rFonts w:ascii="Times New Roman" w:hAnsi="Times New Roman" w:cs="Times New Roman"/>
          <w:lang w:eastAsia="zh-CN"/>
        </w:rPr>
        <w:t>要求。</w:t>
      </w:r>
    </w:p>
    <w:p w14:paraId="05492E74">
      <w:pPr>
        <w:ind w:firstLine="480"/>
        <w:jc w:val="both"/>
        <w:rPr>
          <w:rFonts w:ascii="Times New Roman" w:hAnsi="Times New Roman" w:cs="Times New Roman"/>
          <w:lang w:eastAsia="zh-CN"/>
        </w:rPr>
      </w:pPr>
      <w:r>
        <w:rPr>
          <w:rFonts w:ascii="Times New Roman" w:hAnsi="Times New Roman" w:cs="Times New Roman"/>
          <w:lang w:eastAsia="zh-CN"/>
        </w:rPr>
        <w:t>9.4.7 承包人应保持施工场地不出现不必要的障碍，负责排除雨水或污水，并应将任何承包人的装备和多余材料储存并作出妥善安排，做到</w:t>
      </w:r>
      <w:r>
        <w:rPr>
          <w:rFonts w:hint="eastAsia" w:ascii="Times New Roman" w:hAnsi="Times New Roman" w:cs="Times New Roman"/>
          <w:lang w:eastAsia="zh-CN"/>
        </w:rPr>
        <w:t>“</w:t>
      </w:r>
      <w:r>
        <w:rPr>
          <w:rFonts w:ascii="Times New Roman" w:hAnsi="Times New Roman" w:cs="Times New Roman"/>
          <w:lang w:eastAsia="zh-CN"/>
        </w:rPr>
        <w:t>工完、料尽、场地清</w:t>
      </w:r>
      <w:r>
        <w:rPr>
          <w:rFonts w:hint="eastAsia" w:ascii="Times New Roman" w:hAnsi="Times New Roman" w:cs="Times New Roman"/>
          <w:lang w:eastAsia="zh-CN"/>
        </w:rPr>
        <w:t>”</w:t>
      </w:r>
      <w:r>
        <w:rPr>
          <w:rFonts w:ascii="Times New Roman" w:hAnsi="Times New Roman" w:cs="Times New Roman"/>
          <w:lang w:eastAsia="zh-CN"/>
        </w:rPr>
        <w:t>，相关作业完成的同时，从现场清除并运走任何废料、垃圾及不再需要的临时工程。</w:t>
      </w:r>
    </w:p>
    <w:p w14:paraId="31E0F41A">
      <w:pPr>
        <w:ind w:firstLine="480"/>
        <w:jc w:val="both"/>
        <w:rPr>
          <w:rFonts w:ascii="Times New Roman" w:hAnsi="Times New Roman" w:cs="Times New Roman"/>
          <w:lang w:eastAsia="zh-CN"/>
        </w:rPr>
      </w:pPr>
      <w:r>
        <w:rPr>
          <w:rFonts w:ascii="Times New Roman" w:hAnsi="Times New Roman" w:cs="Times New Roman"/>
          <w:lang w:eastAsia="zh-CN"/>
        </w:rPr>
        <w:t>9.4.8 承包人应切实做好以下环保施工工作：</w:t>
      </w:r>
    </w:p>
    <w:p w14:paraId="56751D5D">
      <w:pPr>
        <w:ind w:firstLine="480"/>
        <w:jc w:val="both"/>
        <w:rPr>
          <w:rFonts w:ascii="Times New Roman" w:hAnsi="Times New Roman" w:cs="Times New Roman"/>
          <w:lang w:eastAsia="zh-CN"/>
        </w:rPr>
      </w:pPr>
      <w:r>
        <w:rPr>
          <w:rFonts w:ascii="Times New Roman" w:hAnsi="Times New Roman" w:cs="Times New Roman"/>
          <w:lang w:eastAsia="zh-CN"/>
        </w:rPr>
        <w:t>（1）严格落实设计文件中有关环保、水保等的设计和施工，制定具体的行之有效的环保施工方案。</w:t>
      </w:r>
    </w:p>
    <w:p w14:paraId="2F1FBD23">
      <w:pPr>
        <w:ind w:firstLine="480"/>
        <w:jc w:val="both"/>
        <w:rPr>
          <w:rFonts w:ascii="Times New Roman" w:hAnsi="Times New Roman" w:cs="Times New Roman"/>
          <w:lang w:eastAsia="zh-CN"/>
        </w:rPr>
      </w:pPr>
      <w:r>
        <w:rPr>
          <w:rFonts w:ascii="Times New Roman" w:hAnsi="Times New Roman" w:cs="Times New Roman"/>
          <w:lang w:eastAsia="zh-CN"/>
        </w:rPr>
        <w:t>（2）项目部设立环保监督管理机制及专职岗位，定期对环保、水保施工进行监督检查。</w:t>
      </w:r>
    </w:p>
    <w:p w14:paraId="64939CF6">
      <w:pPr>
        <w:ind w:firstLine="480"/>
        <w:jc w:val="both"/>
        <w:rPr>
          <w:rFonts w:ascii="Times New Roman" w:hAnsi="Times New Roman" w:cs="Times New Roman"/>
          <w:lang w:eastAsia="zh-CN"/>
        </w:rPr>
      </w:pPr>
      <w:r>
        <w:rPr>
          <w:rFonts w:ascii="Times New Roman" w:hAnsi="Times New Roman" w:cs="Times New Roman"/>
          <w:lang w:eastAsia="zh-CN"/>
        </w:rPr>
        <w:t>（3）认真配合环保、水保</w:t>
      </w:r>
      <w:r>
        <w:rPr>
          <w:rFonts w:hint="eastAsia" w:ascii="Times New Roman" w:hAnsi="Times New Roman" w:cs="Times New Roman"/>
          <w:lang w:eastAsia="zh-CN"/>
        </w:rPr>
        <w:t>检测和</w:t>
      </w:r>
      <w:r>
        <w:rPr>
          <w:rFonts w:ascii="Times New Roman" w:hAnsi="Times New Roman" w:cs="Times New Roman"/>
          <w:lang w:eastAsia="zh-CN"/>
        </w:rPr>
        <w:t>验收工作，确保环保、水保设施与主体工程同时施工、同时竣工验收、同时投产。</w:t>
      </w:r>
    </w:p>
    <w:p w14:paraId="482A5709">
      <w:pPr>
        <w:ind w:firstLine="480"/>
        <w:jc w:val="both"/>
        <w:rPr>
          <w:lang w:eastAsia="zh-CN"/>
        </w:rPr>
      </w:pPr>
      <w:r>
        <w:rPr>
          <w:rFonts w:ascii="Times New Roman" w:hAnsi="Times New Roman" w:cs="Times New Roman"/>
          <w:lang w:eastAsia="zh-CN"/>
        </w:rPr>
        <w:t>（4）发生</w:t>
      </w:r>
      <w:r>
        <w:rPr>
          <w:rFonts w:hint="eastAsia" w:ascii="Times New Roman" w:hAnsi="Times New Roman" w:cs="Times New Roman"/>
          <w:lang w:eastAsia="zh-CN"/>
        </w:rPr>
        <w:t>环保事件</w:t>
      </w:r>
      <w:r>
        <w:rPr>
          <w:rFonts w:ascii="Times New Roman" w:hAnsi="Times New Roman" w:cs="Times New Roman"/>
          <w:lang w:eastAsia="zh-CN"/>
        </w:rPr>
        <w:t>，应及时采取措施，妥善处理，并在发生事故1小时内向</w:t>
      </w:r>
      <w:r>
        <w:rPr>
          <w:rFonts w:hint="eastAsia" w:ascii="Times New Roman" w:hAnsi="Times New Roman" w:cs="Times New Roman"/>
          <w:lang w:eastAsia="zh-CN"/>
        </w:rPr>
        <w:t>采购人</w:t>
      </w:r>
      <w:r>
        <w:rPr>
          <w:rFonts w:ascii="Times New Roman" w:hAnsi="Times New Roman" w:cs="Times New Roman"/>
          <w:lang w:eastAsia="zh-CN"/>
        </w:rPr>
        <w:t>报告；发生重大污染事故时，应立即采取措施，及时处理，并在发生事故后立即向</w:t>
      </w:r>
      <w:r>
        <w:rPr>
          <w:rFonts w:hint="eastAsia" w:ascii="Times New Roman" w:hAnsi="Times New Roman" w:cs="Times New Roman"/>
          <w:lang w:eastAsia="zh-CN"/>
        </w:rPr>
        <w:t>采购人</w:t>
      </w:r>
      <w:r>
        <w:rPr>
          <w:rFonts w:ascii="Times New Roman" w:hAnsi="Times New Roman" w:cs="Times New Roman"/>
          <w:lang w:eastAsia="zh-CN"/>
        </w:rPr>
        <w:t>报告。</w:t>
      </w:r>
    </w:p>
    <w:p w14:paraId="28123E9E">
      <w:pPr>
        <w:pStyle w:val="6"/>
        <w:keepNext w:val="0"/>
        <w:keepLines w:val="0"/>
        <w:widowControl w:val="0"/>
        <w:spacing w:before="120"/>
        <w:rPr>
          <w:rFonts w:ascii="Times New Roman" w:hAnsi="Times New Roman" w:cs="Times New Roman"/>
          <w:szCs w:val="24"/>
          <w:lang w:eastAsia="zh-CN" w:bidi="ar-SA"/>
        </w:rPr>
      </w:pPr>
      <w:bookmarkStart w:id="735" w:name="_Toc15960"/>
      <w:bookmarkStart w:id="736" w:name="_Toc152045678"/>
      <w:bookmarkStart w:id="737" w:name="_Toc12211"/>
      <w:bookmarkStart w:id="738" w:name="_Toc152042456"/>
      <w:bookmarkStart w:id="739" w:name="_Toc144974646"/>
      <w:r>
        <w:rPr>
          <w:rFonts w:ascii="Times New Roman" w:hAnsi="Times New Roman" w:cs="Times New Roman"/>
          <w:szCs w:val="24"/>
          <w:lang w:eastAsia="zh-CN" w:bidi="ar-SA"/>
        </w:rPr>
        <w:t>9.5 事故处理</w:t>
      </w:r>
      <w:bookmarkEnd w:id="735"/>
      <w:bookmarkEnd w:id="736"/>
      <w:bookmarkEnd w:id="737"/>
      <w:bookmarkEnd w:id="738"/>
      <w:bookmarkEnd w:id="739"/>
    </w:p>
    <w:p w14:paraId="11A1D706">
      <w:pPr>
        <w:ind w:firstLine="480"/>
        <w:jc w:val="both"/>
        <w:rPr>
          <w:rFonts w:ascii="Times New Roman" w:hAnsi="Times New Roman" w:cs="Times New Roman"/>
          <w:lang w:eastAsia="zh-CN"/>
        </w:rPr>
      </w:pPr>
      <w:r>
        <w:rPr>
          <w:rFonts w:ascii="Times New Roman" w:hAnsi="Times New Roman" w:cs="Times New Roman"/>
          <w:lang w:eastAsia="zh-CN"/>
        </w:rPr>
        <w:t>工程施工过程中发生事故的，承包人应立即通知监理人，监理人应立即通知</w:t>
      </w:r>
      <w:r>
        <w:rPr>
          <w:rFonts w:hint="eastAsia" w:ascii="Times New Roman" w:hAnsi="Times New Roman" w:cs="Times New Roman"/>
          <w:lang w:eastAsia="zh-CN"/>
        </w:rPr>
        <w:t>采购人</w:t>
      </w:r>
      <w:r>
        <w:rPr>
          <w:rFonts w:ascii="Times New Roman" w:hAnsi="Times New Roman" w:cs="Times New Roman"/>
          <w:lang w:eastAsia="zh-CN"/>
        </w:rPr>
        <w:t>。</w:t>
      </w:r>
      <w:r>
        <w:rPr>
          <w:rFonts w:hint="eastAsia" w:ascii="Times New Roman" w:hAnsi="Times New Roman" w:cs="Times New Roman"/>
          <w:lang w:eastAsia="zh-CN"/>
        </w:rPr>
        <w:t>采购人</w:t>
      </w:r>
      <w:r>
        <w:rPr>
          <w:rFonts w:ascii="Times New Roman" w:hAnsi="Times New Roman" w:cs="Times New Roman"/>
          <w:lang w:eastAsia="zh-CN"/>
        </w:rPr>
        <w:t>和承包人应立即组织人员和设备进行紧急抢救和抢修，减少人员伤亡和财产损失，防止事故扩大，并保护事故现场。需要移动现场物品时，应作出标记和书面记录，妥善保管有关证据。</w:t>
      </w:r>
      <w:r>
        <w:rPr>
          <w:rFonts w:hint="eastAsia" w:ascii="Times New Roman" w:hAnsi="Times New Roman" w:cs="Times New Roman"/>
          <w:lang w:eastAsia="zh-CN"/>
        </w:rPr>
        <w:t>采购人</w:t>
      </w:r>
      <w:r>
        <w:rPr>
          <w:rFonts w:ascii="Times New Roman" w:hAnsi="Times New Roman" w:cs="Times New Roman"/>
          <w:lang w:eastAsia="zh-CN"/>
        </w:rPr>
        <w:t>和承包人应按国家有关规定，及时如实地向有关部门报告事故发生的情况，以及正在采取的紧急措施等。</w:t>
      </w:r>
    </w:p>
    <w:p w14:paraId="321C040D">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9.6 安全文明施工费</w:t>
      </w:r>
    </w:p>
    <w:p w14:paraId="1C042E8F">
      <w:pPr>
        <w:ind w:firstLine="480"/>
        <w:jc w:val="both"/>
        <w:rPr>
          <w:rFonts w:ascii="Times New Roman" w:hAnsi="Times New Roman" w:cs="Times New Roman"/>
          <w:lang w:eastAsia="zh-CN"/>
        </w:rPr>
      </w:pPr>
      <w:r>
        <w:rPr>
          <w:rFonts w:ascii="Times New Roman" w:hAnsi="Times New Roman" w:cs="Times New Roman"/>
          <w:lang w:eastAsia="zh-CN"/>
        </w:rPr>
        <w:t>9.6.1</w:t>
      </w:r>
      <w:r>
        <w:rPr>
          <w:rFonts w:hint="eastAsia" w:ascii="Times New Roman" w:hAnsi="Times New Roman" w:cs="Times New Roman"/>
          <w:lang w:eastAsia="zh-CN"/>
        </w:rPr>
        <w:t xml:space="preserve"> </w:t>
      </w:r>
      <w:r>
        <w:rPr>
          <w:rFonts w:ascii="Times New Roman" w:hAnsi="Times New Roman" w:cs="Times New Roman"/>
          <w:lang w:eastAsia="zh-CN"/>
        </w:rPr>
        <w:t>按规定使用安全文明施工费</w:t>
      </w:r>
    </w:p>
    <w:p w14:paraId="73FFA14A">
      <w:pPr>
        <w:ind w:firstLine="480"/>
        <w:rPr>
          <w:rFonts w:ascii="Times New Roman" w:hAnsi="Times New Roman" w:cs="Times New Roman"/>
          <w:u w:val="single"/>
          <w:lang w:eastAsia="zh-CN"/>
        </w:rPr>
      </w:pPr>
      <w:r>
        <w:rPr>
          <w:rFonts w:ascii="Times New Roman" w:hAnsi="Times New Roman" w:cs="Times New Roman"/>
          <w:lang w:eastAsia="zh-CN"/>
        </w:rPr>
        <w:t>（1）</w:t>
      </w:r>
      <w:r>
        <w:rPr>
          <w:rFonts w:ascii="Times New Roman" w:hAnsi="Times New Roman" w:cs="Times New Roman"/>
          <w:szCs w:val="21"/>
          <w:lang w:eastAsia="zh-CN"/>
        </w:rPr>
        <w:t>承包人应当按照规定</w:t>
      </w:r>
      <w:r>
        <w:rPr>
          <w:rFonts w:hint="eastAsia" w:ascii="Times New Roman" w:hAnsi="Times New Roman" w:cs="Times New Roman"/>
          <w:szCs w:val="21"/>
          <w:lang w:eastAsia="zh-CN"/>
        </w:rPr>
        <w:t>（包含并不仅限于</w:t>
      </w:r>
      <w:r>
        <w:rPr>
          <w:rFonts w:hint="eastAsia" w:ascii="宋体" w:hAnsi="宋体"/>
          <w:lang w:eastAsia="zh-CN"/>
        </w:rPr>
        <w:t>《电力建设安全工作规程》（第</w:t>
      </w:r>
      <w:r>
        <w:rPr>
          <w:rFonts w:hint="eastAsia" w:ascii="Times New Roman" w:hAnsi="Times New Roman"/>
          <w:lang w:eastAsia="zh-CN"/>
        </w:rPr>
        <w:t>1</w:t>
      </w:r>
      <w:r>
        <w:rPr>
          <w:rFonts w:hint="eastAsia" w:ascii="宋体" w:hAnsi="宋体"/>
          <w:lang w:eastAsia="zh-CN"/>
        </w:rPr>
        <w:t>部分：火力发电）</w:t>
      </w:r>
      <w:r>
        <w:rPr>
          <w:rFonts w:ascii="宋体" w:hAnsi="宋体"/>
          <w:lang w:eastAsia="zh-CN"/>
        </w:rPr>
        <w:t>附录</w:t>
      </w:r>
      <w:r>
        <w:rPr>
          <w:rFonts w:ascii="Times New Roman" w:hAnsi="Times New Roman"/>
          <w:lang w:eastAsia="zh-CN"/>
        </w:rPr>
        <w:t>B</w:t>
      </w:r>
      <w:r>
        <w:rPr>
          <w:rFonts w:ascii="宋体" w:hAnsi="宋体"/>
          <w:lang w:eastAsia="zh-CN"/>
        </w:rPr>
        <w:t>安全生产专项费用使用范围</w:t>
      </w:r>
      <w:r>
        <w:rPr>
          <w:rFonts w:hint="eastAsia" w:ascii="Times New Roman" w:hAnsi="Times New Roman" w:cs="Times New Roman"/>
          <w:szCs w:val="21"/>
          <w:lang w:eastAsia="zh-CN"/>
        </w:rPr>
        <w:t>）</w:t>
      </w:r>
      <w:r>
        <w:rPr>
          <w:rFonts w:ascii="Times New Roman" w:hAnsi="Times New Roman" w:cs="Times New Roman"/>
          <w:szCs w:val="21"/>
          <w:lang w:eastAsia="zh-CN"/>
        </w:rPr>
        <w:t>使用安全文明施工费，不得挪作他用。承包人不按规定使用安全文明施工费或安全文明措施落实不到位的，</w:t>
      </w:r>
      <w:r>
        <w:rPr>
          <w:rFonts w:hint="eastAsia" w:ascii="Times New Roman" w:hAnsi="Times New Roman" w:cs="Times New Roman"/>
          <w:szCs w:val="21"/>
          <w:lang w:eastAsia="zh-CN"/>
        </w:rPr>
        <w:t>采购人</w:t>
      </w:r>
      <w:r>
        <w:rPr>
          <w:rFonts w:ascii="Times New Roman" w:hAnsi="Times New Roman" w:cs="Times New Roman"/>
          <w:szCs w:val="21"/>
          <w:lang w:eastAsia="zh-CN"/>
        </w:rPr>
        <w:t>和监理人有权责令其改正并可要求其支付违约金。</w:t>
      </w:r>
    </w:p>
    <w:p w14:paraId="1F6D9820">
      <w:pPr>
        <w:ind w:firstLine="480"/>
        <w:jc w:val="both"/>
        <w:rPr>
          <w:rFonts w:ascii="Times New Roman" w:hAnsi="Times New Roman" w:cs="Times New Roman"/>
          <w:lang w:eastAsia="zh-CN"/>
        </w:rPr>
      </w:pPr>
      <w:r>
        <w:rPr>
          <w:rFonts w:ascii="Times New Roman" w:hAnsi="Times New Roman" w:cs="Times New Roman"/>
          <w:lang w:eastAsia="zh-CN"/>
        </w:rPr>
        <w:t>（2）项目提取的安全文明施工费应满足工程现场安全防护和环境改善需要，优先用于保证工程建设过程达到安全生产标准化要求所需的支出，承包人及施工项目部要制定安全文明施工费使用计划和实施需要，按照合理、合规配备原则，经监理项目部审核、</w:t>
      </w:r>
      <w:r>
        <w:rPr>
          <w:rFonts w:hint="eastAsia" w:ascii="Times New Roman" w:hAnsi="Times New Roman" w:cs="Times New Roman"/>
          <w:lang w:eastAsia="zh-CN"/>
        </w:rPr>
        <w:t>采购人</w:t>
      </w:r>
      <w:r>
        <w:rPr>
          <w:rFonts w:ascii="Times New Roman" w:hAnsi="Times New Roman" w:cs="Times New Roman"/>
          <w:lang w:eastAsia="zh-CN"/>
        </w:rPr>
        <w:t>项目部批准后，严格按上报计划实施。承包人要及时向施工项目部支付安全文明施工费用，并履行检查监督职责。对达不到安全标准化要求、安全文明施工费用不足的工程项目，施工企业应补充资金，满足安全标准化要求。</w:t>
      </w:r>
    </w:p>
    <w:p w14:paraId="4A3A55FA">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9.7 紧急情况处理</w:t>
      </w:r>
    </w:p>
    <w:p w14:paraId="52CA25F5">
      <w:pPr>
        <w:ind w:firstLine="480"/>
        <w:jc w:val="both"/>
        <w:rPr>
          <w:rFonts w:ascii="Times New Roman" w:hAnsi="Times New Roman" w:cs="Times New Roman"/>
          <w:lang w:eastAsia="zh-CN"/>
        </w:rPr>
      </w:pPr>
      <w:r>
        <w:rPr>
          <w:rFonts w:ascii="Times New Roman" w:hAnsi="Times New Roman" w:cs="Times New Roman"/>
          <w:lang w:eastAsia="zh-CN"/>
        </w:rPr>
        <w:t>承包人发生基建</w:t>
      </w:r>
      <w:r>
        <w:rPr>
          <w:rFonts w:hint="eastAsia" w:ascii="Times New Roman" w:hAnsi="Times New Roman" w:cs="Times New Roman"/>
          <w:lang w:eastAsia="zh-CN"/>
        </w:rPr>
        <w:t>不</w:t>
      </w:r>
      <w:r>
        <w:rPr>
          <w:rFonts w:ascii="Times New Roman" w:hAnsi="Times New Roman" w:cs="Times New Roman"/>
          <w:lang w:eastAsia="zh-CN"/>
        </w:rPr>
        <w:t>安全事件后，现场人员应立即向现场负责人报告，由现场负责人向本单位负责人即时报告，同时要向建设管理单位、监理人报告。</w:t>
      </w:r>
    </w:p>
    <w:p w14:paraId="1788A6F9">
      <w:pPr>
        <w:ind w:firstLine="480"/>
        <w:jc w:val="both"/>
        <w:rPr>
          <w:rFonts w:ascii="Times New Roman" w:hAnsi="Times New Roman" w:cs="Times New Roman"/>
          <w:lang w:eastAsia="zh-CN"/>
        </w:rPr>
      </w:pPr>
      <w:r>
        <w:rPr>
          <w:rFonts w:ascii="Times New Roman" w:hAnsi="Times New Roman" w:cs="Times New Roman"/>
          <w:lang w:eastAsia="zh-CN"/>
        </w:rPr>
        <w:t>在工程实施期间或缺陷责任期内发生危及工程安全的事件，监理人</w:t>
      </w:r>
      <w:r>
        <w:rPr>
          <w:rFonts w:hint="eastAsia" w:ascii="Times New Roman" w:hAnsi="Times New Roman" w:cs="Times New Roman"/>
          <w:lang w:eastAsia="zh-CN"/>
        </w:rPr>
        <w:t>应</w:t>
      </w:r>
      <w:r>
        <w:rPr>
          <w:rFonts w:ascii="Times New Roman" w:hAnsi="Times New Roman" w:cs="Times New Roman"/>
          <w:lang w:eastAsia="zh-CN"/>
        </w:rPr>
        <w:t>通知承包人进行抢救，承包人声明无能力或不愿立即执行的，</w:t>
      </w:r>
      <w:r>
        <w:rPr>
          <w:rFonts w:hint="eastAsia" w:ascii="Times New Roman" w:hAnsi="Times New Roman" w:cs="Times New Roman"/>
          <w:lang w:eastAsia="zh-CN"/>
        </w:rPr>
        <w:t>采购人</w:t>
      </w:r>
      <w:r>
        <w:rPr>
          <w:rFonts w:ascii="Times New Roman" w:hAnsi="Times New Roman" w:cs="Times New Roman"/>
          <w:lang w:eastAsia="zh-CN"/>
        </w:rPr>
        <w:t>有权雇佣其他人员进行抢救。此类抢救按合同约定属于承包人义务的，由此增加的费用和（或）延误的工期由承包人承担。</w:t>
      </w:r>
    </w:p>
    <w:p w14:paraId="66D25945">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9.8 考核</w:t>
      </w:r>
    </w:p>
    <w:p w14:paraId="051361F7">
      <w:pPr>
        <w:ind w:firstLine="480"/>
        <w:jc w:val="both"/>
        <w:rPr>
          <w:rFonts w:ascii="Times New Roman" w:hAnsi="Times New Roman" w:cs="Times New Roman"/>
          <w:lang w:eastAsia="zh-CN"/>
        </w:rPr>
      </w:pPr>
      <w:r>
        <w:rPr>
          <w:rFonts w:ascii="Times New Roman" w:hAnsi="Times New Roman" w:cs="Times New Roman"/>
          <w:lang w:eastAsia="zh-CN"/>
        </w:rPr>
        <w:t>9.8.1 考核管理</w:t>
      </w:r>
    </w:p>
    <w:p w14:paraId="6C70FAFB">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的工程管理人员、项目经理、安全监督人员、监理人将对施工现场进行例行检查、抽查，按照合同约定的有关标准或考核办法对承包人的安全文明施工、治安保卫和环境保护等工作进行考核，并根据考核结果扣减相关费用或要求承包人承担违约责任。</w:t>
      </w:r>
    </w:p>
    <w:p w14:paraId="00264AB0">
      <w:pPr>
        <w:ind w:firstLine="480"/>
        <w:jc w:val="both"/>
        <w:rPr>
          <w:rFonts w:ascii="Times New Roman" w:hAnsi="Times New Roman" w:cs="Times New Roman"/>
          <w:lang w:eastAsia="zh-CN"/>
        </w:rPr>
      </w:pPr>
      <w:r>
        <w:rPr>
          <w:rFonts w:ascii="Times New Roman" w:hAnsi="Times New Roman" w:cs="Times New Roman"/>
          <w:lang w:eastAsia="zh-CN"/>
        </w:rPr>
        <w:t>9.8.2 违约制裁措施</w:t>
      </w:r>
    </w:p>
    <w:p w14:paraId="116A7F84">
      <w:pPr>
        <w:ind w:firstLine="480"/>
        <w:jc w:val="both"/>
        <w:rPr>
          <w:rFonts w:ascii="Times New Roman" w:hAnsi="Times New Roman" w:cs="Times New Roman"/>
          <w:lang w:eastAsia="zh-CN"/>
        </w:rPr>
      </w:pPr>
      <w:r>
        <w:rPr>
          <w:rFonts w:ascii="Times New Roman" w:hAnsi="Times New Roman" w:cs="Times New Roman"/>
          <w:lang w:eastAsia="zh-CN"/>
        </w:rPr>
        <w:t>承包人违反合同对安全文明施工、保卫及环境保护的有关约定时，</w:t>
      </w:r>
      <w:r>
        <w:rPr>
          <w:rFonts w:hint="eastAsia" w:ascii="Times New Roman" w:hAnsi="Times New Roman" w:cs="Times New Roman"/>
          <w:lang w:eastAsia="zh-CN"/>
        </w:rPr>
        <w:t>采购人</w:t>
      </w:r>
      <w:r>
        <w:rPr>
          <w:rFonts w:ascii="Times New Roman" w:hAnsi="Times New Roman" w:cs="Times New Roman"/>
          <w:lang w:eastAsia="zh-CN"/>
        </w:rPr>
        <w:t>可并行采取以下措施（包括但不限于）：</w:t>
      </w:r>
    </w:p>
    <w:p w14:paraId="7430D243">
      <w:pPr>
        <w:ind w:firstLine="480"/>
        <w:jc w:val="both"/>
        <w:rPr>
          <w:rFonts w:ascii="Times New Roman" w:hAnsi="Times New Roman" w:cs="Times New Roman"/>
          <w:lang w:eastAsia="zh-CN"/>
        </w:rPr>
      </w:pPr>
      <w:r>
        <w:rPr>
          <w:rFonts w:ascii="Times New Roman" w:hAnsi="Times New Roman" w:cs="Times New Roman"/>
          <w:lang w:eastAsia="zh-CN"/>
        </w:rPr>
        <w:t>（1）通报批评。</w:t>
      </w:r>
    </w:p>
    <w:p w14:paraId="5703078D">
      <w:pPr>
        <w:ind w:firstLine="480"/>
        <w:jc w:val="both"/>
        <w:rPr>
          <w:rFonts w:ascii="Times New Roman" w:hAnsi="Times New Roman" w:cs="Times New Roman"/>
          <w:lang w:eastAsia="zh-CN"/>
        </w:rPr>
      </w:pPr>
      <w:r>
        <w:rPr>
          <w:rFonts w:ascii="Times New Roman" w:hAnsi="Times New Roman" w:cs="Times New Roman"/>
          <w:lang w:eastAsia="zh-CN"/>
        </w:rPr>
        <w:t>（2）责令承包人停工整顿，由此造成的损失及责任由承包人承担。</w:t>
      </w:r>
    </w:p>
    <w:p w14:paraId="2F91F52C">
      <w:pPr>
        <w:ind w:firstLine="480"/>
        <w:jc w:val="both"/>
        <w:rPr>
          <w:rFonts w:ascii="Times New Roman" w:hAnsi="Times New Roman" w:cs="Times New Roman"/>
          <w:lang w:eastAsia="zh-CN"/>
        </w:rPr>
      </w:pPr>
      <w:r>
        <w:rPr>
          <w:rFonts w:ascii="Times New Roman" w:hAnsi="Times New Roman" w:cs="Times New Roman"/>
          <w:lang w:eastAsia="zh-CN"/>
        </w:rPr>
        <w:t>（3）按照合同相关约定</w:t>
      </w:r>
      <w:r>
        <w:rPr>
          <w:rFonts w:hint="eastAsia" w:ascii="Times New Roman" w:hAnsi="Times New Roman" w:cs="Times New Roman"/>
          <w:lang w:eastAsia="zh-CN"/>
        </w:rPr>
        <w:t>进行考核</w:t>
      </w:r>
      <w:r>
        <w:rPr>
          <w:rFonts w:ascii="Times New Roman" w:hAnsi="Times New Roman" w:cs="Times New Roman"/>
          <w:lang w:eastAsia="zh-CN"/>
        </w:rPr>
        <w:t>。</w:t>
      </w:r>
    </w:p>
    <w:p w14:paraId="761D2B2D">
      <w:pPr>
        <w:ind w:firstLine="480"/>
        <w:jc w:val="both"/>
        <w:rPr>
          <w:rFonts w:ascii="Times New Roman" w:hAnsi="Times New Roman" w:cs="Times New Roman"/>
          <w:lang w:eastAsia="zh-CN"/>
        </w:rPr>
      </w:pPr>
      <w:r>
        <w:rPr>
          <w:rFonts w:ascii="Times New Roman" w:hAnsi="Times New Roman" w:cs="Times New Roman"/>
          <w:lang w:eastAsia="zh-CN"/>
        </w:rPr>
        <w:t>（4）视情节轻重要求承包人支付相应的违约金。</w:t>
      </w:r>
    </w:p>
    <w:p w14:paraId="5F48A215">
      <w:pPr>
        <w:ind w:firstLine="480"/>
        <w:jc w:val="both"/>
        <w:rPr>
          <w:rFonts w:ascii="Times New Roman" w:hAnsi="Times New Roman" w:cs="Times New Roman"/>
          <w:lang w:eastAsia="zh-CN"/>
        </w:rPr>
      </w:pPr>
      <w:r>
        <w:rPr>
          <w:rFonts w:ascii="Times New Roman" w:hAnsi="Times New Roman" w:cs="Times New Roman"/>
          <w:lang w:eastAsia="zh-CN"/>
        </w:rPr>
        <w:t xml:space="preserve">9.8.3 </w:t>
      </w:r>
      <w:r>
        <w:rPr>
          <w:rFonts w:hint="eastAsia" w:ascii="Times New Roman" w:hAnsi="Times New Roman" w:cs="Times New Roman"/>
          <w:lang w:eastAsia="zh-CN"/>
        </w:rPr>
        <w:t>安全考核</w:t>
      </w:r>
    </w:p>
    <w:p w14:paraId="068FF55D">
      <w:pPr>
        <w:ind w:firstLine="480"/>
        <w:jc w:val="both"/>
        <w:rPr>
          <w:rFonts w:ascii="Times New Roman" w:hAnsi="Times New Roman" w:cs="Times New Roman"/>
          <w:lang w:eastAsia="zh-CN"/>
        </w:rPr>
      </w:pPr>
      <w:r>
        <w:rPr>
          <w:rFonts w:ascii="Times New Roman" w:hAnsi="Times New Roman" w:cs="Times New Roman"/>
          <w:lang w:eastAsia="zh-CN"/>
        </w:rPr>
        <w:t>承包人违反合同对安全文明施工、保卫及环境保护的有关规定，出现安全事故或不满足安全文明施工管理要求的情况时，</w:t>
      </w:r>
      <w:r>
        <w:rPr>
          <w:rFonts w:hint="eastAsia" w:ascii="Times New Roman" w:hAnsi="Times New Roman" w:cs="Times New Roman"/>
          <w:lang w:eastAsia="zh-CN"/>
        </w:rPr>
        <w:t>采购人</w:t>
      </w:r>
      <w:r>
        <w:rPr>
          <w:rFonts w:ascii="Times New Roman" w:hAnsi="Times New Roman" w:cs="Times New Roman"/>
          <w:lang w:eastAsia="zh-CN"/>
        </w:rPr>
        <w:t>有权依合同的约定</w:t>
      </w:r>
      <w:r>
        <w:rPr>
          <w:rFonts w:hint="eastAsia" w:ascii="Times New Roman" w:hAnsi="Times New Roman" w:cs="Times New Roman"/>
          <w:lang w:eastAsia="zh-CN"/>
        </w:rPr>
        <w:t>进行考核</w:t>
      </w:r>
      <w:r>
        <w:rPr>
          <w:rFonts w:ascii="Times New Roman" w:hAnsi="Times New Roman" w:cs="Times New Roman"/>
          <w:lang w:eastAsia="zh-CN"/>
        </w:rPr>
        <w:t>。</w:t>
      </w:r>
      <w:r>
        <w:rPr>
          <w:rFonts w:hint="eastAsia" w:ascii="Times New Roman" w:hAnsi="Times New Roman" w:cs="Times New Roman"/>
          <w:lang w:eastAsia="zh-CN"/>
        </w:rPr>
        <w:t>采购人</w:t>
      </w:r>
      <w:r>
        <w:rPr>
          <w:rFonts w:ascii="Times New Roman" w:hAnsi="Times New Roman" w:cs="Times New Roman"/>
          <w:lang w:eastAsia="zh-CN"/>
        </w:rPr>
        <w:t>将在事实清楚的前提下，书面通知承包人</w:t>
      </w:r>
      <w:r>
        <w:rPr>
          <w:rFonts w:hint="eastAsia" w:ascii="Times New Roman" w:hAnsi="Times New Roman" w:cs="Times New Roman"/>
          <w:lang w:eastAsia="zh-CN"/>
        </w:rPr>
        <w:t>考核</w:t>
      </w:r>
      <w:r>
        <w:rPr>
          <w:rFonts w:ascii="Times New Roman" w:hAnsi="Times New Roman" w:cs="Times New Roman"/>
          <w:lang w:eastAsia="zh-CN"/>
        </w:rPr>
        <w:t>金额；日常检查中</w:t>
      </w:r>
      <w:r>
        <w:rPr>
          <w:rFonts w:hint="eastAsia" w:ascii="Times New Roman" w:hAnsi="Times New Roman" w:cs="Times New Roman"/>
          <w:lang w:eastAsia="zh-CN"/>
        </w:rPr>
        <w:t>采购人考核</w:t>
      </w:r>
      <w:r>
        <w:rPr>
          <w:rFonts w:ascii="Times New Roman" w:hAnsi="Times New Roman" w:cs="Times New Roman"/>
          <w:lang w:eastAsia="zh-CN"/>
        </w:rPr>
        <w:t>时，将开具</w:t>
      </w:r>
      <w:r>
        <w:rPr>
          <w:rFonts w:hint="eastAsia" w:ascii="Times New Roman" w:hAnsi="Times New Roman" w:cs="Times New Roman"/>
          <w:lang w:eastAsia="zh-CN"/>
        </w:rPr>
        <w:t>考核</w:t>
      </w:r>
      <w:r>
        <w:rPr>
          <w:rFonts w:ascii="Times New Roman" w:hAnsi="Times New Roman" w:cs="Times New Roman"/>
          <w:lang w:eastAsia="zh-CN"/>
        </w:rPr>
        <w:t>通知单，在进行合同价款结算时依据存根汇总后，书面通知承包人后扣除。</w:t>
      </w:r>
      <w:r>
        <w:rPr>
          <w:rFonts w:hint="eastAsia" w:ascii="Times New Roman" w:hAnsi="Times New Roman" w:cs="Times New Roman"/>
          <w:lang w:eastAsia="zh-CN"/>
        </w:rPr>
        <w:t>考核</w:t>
      </w:r>
      <w:r>
        <w:rPr>
          <w:rFonts w:ascii="Times New Roman" w:hAnsi="Times New Roman" w:cs="Times New Roman"/>
          <w:lang w:eastAsia="zh-CN"/>
        </w:rPr>
        <w:t>以合同约定的数额为限，在合同结算时执行。</w:t>
      </w:r>
      <w:r>
        <w:rPr>
          <w:rFonts w:hint="eastAsia" w:ascii="Times New Roman" w:hAnsi="Times New Roman" w:cs="Times New Roman"/>
          <w:lang w:eastAsia="zh-CN"/>
        </w:rPr>
        <w:t>安全考核</w:t>
      </w:r>
      <w:r>
        <w:rPr>
          <w:rFonts w:ascii="Times New Roman" w:hAnsi="Times New Roman" w:cs="Times New Roman"/>
          <w:lang w:eastAsia="zh-CN"/>
        </w:rPr>
        <w:t>并不减轻或免除承包人的安全文明施工责任。</w:t>
      </w:r>
    </w:p>
    <w:p w14:paraId="4F0BD9BB">
      <w:pPr>
        <w:ind w:firstLine="480"/>
        <w:jc w:val="both"/>
        <w:rPr>
          <w:rFonts w:ascii="Times New Roman" w:hAnsi="Times New Roman" w:cs="Times New Roman"/>
          <w:lang w:eastAsia="zh-CN"/>
        </w:rPr>
      </w:pPr>
      <w:r>
        <w:rPr>
          <w:rFonts w:ascii="Times New Roman" w:hAnsi="Times New Roman" w:cs="Times New Roman"/>
          <w:lang w:eastAsia="zh-CN"/>
        </w:rPr>
        <w:t>9.8.4 安全考核标准</w:t>
      </w:r>
    </w:p>
    <w:p w14:paraId="64B4A3FB">
      <w:pPr>
        <w:ind w:firstLine="480"/>
        <w:jc w:val="both"/>
        <w:rPr>
          <w:rFonts w:ascii="Times New Roman" w:hAnsi="Times New Roman" w:eastAsia="宋体" w:cs="Times New Roman"/>
          <w:snapToGrid w:val="0"/>
          <w:szCs w:val="21"/>
          <w:u w:val="single"/>
          <w:lang w:eastAsia="zh-CN"/>
        </w:rPr>
      </w:pPr>
      <w:r>
        <w:rPr>
          <w:rFonts w:hint="eastAsia" w:ascii="Times New Roman" w:hAnsi="Times New Roman" w:cs="Times New Roman"/>
          <w:lang w:eastAsia="zh-CN"/>
        </w:rPr>
        <w:t>采购人</w:t>
      </w:r>
      <w:r>
        <w:rPr>
          <w:rFonts w:ascii="Times New Roman" w:hAnsi="Times New Roman" w:cs="Times New Roman"/>
          <w:lang w:eastAsia="zh-CN"/>
        </w:rPr>
        <w:t>根据工程管理有关规定对承包人进行考核，并根据考核结果作最终结算。</w:t>
      </w:r>
      <w:r>
        <w:rPr>
          <w:rFonts w:ascii="Times New Roman" w:hAnsi="Times New Roman" w:eastAsia="宋体" w:cs="Times New Roman"/>
          <w:snapToGrid w:val="0"/>
          <w:szCs w:val="21"/>
          <w:u w:val="single"/>
          <w:lang w:eastAsia="zh-CN"/>
        </w:rPr>
        <w:t>本工程的安全文明施工考核依据本合同附件</w:t>
      </w:r>
      <w:r>
        <w:rPr>
          <w:rFonts w:hint="eastAsia" w:ascii="Times New Roman" w:hAnsi="Times New Roman" w:eastAsia="宋体" w:cs="Times New Roman"/>
          <w:snapToGrid w:val="0"/>
          <w:szCs w:val="21"/>
          <w:u w:val="single"/>
          <w:lang w:eastAsia="zh-CN"/>
        </w:rPr>
        <w:t>《</w:t>
      </w:r>
      <w:r>
        <w:rPr>
          <w:rFonts w:ascii="Times New Roman" w:hAnsi="Times New Roman" w:eastAsia="宋体" w:cs="Times New Roman"/>
          <w:snapToGrid w:val="0"/>
          <w:szCs w:val="21"/>
          <w:u w:val="single"/>
          <w:lang w:eastAsia="zh-CN"/>
        </w:rPr>
        <w:t>安全文明、环保、职业健康管理与考核协议</w:t>
      </w:r>
      <w:r>
        <w:rPr>
          <w:rFonts w:hint="eastAsia" w:ascii="Times New Roman" w:hAnsi="Times New Roman" w:eastAsia="宋体" w:cs="Times New Roman"/>
          <w:snapToGrid w:val="0"/>
          <w:szCs w:val="21"/>
          <w:u w:val="single"/>
          <w:lang w:eastAsia="zh-CN"/>
        </w:rPr>
        <w:t>》</w:t>
      </w:r>
      <w:r>
        <w:rPr>
          <w:rFonts w:ascii="Times New Roman" w:hAnsi="Times New Roman" w:eastAsia="宋体" w:cs="Times New Roman"/>
          <w:snapToGrid w:val="0"/>
          <w:szCs w:val="21"/>
          <w:u w:val="single"/>
          <w:lang w:eastAsia="zh-CN"/>
        </w:rPr>
        <w:t>、</w:t>
      </w:r>
      <w:r>
        <w:rPr>
          <w:rFonts w:hint="eastAsia" w:ascii="Times New Roman" w:hAnsi="Times New Roman" w:eastAsia="宋体" w:cs="Times New Roman"/>
          <w:snapToGrid w:val="0"/>
          <w:szCs w:val="21"/>
          <w:u w:val="single"/>
          <w:lang w:eastAsia="zh-CN"/>
        </w:rPr>
        <w:t>安全文明施工等采购人及其上级单位相关</w:t>
      </w:r>
      <w:r>
        <w:rPr>
          <w:rFonts w:ascii="Times New Roman" w:hAnsi="Times New Roman" w:eastAsia="宋体" w:cs="Times New Roman"/>
          <w:snapToGrid w:val="0"/>
          <w:szCs w:val="21"/>
          <w:u w:val="single"/>
          <w:lang w:eastAsia="zh-CN"/>
        </w:rPr>
        <w:t>工程管理制度执行。</w:t>
      </w:r>
    </w:p>
    <w:p w14:paraId="539160DE">
      <w:pPr>
        <w:pStyle w:val="2"/>
        <w:rPr>
          <w:lang w:eastAsia="zh-CN"/>
        </w:rPr>
      </w:pPr>
    </w:p>
    <w:p w14:paraId="223E2684">
      <w:pPr>
        <w:pStyle w:val="5"/>
        <w:keepNext w:val="0"/>
        <w:keepLines w:val="0"/>
        <w:widowControl w:val="0"/>
        <w:spacing w:before="120"/>
        <w:jc w:val="both"/>
        <w:rPr>
          <w:rFonts w:ascii="Times New Roman" w:hAnsi="Times New Roman" w:cs="Times New Roman"/>
          <w:szCs w:val="28"/>
          <w:lang w:bidi="ar-SA"/>
        </w:rPr>
      </w:pPr>
      <w:bookmarkStart w:id="740" w:name="_Toc30716"/>
      <w:bookmarkStart w:id="741" w:name="_Toc25852"/>
      <w:bookmarkStart w:id="742" w:name="_Toc20206"/>
      <w:bookmarkStart w:id="743" w:name="_Toc871"/>
      <w:bookmarkStart w:id="744" w:name="_Toc9812"/>
      <w:bookmarkStart w:id="745" w:name="_Toc24897"/>
      <w:bookmarkStart w:id="746" w:name="_Toc152042457"/>
      <w:bookmarkStart w:id="747" w:name="_Toc26450"/>
      <w:bookmarkStart w:id="748" w:name="_Toc21960"/>
      <w:bookmarkStart w:id="749" w:name="_Toc152045679"/>
      <w:bookmarkStart w:id="750" w:name="_Toc144974647"/>
      <w:bookmarkStart w:id="751" w:name="_Toc30232"/>
      <w:bookmarkStart w:id="752" w:name="_Toc28585"/>
      <w:bookmarkStart w:id="753" w:name="_Toc22338"/>
      <w:bookmarkStart w:id="754" w:name="_Toc25062"/>
      <w:bookmarkStart w:id="755" w:name="_Toc24293"/>
      <w:bookmarkStart w:id="756" w:name="_Toc31201"/>
      <w:bookmarkStart w:id="757" w:name="_Toc28923"/>
      <w:bookmarkStart w:id="758" w:name="_Toc30949"/>
      <w:bookmarkStart w:id="759" w:name="_Toc182814168"/>
      <w:r>
        <w:rPr>
          <w:rFonts w:ascii="Times New Roman" w:hAnsi="Times New Roman" w:cs="Times New Roman"/>
          <w:szCs w:val="28"/>
          <w:lang w:bidi="ar-SA"/>
        </w:rPr>
        <w:t>10. 进度计划</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0AA33E8">
      <w:pPr>
        <w:pStyle w:val="6"/>
        <w:keepNext w:val="0"/>
        <w:keepLines w:val="0"/>
        <w:widowControl w:val="0"/>
        <w:spacing w:before="120"/>
        <w:rPr>
          <w:rFonts w:ascii="Times New Roman" w:hAnsi="Times New Roman" w:cs="Times New Roman"/>
          <w:szCs w:val="24"/>
          <w:lang w:eastAsia="zh-CN" w:bidi="ar-SA"/>
        </w:rPr>
      </w:pPr>
      <w:bookmarkStart w:id="760" w:name="_Toc152045680"/>
      <w:bookmarkStart w:id="761" w:name="_Toc152042458"/>
      <w:bookmarkStart w:id="762" w:name="_Toc16057"/>
      <w:bookmarkStart w:id="763" w:name="_Toc144974648"/>
      <w:bookmarkStart w:id="764" w:name="_Toc32209"/>
      <w:r>
        <w:rPr>
          <w:rFonts w:ascii="Times New Roman" w:hAnsi="Times New Roman" w:cs="Times New Roman"/>
          <w:szCs w:val="24"/>
          <w:lang w:eastAsia="zh-CN" w:bidi="ar-SA"/>
        </w:rPr>
        <w:t>10.1 合同进度计划</w:t>
      </w:r>
      <w:bookmarkEnd w:id="760"/>
      <w:bookmarkEnd w:id="761"/>
      <w:bookmarkEnd w:id="762"/>
      <w:bookmarkEnd w:id="763"/>
      <w:bookmarkEnd w:id="764"/>
    </w:p>
    <w:p w14:paraId="4EC17046">
      <w:pPr>
        <w:ind w:firstLine="480"/>
        <w:jc w:val="both"/>
        <w:rPr>
          <w:rFonts w:ascii="Times New Roman" w:hAnsi="Times New Roman" w:cs="Times New Roman"/>
          <w:lang w:eastAsia="zh-CN"/>
        </w:rPr>
      </w:pPr>
      <w:r>
        <w:rPr>
          <w:rFonts w:ascii="Times New Roman" w:hAnsi="Times New Roman" w:cs="Times New Roman"/>
          <w:lang w:eastAsia="zh-CN"/>
        </w:rPr>
        <w:t>承包人应按合同条款约定的内容和期限，编制详细的施工进度计划和施工方案说明报送监理人。监理人应在合同条款约定的期限内批复或提出修改意见，否则该进度计划视为已得到批准。经监理人批准的施工进度计划称合同进度计划，是控制合同工程进度的依据。</w:t>
      </w:r>
    </w:p>
    <w:p w14:paraId="0275ED5F">
      <w:pPr>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承包人应根据项目的工期总目标里程碑计划和一级网络总进度计划要求编制工程的二级网络进度计划（包括图纸需求计划和设备材料到货计划），并在本合同生效后</w:t>
      </w:r>
      <w:r>
        <w:rPr>
          <w:rFonts w:hint="eastAsia" w:ascii="Times New Roman" w:hAnsi="Times New Roman" w:cs="Times New Roman"/>
          <w:snapToGrid w:val="0"/>
          <w:szCs w:val="21"/>
          <w:u w:val="single"/>
          <w:lang w:val="en-US" w:eastAsia="zh-CN"/>
        </w:rPr>
        <w:t>7</w:t>
      </w:r>
      <w:r>
        <w:rPr>
          <w:rFonts w:ascii="Times New Roman" w:hAnsi="Times New Roman" w:cs="Times New Roman"/>
          <w:snapToGrid w:val="0"/>
          <w:szCs w:val="21"/>
          <w:lang w:eastAsia="zh-CN"/>
        </w:rPr>
        <w:t>天内提交监理人和</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。根据工程进度及有关规定适时编制、提交二级以下的网络进度计划。</w:t>
      </w:r>
    </w:p>
    <w:p w14:paraId="0DA14B5A">
      <w:pPr>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监理人应在收到上述计划后及时组织</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、承包人、设计人和其他有关方的代表召开审查会，对承包人提交的进度计划进行充分讨论并形成决定，进度计划在承包人按审查会决定修改后执行。</w:t>
      </w:r>
    </w:p>
    <w:p w14:paraId="3B1E5F2A">
      <w:pPr>
        <w:ind w:firstLine="480"/>
        <w:jc w:val="both"/>
        <w:rPr>
          <w:rFonts w:ascii="Times New Roman" w:hAnsi="Times New Roman" w:cs="Times New Roman"/>
          <w:szCs w:val="24"/>
          <w:lang w:eastAsia="zh-CN" w:bidi="ar-SA"/>
        </w:rPr>
      </w:pPr>
      <w:bookmarkStart w:id="765" w:name="_Toc152045681"/>
      <w:bookmarkStart w:id="766" w:name="_Toc152042459"/>
      <w:bookmarkStart w:id="767" w:name="_Toc144974649"/>
      <w:bookmarkStart w:id="768" w:name="_Toc14608"/>
      <w:r>
        <w:rPr>
          <w:rFonts w:ascii="Times New Roman" w:hAnsi="Times New Roman" w:cs="Times New Roman"/>
          <w:szCs w:val="24"/>
          <w:lang w:eastAsia="zh-CN" w:bidi="ar-SA"/>
        </w:rPr>
        <w:t>10.2 合同进度计划的修订</w:t>
      </w:r>
      <w:bookmarkEnd w:id="765"/>
      <w:bookmarkEnd w:id="766"/>
      <w:bookmarkEnd w:id="767"/>
      <w:bookmarkEnd w:id="768"/>
    </w:p>
    <w:p w14:paraId="6B89AB3D">
      <w:pPr>
        <w:ind w:firstLine="480"/>
        <w:jc w:val="both"/>
        <w:rPr>
          <w:rFonts w:ascii="Times New Roman" w:hAnsi="Times New Roman" w:cs="Times New Roman"/>
          <w:lang w:eastAsia="zh-CN"/>
        </w:rPr>
      </w:pPr>
      <w:r>
        <w:rPr>
          <w:rFonts w:ascii="Times New Roman" w:hAnsi="Times New Roman" w:cs="Times New Roman"/>
          <w:lang w:eastAsia="zh-CN"/>
        </w:rPr>
        <w:t>不论何种原因造成工程的实际进度与第10.1款的合同进度计划不符时，承包人可以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合同条款约定的期限内批复。监理人在批复前应获得</w:t>
      </w:r>
      <w:r>
        <w:rPr>
          <w:rFonts w:hint="eastAsia" w:ascii="Times New Roman" w:hAnsi="Times New Roman" w:cs="Times New Roman"/>
          <w:lang w:eastAsia="zh-CN"/>
        </w:rPr>
        <w:t>采购人</w:t>
      </w:r>
      <w:r>
        <w:rPr>
          <w:rFonts w:ascii="Times New Roman" w:hAnsi="Times New Roman" w:cs="Times New Roman"/>
          <w:lang w:eastAsia="zh-CN"/>
        </w:rPr>
        <w:t>同意。</w:t>
      </w:r>
    </w:p>
    <w:p w14:paraId="454CD702">
      <w:pPr>
        <w:pStyle w:val="5"/>
        <w:keepNext w:val="0"/>
        <w:keepLines w:val="0"/>
        <w:widowControl w:val="0"/>
        <w:spacing w:before="120"/>
        <w:jc w:val="both"/>
        <w:rPr>
          <w:rFonts w:ascii="Times New Roman" w:hAnsi="Times New Roman" w:cs="Times New Roman"/>
          <w:szCs w:val="28"/>
          <w:lang w:bidi="ar-SA"/>
        </w:rPr>
      </w:pPr>
      <w:bookmarkStart w:id="769" w:name="_Toc7409"/>
      <w:bookmarkStart w:id="770" w:name="_Toc25039"/>
      <w:bookmarkStart w:id="771" w:name="_Toc909"/>
      <w:bookmarkStart w:id="772" w:name="_Toc18538"/>
      <w:bookmarkStart w:id="773" w:name="_Toc144974650"/>
      <w:bookmarkStart w:id="774" w:name="_Toc5196"/>
      <w:bookmarkStart w:id="775" w:name="_Toc1714"/>
      <w:bookmarkStart w:id="776" w:name="_Toc13647"/>
      <w:bookmarkStart w:id="777" w:name="_Toc25015"/>
      <w:bookmarkStart w:id="778" w:name="_Toc3958"/>
      <w:bookmarkStart w:id="779" w:name="_Toc14558"/>
      <w:bookmarkStart w:id="780" w:name="_Toc152042460"/>
      <w:bookmarkStart w:id="781" w:name="_Toc25915"/>
      <w:bookmarkStart w:id="782" w:name="_Toc31371"/>
      <w:bookmarkStart w:id="783" w:name="_Toc23935"/>
      <w:bookmarkStart w:id="784" w:name="_Toc15437"/>
      <w:bookmarkStart w:id="785" w:name="_Toc27923"/>
      <w:bookmarkStart w:id="786" w:name="_Toc11149"/>
      <w:bookmarkStart w:id="787" w:name="_Toc152045682"/>
      <w:bookmarkStart w:id="788" w:name="_Toc182814169"/>
      <w:r>
        <w:rPr>
          <w:rFonts w:ascii="Times New Roman" w:hAnsi="Times New Roman" w:cs="Times New Roman"/>
          <w:szCs w:val="28"/>
          <w:lang w:bidi="ar-SA"/>
        </w:rPr>
        <w:t>11. 开工和竣工</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96B667C">
      <w:pPr>
        <w:pStyle w:val="6"/>
        <w:keepNext w:val="0"/>
        <w:keepLines w:val="0"/>
        <w:widowControl w:val="0"/>
        <w:spacing w:before="120"/>
        <w:rPr>
          <w:rFonts w:ascii="Times New Roman" w:hAnsi="Times New Roman" w:cs="Times New Roman"/>
          <w:szCs w:val="24"/>
          <w:lang w:eastAsia="zh-CN" w:bidi="ar-SA"/>
        </w:rPr>
      </w:pPr>
      <w:bookmarkStart w:id="789" w:name="_Toc152045683"/>
      <w:bookmarkStart w:id="790" w:name="_Toc4612"/>
      <w:bookmarkStart w:id="791" w:name="_Toc152042461"/>
      <w:bookmarkStart w:id="792" w:name="_Toc144974651"/>
      <w:bookmarkStart w:id="793" w:name="_Toc5294"/>
      <w:r>
        <w:rPr>
          <w:rFonts w:ascii="Times New Roman" w:hAnsi="Times New Roman" w:cs="Times New Roman"/>
          <w:szCs w:val="24"/>
          <w:lang w:eastAsia="zh-CN" w:bidi="ar-SA"/>
        </w:rPr>
        <w:t>11.1 开工</w:t>
      </w:r>
      <w:bookmarkEnd w:id="789"/>
      <w:bookmarkEnd w:id="790"/>
      <w:bookmarkEnd w:id="791"/>
      <w:bookmarkEnd w:id="792"/>
      <w:bookmarkEnd w:id="793"/>
    </w:p>
    <w:p w14:paraId="6477FB19">
      <w:pPr>
        <w:ind w:firstLine="480"/>
        <w:jc w:val="both"/>
        <w:rPr>
          <w:rFonts w:ascii="Times New Roman" w:hAnsi="Times New Roman" w:cs="Times New Roman"/>
          <w:b/>
          <w:lang w:eastAsia="zh-CN"/>
        </w:rPr>
      </w:pPr>
      <w:r>
        <w:rPr>
          <w:rFonts w:ascii="Times New Roman" w:hAnsi="Times New Roman" w:cs="Times New Roman"/>
          <w:lang w:eastAsia="zh-CN"/>
        </w:rPr>
        <w:t>11.1.1 监理人应在开工日期7天前向承包人发出开工通知。监理人在发出开工通知前应获得</w:t>
      </w:r>
      <w:r>
        <w:rPr>
          <w:rFonts w:hint="eastAsia" w:ascii="Times New Roman" w:hAnsi="Times New Roman" w:cs="Times New Roman"/>
          <w:lang w:eastAsia="zh-CN"/>
        </w:rPr>
        <w:t>采购人</w:t>
      </w:r>
      <w:r>
        <w:rPr>
          <w:rFonts w:ascii="Times New Roman" w:hAnsi="Times New Roman" w:cs="Times New Roman"/>
          <w:lang w:eastAsia="zh-CN"/>
        </w:rPr>
        <w:t>同意。工期自监理人发出的开工通知中载明的开工日期起计算。承包人应在开工日期后尽快施工。承包人应确保工程开工需具备法律规定和下列约定的条件：</w:t>
      </w:r>
    </w:p>
    <w:p w14:paraId="57BF68B3">
      <w:pPr>
        <w:ind w:firstLine="480"/>
        <w:jc w:val="both"/>
        <w:rPr>
          <w:rFonts w:ascii="Times New Roman" w:hAnsi="Times New Roman" w:cs="Times New Roman"/>
          <w:u w:val="single"/>
          <w:lang w:eastAsia="zh-CN"/>
        </w:rPr>
      </w:pPr>
      <w:r>
        <w:rPr>
          <w:rFonts w:ascii="Times New Roman" w:hAnsi="Times New Roman" w:cs="Times New Roman"/>
          <w:lang w:eastAsia="zh-CN"/>
        </w:rPr>
        <w:t>（1）施工组织设计、工艺策划方案、质量通病防治措施、强制性条文实施计划、安全技术措施等，已通过承包人总工程师的审查，并提交给监理工程师和</w:t>
      </w:r>
      <w:r>
        <w:rPr>
          <w:rFonts w:hint="eastAsia" w:ascii="Times New Roman" w:hAnsi="Times New Roman" w:cs="Times New Roman"/>
          <w:lang w:eastAsia="zh-CN"/>
        </w:rPr>
        <w:t>采购人</w:t>
      </w:r>
      <w:r>
        <w:rPr>
          <w:rFonts w:ascii="Times New Roman" w:hAnsi="Times New Roman" w:cs="Times New Roman"/>
          <w:lang w:eastAsia="zh-CN"/>
        </w:rPr>
        <w:t>，且获得其批准。</w:t>
      </w:r>
    </w:p>
    <w:p w14:paraId="10B7EDC2">
      <w:pPr>
        <w:ind w:firstLine="480"/>
        <w:jc w:val="both"/>
        <w:rPr>
          <w:rFonts w:ascii="Times New Roman" w:hAnsi="Times New Roman" w:cs="Times New Roman"/>
          <w:lang w:eastAsia="zh-CN"/>
        </w:rPr>
      </w:pPr>
      <w:r>
        <w:rPr>
          <w:rFonts w:ascii="Times New Roman" w:hAnsi="Times New Roman" w:cs="Times New Roman"/>
          <w:lang w:eastAsia="zh-CN"/>
        </w:rPr>
        <w:t>（2）工程各项管理制度已经制订，并可以落实到工程实施中。</w:t>
      </w:r>
    </w:p>
    <w:p w14:paraId="0CD498CE">
      <w:pPr>
        <w:ind w:firstLine="480"/>
        <w:jc w:val="both"/>
        <w:rPr>
          <w:rFonts w:ascii="Times New Roman" w:hAnsi="Times New Roman" w:cs="Times New Roman"/>
          <w:lang w:eastAsia="zh-CN"/>
        </w:rPr>
      </w:pPr>
      <w:r>
        <w:rPr>
          <w:rFonts w:ascii="Times New Roman" w:hAnsi="Times New Roman" w:cs="Times New Roman"/>
          <w:lang w:eastAsia="zh-CN"/>
        </w:rPr>
        <w:t>（3）工程组织机构、劳动力配备和特殊工种的培训能满足施工需要</w:t>
      </w:r>
    </w:p>
    <w:p w14:paraId="17B64563">
      <w:pPr>
        <w:ind w:firstLine="480"/>
        <w:jc w:val="both"/>
        <w:rPr>
          <w:rFonts w:ascii="Times New Roman" w:hAnsi="Times New Roman" w:cs="Times New Roman"/>
          <w:lang w:eastAsia="zh-CN"/>
        </w:rPr>
      </w:pPr>
      <w:r>
        <w:rPr>
          <w:rFonts w:ascii="Times New Roman" w:hAnsi="Times New Roman" w:cs="Times New Roman"/>
          <w:lang w:eastAsia="zh-CN"/>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1DC32302">
      <w:pPr>
        <w:ind w:firstLine="480"/>
        <w:jc w:val="both"/>
        <w:rPr>
          <w:rFonts w:ascii="Times New Roman" w:hAnsi="Times New Roman" w:cs="Times New Roman"/>
          <w:lang w:eastAsia="zh-CN"/>
        </w:rPr>
      </w:pPr>
      <w:r>
        <w:rPr>
          <w:rFonts w:ascii="Times New Roman" w:hAnsi="Times New Roman" w:cs="Times New Roman"/>
          <w:lang w:eastAsia="zh-CN"/>
        </w:rPr>
        <w:t>11.1.</w:t>
      </w:r>
      <w:r>
        <w:rPr>
          <w:rFonts w:hint="eastAsia" w:ascii="Times New Roman" w:hAnsi="Times New Roman" w:cs="Times New Roman"/>
          <w:lang w:val="en-US" w:eastAsia="zh-CN"/>
        </w:rPr>
        <w:t>3</w:t>
      </w:r>
      <w:r>
        <w:rPr>
          <w:rFonts w:ascii="Times New Roman" w:hAnsi="Times New Roman" w:cs="Times New Roman"/>
          <w:lang w:eastAsia="zh-CN"/>
        </w:rPr>
        <w:t xml:space="preserve"> 承包人应在开工</w:t>
      </w:r>
      <w:r>
        <w:rPr>
          <w:rFonts w:ascii="Times New Roman" w:hAnsi="Times New Roman" w:cs="Times New Roman"/>
          <w:u w:val="single"/>
          <w:lang w:eastAsia="zh-CN"/>
        </w:rPr>
        <w:t>7</w:t>
      </w:r>
      <w:r>
        <w:rPr>
          <w:rFonts w:ascii="Times New Roman" w:hAnsi="Times New Roman" w:cs="Times New Roman"/>
          <w:lang w:eastAsia="zh-CN"/>
        </w:rPr>
        <w:t>天前或按照</w:t>
      </w:r>
      <w:r>
        <w:rPr>
          <w:rFonts w:hint="eastAsia" w:ascii="Times New Roman" w:hAnsi="Times New Roman" w:cs="Times New Roman"/>
          <w:lang w:eastAsia="zh-CN"/>
        </w:rPr>
        <w:t>采购人</w:t>
      </w:r>
      <w:r>
        <w:rPr>
          <w:rFonts w:ascii="Times New Roman" w:hAnsi="Times New Roman" w:cs="Times New Roman"/>
          <w:lang w:eastAsia="zh-CN"/>
        </w:rPr>
        <w:t>的有关要求，向</w:t>
      </w:r>
      <w:r>
        <w:rPr>
          <w:rFonts w:hint="eastAsia" w:ascii="Times New Roman" w:hAnsi="Times New Roman" w:cs="Times New Roman"/>
          <w:lang w:eastAsia="zh-CN"/>
        </w:rPr>
        <w:t>采购人</w:t>
      </w:r>
      <w:r>
        <w:rPr>
          <w:rFonts w:ascii="Times New Roman" w:hAnsi="Times New Roman" w:cs="Times New Roman"/>
          <w:lang w:eastAsia="zh-CN"/>
        </w:rPr>
        <w:t>或监理人提交下述文件，合同另有约定的，按其约定执行：</w:t>
      </w:r>
    </w:p>
    <w:p w14:paraId="01FDCFD9">
      <w:pPr>
        <w:ind w:firstLine="480"/>
        <w:jc w:val="both"/>
        <w:rPr>
          <w:rFonts w:ascii="Times New Roman" w:hAnsi="Times New Roman" w:cs="Times New Roman"/>
          <w:lang w:eastAsia="zh-CN"/>
        </w:rPr>
      </w:pPr>
      <w:r>
        <w:rPr>
          <w:rFonts w:ascii="Times New Roman" w:hAnsi="Times New Roman" w:cs="Times New Roman"/>
          <w:lang w:eastAsia="zh-CN"/>
        </w:rPr>
        <w:t>（1）综合的和详细的进度计划。该进度计划应符合监理人提出的一级或二级网络核实进度计划要求。</w:t>
      </w:r>
    </w:p>
    <w:p w14:paraId="322C9B41">
      <w:pPr>
        <w:ind w:firstLine="480"/>
        <w:jc w:val="both"/>
        <w:rPr>
          <w:rFonts w:ascii="Times New Roman" w:hAnsi="Times New Roman" w:cs="Times New Roman"/>
          <w:lang w:eastAsia="zh-CN"/>
        </w:rPr>
      </w:pPr>
      <w:r>
        <w:rPr>
          <w:rFonts w:ascii="Times New Roman" w:hAnsi="Times New Roman" w:cs="Times New Roman"/>
          <w:lang w:eastAsia="zh-CN"/>
        </w:rPr>
        <w:t>（2）拟用于该工程的施工机具清单。</w:t>
      </w:r>
    </w:p>
    <w:p w14:paraId="1568F74F">
      <w:pPr>
        <w:ind w:firstLine="480"/>
        <w:jc w:val="both"/>
        <w:rPr>
          <w:rFonts w:ascii="Times New Roman" w:hAnsi="Times New Roman" w:cs="Times New Roman"/>
          <w:lang w:eastAsia="zh-CN"/>
        </w:rPr>
      </w:pPr>
      <w:r>
        <w:rPr>
          <w:rFonts w:ascii="Times New Roman" w:hAnsi="Times New Roman" w:cs="Times New Roman"/>
          <w:lang w:eastAsia="zh-CN"/>
        </w:rPr>
        <w:t>（3）现场管理组织和关键人员安排。</w:t>
      </w:r>
    </w:p>
    <w:p w14:paraId="12C50DB4">
      <w:pPr>
        <w:ind w:firstLine="480"/>
        <w:jc w:val="both"/>
        <w:rPr>
          <w:rFonts w:ascii="Times New Roman" w:hAnsi="Times New Roman" w:cs="Times New Roman"/>
          <w:lang w:eastAsia="zh-CN"/>
        </w:rPr>
      </w:pPr>
      <w:r>
        <w:rPr>
          <w:rFonts w:ascii="Times New Roman" w:hAnsi="Times New Roman" w:cs="Times New Roman"/>
          <w:lang w:eastAsia="zh-CN"/>
        </w:rPr>
        <w:t>（4）劳务人员和管理人员需求计划。</w:t>
      </w:r>
    </w:p>
    <w:p w14:paraId="00A990D2">
      <w:pPr>
        <w:ind w:firstLine="480"/>
        <w:jc w:val="both"/>
        <w:rPr>
          <w:rFonts w:ascii="Times New Roman" w:hAnsi="Times New Roman" w:cs="Times New Roman"/>
          <w:lang w:eastAsia="zh-CN"/>
        </w:rPr>
      </w:pPr>
      <w:r>
        <w:rPr>
          <w:rFonts w:ascii="Times New Roman" w:hAnsi="Times New Roman" w:cs="Times New Roman"/>
          <w:lang w:eastAsia="zh-CN"/>
        </w:rPr>
        <w:t>（5）质量保证大纲和质量保证手册。</w:t>
      </w:r>
    </w:p>
    <w:p w14:paraId="2F7387C9">
      <w:pPr>
        <w:ind w:firstLine="480"/>
        <w:jc w:val="both"/>
        <w:rPr>
          <w:rFonts w:ascii="Times New Roman" w:hAnsi="Times New Roman" w:cs="Times New Roman"/>
          <w:lang w:eastAsia="zh-CN"/>
        </w:rPr>
      </w:pPr>
      <w:r>
        <w:rPr>
          <w:rFonts w:ascii="Times New Roman" w:hAnsi="Times New Roman" w:cs="Times New Roman"/>
          <w:lang w:eastAsia="zh-CN"/>
        </w:rPr>
        <w:t>（6）施工安全管理及风险控制方案。</w:t>
      </w:r>
    </w:p>
    <w:p w14:paraId="5E95E027">
      <w:pPr>
        <w:pStyle w:val="2"/>
        <w:rPr>
          <w:lang w:eastAsia="zh-CN"/>
        </w:rPr>
      </w:pPr>
    </w:p>
    <w:p w14:paraId="236C0225">
      <w:pPr>
        <w:pStyle w:val="6"/>
        <w:keepNext w:val="0"/>
        <w:keepLines w:val="0"/>
        <w:widowControl w:val="0"/>
        <w:spacing w:before="120"/>
        <w:rPr>
          <w:rFonts w:ascii="Times New Roman" w:hAnsi="Times New Roman" w:cs="Times New Roman"/>
          <w:szCs w:val="24"/>
          <w:lang w:eastAsia="zh-CN" w:bidi="ar-SA"/>
        </w:rPr>
      </w:pPr>
      <w:bookmarkStart w:id="794" w:name="_Toc144974652"/>
      <w:bookmarkStart w:id="795" w:name="_Toc152042462"/>
      <w:bookmarkStart w:id="796" w:name="_Toc152045684"/>
      <w:bookmarkStart w:id="797" w:name="_Toc22839"/>
      <w:bookmarkStart w:id="798" w:name="_Toc22296"/>
      <w:r>
        <w:rPr>
          <w:rFonts w:ascii="Times New Roman" w:hAnsi="Times New Roman" w:cs="Times New Roman"/>
          <w:szCs w:val="24"/>
          <w:lang w:eastAsia="zh-CN" w:bidi="ar-SA"/>
        </w:rPr>
        <w:t>11.2 竣工</w:t>
      </w:r>
      <w:bookmarkEnd w:id="794"/>
      <w:bookmarkEnd w:id="795"/>
      <w:bookmarkEnd w:id="796"/>
      <w:bookmarkEnd w:id="797"/>
      <w:bookmarkEnd w:id="798"/>
    </w:p>
    <w:p w14:paraId="1DDA2534">
      <w:pPr>
        <w:ind w:firstLine="480"/>
        <w:jc w:val="both"/>
        <w:rPr>
          <w:rFonts w:ascii="Times New Roman" w:hAnsi="Times New Roman" w:cs="Times New Roman"/>
          <w:lang w:eastAsia="zh-CN"/>
        </w:rPr>
      </w:pPr>
      <w:r>
        <w:rPr>
          <w:rFonts w:ascii="Times New Roman" w:hAnsi="Times New Roman" w:cs="Times New Roman"/>
          <w:lang w:eastAsia="zh-CN"/>
        </w:rPr>
        <w:t>承包人应在第1.1.4.3目约定的期限内完成合同工程。实际竣工日期在接收证书中写明。</w:t>
      </w:r>
    </w:p>
    <w:p w14:paraId="56A81067">
      <w:pPr>
        <w:pStyle w:val="6"/>
        <w:keepNext w:val="0"/>
        <w:keepLines w:val="0"/>
        <w:widowControl w:val="0"/>
        <w:spacing w:before="120"/>
        <w:rPr>
          <w:rFonts w:ascii="Times New Roman" w:hAnsi="Times New Roman" w:cs="Times New Roman"/>
          <w:szCs w:val="24"/>
          <w:lang w:eastAsia="zh-CN" w:bidi="ar-SA"/>
        </w:rPr>
      </w:pPr>
      <w:bookmarkStart w:id="799" w:name="_Toc144974653"/>
      <w:bookmarkStart w:id="800" w:name="_Toc152042463"/>
      <w:bookmarkStart w:id="801" w:name="_Toc17232"/>
      <w:bookmarkStart w:id="802" w:name="_Toc152045685"/>
      <w:bookmarkStart w:id="803" w:name="_Toc1729"/>
      <w:r>
        <w:rPr>
          <w:rFonts w:ascii="Times New Roman" w:hAnsi="Times New Roman" w:cs="Times New Roman"/>
          <w:szCs w:val="24"/>
          <w:lang w:eastAsia="zh-CN" w:bidi="ar-SA"/>
        </w:rPr>
        <w:t xml:space="preserve">11.3 </w:t>
      </w:r>
      <w:r>
        <w:rPr>
          <w:rFonts w:hint="eastAsia" w:ascii="Times New Roman" w:hAnsi="Times New Roman" w:cs="Times New Roman"/>
          <w:szCs w:val="24"/>
          <w:lang w:eastAsia="zh-CN" w:bidi="ar-SA"/>
        </w:rPr>
        <w:t>采购人</w:t>
      </w:r>
      <w:r>
        <w:rPr>
          <w:rFonts w:ascii="Times New Roman" w:hAnsi="Times New Roman" w:cs="Times New Roman"/>
          <w:szCs w:val="24"/>
          <w:lang w:eastAsia="zh-CN" w:bidi="ar-SA"/>
        </w:rPr>
        <w:t>的工期延误</w:t>
      </w:r>
      <w:bookmarkEnd w:id="799"/>
      <w:bookmarkEnd w:id="800"/>
      <w:bookmarkEnd w:id="801"/>
      <w:bookmarkEnd w:id="802"/>
      <w:bookmarkEnd w:id="803"/>
    </w:p>
    <w:p w14:paraId="07A19B7C">
      <w:pPr>
        <w:ind w:firstLine="480"/>
        <w:jc w:val="both"/>
        <w:rPr>
          <w:rFonts w:ascii="Times New Roman" w:hAnsi="Times New Roman" w:cs="Times New Roman"/>
          <w:lang w:eastAsia="zh-CN"/>
        </w:rPr>
      </w:pPr>
      <w:r>
        <w:rPr>
          <w:rFonts w:ascii="Times New Roman" w:hAnsi="Times New Roman" w:cs="Times New Roman"/>
          <w:lang w:eastAsia="zh-CN"/>
        </w:rPr>
        <w:t>履行合同过程中，由于</w:t>
      </w:r>
      <w:r>
        <w:rPr>
          <w:rFonts w:hint="eastAsia" w:ascii="Times New Roman" w:hAnsi="Times New Roman" w:cs="Times New Roman"/>
          <w:lang w:eastAsia="zh-CN"/>
        </w:rPr>
        <w:t>采购人</w:t>
      </w:r>
      <w:r>
        <w:rPr>
          <w:rFonts w:ascii="Times New Roman" w:hAnsi="Times New Roman" w:cs="Times New Roman"/>
          <w:lang w:eastAsia="zh-CN"/>
        </w:rPr>
        <w:t>的下列原因造成工期延误，且影响了关键线路上的工序造成合同总工期延误</w:t>
      </w:r>
      <w:r>
        <w:rPr>
          <w:rFonts w:ascii="Times New Roman" w:hAnsi="Times New Roman" w:eastAsia="宋体" w:cs="Times New Roman"/>
          <w:snapToGrid w:val="0"/>
          <w:szCs w:val="21"/>
          <w:u w:val="single"/>
          <w:lang w:eastAsia="zh-CN"/>
        </w:rPr>
        <w:t>【</w:t>
      </w:r>
      <w:r>
        <w:rPr>
          <w:rFonts w:hint="eastAsia" w:ascii="Times New Roman" w:hAnsi="Times New Roman" w:eastAsia="宋体" w:cs="Times New Roman"/>
          <w:snapToGrid w:val="0"/>
          <w:szCs w:val="21"/>
          <w:u w:val="single"/>
          <w:lang w:val="en-US" w:eastAsia="zh-CN"/>
        </w:rPr>
        <w:t>42</w:t>
      </w:r>
      <w:r>
        <w:rPr>
          <w:rFonts w:ascii="Times New Roman" w:hAnsi="Times New Roman" w:eastAsia="宋体" w:cs="Times New Roman"/>
          <w:snapToGrid w:val="0"/>
          <w:szCs w:val="21"/>
          <w:u w:val="single"/>
          <w:lang w:eastAsia="zh-CN"/>
        </w:rPr>
        <w:t>】</w:t>
      </w:r>
      <w:r>
        <w:rPr>
          <w:rFonts w:ascii="Times New Roman" w:hAnsi="Times New Roman" w:cs="Times New Roman"/>
          <w:lang w:eastAsia="zh-CN"/>
        </w:rPr>
        <w:t>天及以内的，</w:t>
      </w:r>
      <w:r>
        <w:rPr>
          <w:rFonts w:hint="eastAsia" w:ascii="Times New Roman" w:hAnsi="Times New Roman" w:cs="Times New Roman"/>
          <w:lang w:eastAsia="zh-CN"/>
        </w:rPr>
        <w:t>采购人</w:t>
      </w:r>
      <w:r>
        <w:rPr>
          <w:rFonts w:ascii="Times New Roman" w:hAnsi="Times New Roman" w:cs="Times New Roman"/>
          <w:lang w:eastAsia="zh-CN"/>
        </w:rPr>
        <w:t>同意顺延合同工期，但不承担由此增加的费用；总工期延误</w:t>
      </w:r>
      <w:r>
        <w:rPr>
          <w:rFonts w:ascii="Times New Roman" w:hAnsi="Times New Roman" w:eastAsia="宋体" w:cs="Times New Roman"/>
          <w:snapToGrid w:val="0"/>
          <w:szCs w:val="21"/>
          <w:u w:val="single"/>
          <w:lang w:eastAsia="zh-CN"/>
        </w:rPr>
        <w:t>【</w:t>
      </w:r>
      <w:r>
        <w:rPr>
          <w:rFonts w:hint="eastAsia" w:ascii="Times New Roman" w:hAnsi="Times New Roman" w:eastAsia="宋体" w:cs="Times New Roman"/>
          <w:snapToGrid w:val="0"/>
          <w:szCs w:val="21"/>
          <w:u w:val="single"/>
          <w:lang w:val="en-US" w:eastAsia="zh-CN"/>
        </w:rPr>
        <w:t>42</w:t>
      </w:r>
      <w:r>
        <w:rPr>
          <w:rFonts w:ascii="Times New Roman" w:hAnsi="Times New Roman" w:eastAsia="宋体" w:cs="Times New Roman"/>
          <w:snapToGrid w:val="0"/>
          <w:szCs w:val="21"/>
          <w:u w:val="single"/>
          <w:lang w:eastAsia="zh-CN"/>
        </w:rPr>
        <w:t>】</w:t>
      </w:r>
      <w:r>
        <w:rPr>
          <w:rFonts w:ascii="Times New Roman" w:hAnsi="Times New Roman" w:cs="Times New Roman"/>
          <w:lang w:eastAsia="zh-CN"/>
        </w:rPr>
        <w:t>天以上的，</w:t>
      </w:r>
      <w:r>
        <w:rPr>
          <w:rFonts w:hint="eastAsia" w:ascii="Times New Roman" w:hAnsi="Times New Roman" w:cs="Times New Roman"/>
          <w:lang w:eastAsia="zh-CN"/>
        </w:rPr>
        <w:t>采购人</w:t>
      </w:r>
      <w:r>
        <w:rPr>
          <w:rFonts w:ascii="Times New Roman" w:hAnsi="Times New Roman" w:cs="Times New Roman"/>
          <w:lang w:eastAsia="zh-CN"/>
        </w:rPr>
        <w:t>同意顺延合同工期，并承担由此增加的费用（不计算</w:t>
      </w:r>
      <w:r>
        <w:rPr>
          <w:rFonts w:hint="eastAsia" w:ascii="Times New Roman" w:hAnsi="Times New Roman" w:eastAsia="宋体" w:cs="Times New Roman"/>
          <w:snapToGrid w:val="0"/>
          <w:szCs w:val="21"/>
          <w:u w:val="single"/>
          <w:lang w:eastAsia="zh-CN"/>
        </w:rPr>
        <w:t>【</w:t>
      </w:r>
      <w:r>
        <w:rPr>
          <w:rFonts w:hint="eastAsia" w:ascii="Times New Roman" w:hAnsi="Times New Roman" w:eastAsia="宋体" w:cs="Times New Roman"/>
          <w:snapToGrid w:val="0"/>
          <w:szCs w:val="21"/>
          <w:u w:val="single"/>
          <w:lang w:val="en-US" w:eastAsia="zh-CN"/>
        </w:rPr>
        <w:t>42</w:t>
      </w:r>
      <w:r>
        <w:rPr>
          <w:rFonts w:hint="eastAsia" w:ascii="Times New Roman" w:hAnsi="Times New Roman" w:eastAsia="宋体" w:cs="Times New Roman"/>
          <w:snapToGrid w:val="0"/>
          <w:szCs w:val="21"/>
          <w:u w:val="single"/>
          <w:lang w:eastAsia="zh-CN"/>
        </w:rPr>
        <w:t>】</w:t>
      </w:r>
      <w:r>
        <w:rPr>
          <w:rFonts w:ascii="Times New Roman" w:hAnsi="Times New Roman" w:cs="Times New Roman"/>
          <w:lang w:eastAsia="zh-CN"/>
        </w:rPr>
        <w:t>天及以内的增加费用），费用计算按16.2.13执行。需要修订合同进度计划的，按照第10.2款的约定办理。</w:t>
      </w:r>
    </w:p>
    <w:p w14:paraId="0A69034A">
      <w:pPr>
        <w:ind w:firstLine="480"/>
        <w:jc w:val="both"/>
        <w:rPr>
          <w:rFonts w:ascii="Times New Roman" w:hAnsi="Times New Roman" w:cs="Times New Roman"/>
          <w:lang w:eastAsia="zh-CN"/>
        </w:rPr>
      </w:pPr>
      <w:r>
        <w:rPr>
          <w:rFonts w:ascii="Times New Roman" w:hAnsi="Times New Roman" w:cs="Times New Roman"/>
          <w:lang w:eastAsia="zh-CN"/>
        </w:rPr>
        <w:t>（1）</w:t>
      </w:r>
      <w:r>
        <w:rPr>
          <w:rFonts w:hint="eastAsia" w:ascii="Times New Roman" w:hAnsi="Times New Roman" w:cs="Times New Roman"/>
          <w:lang w:eastAsia="zh-CN"/>
        </w:rPr>
        <w:t>采购人</w:t>
      </w:r>
      <w:r>
        <w:rPr>
          <w:rFonts w:ascii="Times New Roman" w:hAnsi="Times New Roman" w:cs="Times New Roman"/>
          <w:lang w:eastAsia="zh-CN"/>
        </w:rPr>
        <w:t>对工程进行重大设计变更。</w:t>
      </w:r>
    </w:p>
    <w:p w14:paraId="260A4E92">
      <w:pPr>
        <w:ind w:firstLine="480"/>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2</w:t>
      </w:r>
      <w:r>
        <w:rPr>
          <w:rFonts w:ascii="Times New Roman" w:hAnsi="Times New Roman" w:cs="Times New Roman"/>
          <w:lang w:eastAsia="zh-CN"/>
        </w:rPr>
        <w:t>）</w:t>
      </w:r>
      <w:r>
        <w:rPr>
          <w:rFonts w:hint="eastAsia" w:ascii="Times New Roman" w:hAnsi="Times New Roman" w:cs="Times New Roman"/>
          <w:lang w:eastAsia="zh-CN"/>
        </w:rPr>
        <w:t>采购人</w:t>
      </w:r>
      <w:r>
        <w:rPr>
          <w:rFonts w:ascii="Times New Roman" w:hAnsi="Times New Roman" w:cs="Times New Roman"/>
          <w:lang w:eastAsia="zh-CN"/>
        </w:rPr>
        <w:t>要求暂停施工的。</w:t>
      </w:r>
    </w:p>
    <w:p w14:paraId="413751EC">
      <w:pPr>
        <w:ind w:firstLine="480"/>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3</w:t>
      </w:r>
      <w:r>
        <w:rPr>
          <w:rFonts w:ascii="Times New Roman" w:hAnsi="Times New Roman" w:cs="Times New Roman"/>
          <w:lang w:eastAsia="zh-CN"/>
        </w:rPr>
        <w:t>）其他：</w:t>
      </w:r>
      <w:r>
        <w:rPr>
          <w:rFonts w:ascii="Times New Roman" w:hAnsi="Times New Roman" w:eastAsia="宋体" w:cs="Times New Roman"/>
          <w:snapToGrid w:val="0"/>
          <w:szCs w:val="21"/>
          <w:u w:val="single"/>
          <w:lang w:eastAsia="zh-CN"/>
        </w:rPr>
        <w:t>按照国家、地方政府相关文件、规定、通知等要求进行停工的。</w:t>
      </w:r>
    </w:p>
    <w:p w14:paraId="6073FBDB">
      <w:pPr>
        <w:ind w:firstLine="480"/>
        <w:jc w:val="both"/>
        <w:rPr>
          <w:rFonts w:ascii="Times New Roman" w:hAnsi="Times New Roman" w:cs="Times New Roman"/>
          <w:lang w:eastAsia="zh-CN"/>
        </w:rPr>
      </w:pPr>
      <w:r>
        <w:rPr>
          <w:rFonts w:ascii="Times New Roman" w:hAnsi="Times New Roman" w:cs="Times New Roman"/>
          <w:lang w:eastAsia="zh-CN"/>
        </w:rPr>
        <w:t>以上各项不包括</w:t>
      </w:r>
      <w:r>
        <w:rPr>
          <w:rFonts w:hint="eastAsia" w:ascii="Times New Roman" w:hAnsi="Times New Roman" w:cs="Times New Roman"/>
          <w:lang w:eastAsia="zh-CN"/>
        </w:rPr>
        <w:t>采购文件</w:t>
      </w:r>
      <w:r>
        <w:rPr>
          <w:rFonts w:ascii="Times New Roman" w:hAnsi="Times New Roman" w:cs="Times New Roman"/>
          <w:lang w:eastAsia="zh-CN"/>
        </w:rPr>
        <w:t>约定不予调整范围的。</w:t>
      </w:r>
    </w:p>
    <w:p w14:paraId="259A90B5">
      <w:pPr>
        <w:pStyle w:val="6"/>
        <w:keepNext w:val="0"/>
        <w:keepLines w:val="0"/>
        <w:widowControl w:val="0"/>
        <w:spacing w:before="120"/>
        <w:rPr>
          <w:rFonts w:ascii="Times New Roman" w:hAnsi="Times New Roman" w:cs="Times New Roman"/>
          <w:szCs w:val="24"/>
          <w:lang w:eastAsia="zh-CN" w:bidi="ar-SA"/>
        </w:rPr>
      </w:pPr>
      <w:bookmarkStart w:id="804" w:name="_Toc152042464"/>
      <w:bookmarkStart w:id="805" w:name="_Toc144974654"/>
      <w:bookmarkStart w:id="806" w:name="_Toc152045686"/>
      <w:bookmarkStart w:id="807" w:name="_Toc4707"/>
      <w:bookmarkStart w:id="808" w:name="_Toc29308"/>
      <w:r>
        <w:rPr>
          <w:rFonts w:ascii="Times New Roman" w:hAnsi="Times New Roman" w:cs="Times New Roman"/>
          <w:szCs w:val="24"/>
          <w:lang w:eastAsia="zh-CN" w:bidi="ar-SA"/>
        </w:rPr>
        <w:t>11.4 异常恶劣的气候条件</w:t>
      </w:r>
      <w:bookmarkEnd w:id="804"/>
      <w:bookmarkEnd w:id="805"/>
      <w:bookmarkEnd w:id="806"/>
      <w:bookmarkEnd w:id="807"/>
      <w:bookmarkEnd w:id="808"/>
    </w:p>
    <w:p w14:paraId="4C7D03CE">
      <w:pPr>
        <w:ind w:firstLine="480"/>
        <w:jc w:val="both"/>
        <w:rPr>
          <w:rFonts w:ascii="Times New Roman" w:hAnsi="Times New Roman" w:cs="Times New Roman"/>
          <w:lang w:eastAsia="zh-CN"/>
        </w:rPr>
      </w:pPr>
      <w:r>
        <w:rPr>
          <w:rFonts w:hint="eastAsia" w:ascii="Times New Roman" w:hAnsi="Times New Roman" w:cs="Times New Roman"/>
          <w:lang w:eastAsia="zh-CN"/>
        </w:rPr>
        <w:t>采购人和承包人均将以下情形视为异常恶劣的气候条件：</w:t>
      </w:r>
    </w:p>
    <w:p w14:paraId="147B3468">
      <w:pPr>
        <w:ind w:firstLine="480"/>
        <w:jc w:val="both"/>
        <w:rPr>
          <w:rFonts w:ascii="Times New Roman" w:hAnsi="Times New Roman" w:cs="Times New Roman"/>
          <w:lang w:eastAsia="zh-CN"/>
        </w:rPr>
      </w:pPr>
      <w:r>
        <w:rPr>
          <w:rFonts w:ascii="Times New Roman" w:hAnsi="Times New Roman" w:cs="Times New Roman"/>
          <w:lang w:eastAsia="zh-CN"/>
        </w:rPr>
        <w:t>(1) 50</w:t>
      </w:r>
      <w:r>
        <w:rPr>
          <w:rFonts w:hint="eastAsia" w:ascii="Times New Roman" w:hAnsi="Times New Roman" w:cs="Times New Roman"/>
          <w:lang w:eastAsia="zh-CN"/>
        </w:rPr>
        <w:t>年及以上一遇强度的降水。</w:t>
      </w:r>
    </w:p>
    <w:p w14:paraId="2A29A3C1">
      <w:pPr>
        <w:ind w:firstLine="480"/>
        <w:jc w:val="both"/>
        <w:rPr>
          <w:rFonts w:ascii="Times New Roman" w:hAnsi="Times New Roman" w:cs="Times New Roman"/>
          <w:lang w:eastAsia="zh-CN"/>
        </w:rPr>
      </w:pPr>
      <w:r>
        <w:rPr>
          <w:rFonts w:ascii="Times New Roman" w:hAnsi="Times New Roman" w:cs="Times New Roman"/>
          <w:lang w:eastAsia="zh-CN"/>
        </w:rPr>
        <w:t xml:space="preserve">(2) </w:t>
      </w:r>
      <w:r>
        <w:rPr>
          <w:rFonts w:hint="eastAsia" w:ascii="Times New Roman" w:hAnsi="Times New Roman" w:cs="Times New Roman"/>
          <w:lang w:eastAsia="zh-CN"/>
        </w:rPr>
        <w:t>龙卷风及</w:t>
      </w:r>
      <w:r>
        <w:rPr>
          <w:rFonts w:ascii="Times New Roman" w:hAnsi="Times New Roman" w:cs="Times New Roman"/>
          <w:lang w:eastAsia="zh-CN"/>
        </w:rPr>
        <w:t>17</w:t>
      </w:r>
      <w:r>
        <w:rPr>
          <w:rFonts w:hint="eastAsia" w:ascii="Times New Roman" w:hAnsi="Times New Roman" w:cs="Times New Roman"/>
          <w:lang w:eastAsia="zh-CN"/>
        </w:rPr>
        <w:t>级超强台风。</w:t>
      </w:r>
    </w:p>
    <w:p w14:paraId="3E4AEE4F">
      <w:pPr>
        <w:ind w:firstLine="480"/>
        <w:jc w:val="both"/>
        <w:rPr>
          <w:rFonts w:ascii="Times New Roman" w:hAnsi="Times New Roman" w:cs="Times New Roman"/>
          <w:lang w:eastAsia="zh-CN"/>
        </w:rPr>
      </w:pPr>
      <w:r>
        <w:rPr>
          <w:rFonts w:ascii="Times New Roman" w:hAnsi="Times New Roman" w:cs="Times New Roman"/>
          <w:lang w:eastAsia="zh-CN"/>
        </w:rPr>
        <w:t xml:space="preserve">(3) </w:t>
      </w:r>
      <w:r>
        <w:rPr>
          <w:rFonts w:hint="eastAsia" w:ascii="Times New Roman" w:hAnsi="Times New Roman" w:cs="Times New Roman"/>
          <w:lang w:eastAsia="zh-CN"/>
        </w:rPr>
        <w:t>六级以上大风、沙尘暴、暴风雨、暴风雪、冰雹等异常恶劣气候持续</w:t>
      </w:r>
      <w:r>
        <w:rPr>
          <w:rFonts w:ascii="Times New Roman" w:hAnsi="Times New Roman" w:cs="Times New Roman"/>
          <w:lang w:eastAsia="zh-CN"/>
        </w:rPr>
        <w:t>1</w:t>
      </w:r>
      <w:r>
        <w:rPr>
          <w:rFonts w:hint="eastAsia" w:ascii="Times New Roman" w:hAnsi="Times New Roman" w:cs="Times New Roman"/>
          <w:lang w:eastAsia="zh-CN"/>
        </w:rPr>
        <w:t>周以上。</w:t>
      </w:r>
    </w:p>
    <w:p w14:paraId="7CF53468">
      <w:pPr>
        <w:pStyle w:val="6"/>
        <w:keepNext w:val="0"/>
        <w:keepLines w:val="0"/>
        <w:widowControl w:val="0"/>
        <w:spacing w:before="120"/>
        <w:rPr>
          <w:rFonts w:ascii="Times New Roman" w:hAnsi="Times New Roman" w:cs="Times New Roman"/>
          <w:szCs w:val="24"/>
          <w:lang w:eastAsia="zh-CN" w:bidi="ar-SA"/>
        </w:rPr>
      </w:pPr>
      <w:bookmarkStart w:id="809" w:name="_Toc25008"/>
      <w:bookmarkStart w:id="810" w:name="_Toc152042465"/>
      <w:bookmarkStart w:id="811" w:name="_Toc22251"/>
      <w:bookmarkStart w:id="812" w:name="_Toc152045687"/>
      <w:bookmarkStart w:id="813" w:name="_Toc144974655"/>
      <w:r>
        <w:rPr>
          <w:rFonts w:ascii="Times New Roman" w:hAnsi="Times New Roman" w:cs="Times New Roman"/>
          <w:szCs w:val="24"/>
          <w:lang w:eastAsia="zh-CN" w:bidi="ar-SA"/>
        </w:rPr>
        <w:t>11.5 承包人的工期延误</w:t>
      </w:r>
      <w:bookmarkEnd w:id="809"/>
      <w:bookmarkEnd w:id="810"/>
      <w:bookmarkEnd w:id="811"/>
      <w:bookmarkEnd w:id="812"/>
      <w:bookmarkEnd w:id="813"/>
    </w:p>
    <w:p w14:paraId="5D77D3A2">
      <w:pPr>
        <w:ind w:firstLine="480"/>
        <w:jc w:val="both"/>
        <w:rPr>
          <w:rFonts w:ascii="Times New Roman" w:hAnsi="Times New Roman" w:cs="Times New Roman"/>
          <w:lang w:eastAsia="zh-CN"/>
        </w:rPr>
      </w:pPr>
      <w:r>
        <w:rPr>
          <w:rFonts w:ascii="Times New Roman" w:hAnsi="Times New Roman" w:cs="Times New Roman"/>
          <w:lang w:eastAsia="zh-CN"/>
        </w:rPr>
        <w:t>11.5.1 由于承包人原因，未能按合同进度计划完成工作，或监理人认为承包人施工进度不能满足合同工期要求的，则监理人应将此情况通知承包人，承包人应据此采取监理人同意的必要的步骤，以加快施工进度，使工程能在预定的工期内完工。因加快进度所增加的费用由承包人自行承担。</w:t>
      </w:r>
      <w:r>
        <w:rPr>
          <w:rFonts w:ascii="Times New Roman" w:hAnsi="Times New Roman" w:cs="Times New Roman"/>
          <w:snapToGrid w:val="0"/>
          <w:szCs w:val="21"/>
          <w:lang w:eastAsia="zh-CN"/>
        </w:rPr>
        <w:t>如果承包人在接到监理人要求加快进度的通知后</w:t>
      </w:r>
      <w:r>
        <w:rPr>
          <w:rFonts w:ascii="Times New Roman" w:hAnsi="Times New Roman" w:cs="Times New Roman"/>
          <w:snapToGrid w:val="0"/>
          <w:szCs w:val="21"/>
          <w:u w:val="single"/>
          <w:lang w:eastAsia="zh-CN"/>
        </w:rPr>
        <w:t>14</w:t>
      </w:r>
      <w:r>
        <w:rPr>
          <w:rFonts w:ascii="Times New Roman" w:hAnsi="Times New Roman" w:cs="Times New Roman"/>
          <w:snapToGrid w:val="0"/>
          <w:szCs w:val="21"/>
          <w:lang w:eastAsia="zh-CN"/>
        </w:rPr>
        <w:t>天内，未能采取加快工程进度的措施，致使实际工程进度进一步滞后，或承包人虽采取了一些措施，但仍无法按计划工期交工时，</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可在向承包人发出书面通知</w:t>
      </w:r>
      <w:r>
        <w:rPr>
          <w:rFonts w:ascii="Times New Roman" w:hAnsi="Times New Roman" w:cs="Times New Roman"/>
          <w:snapToGrid w:val="0"/>
          <w:szCs w:val="21"/>
          <w:u w:val="single"/>
          <w:lang w:eastAsia="zh-CN"/>
        </w:rPr>
        <w:t>14</w:t>
      </w:r>
      <w:r>
        <w:rPr>
          <w:rFonts w:ascii="Times New Roman" w:hAnsi="Times New Roman" w:cs="Times New Roman"/>
          <w:snapToGrid w:val="0"/>
          <w:szCs w:val="21"/>
          <w:lang w:eastAsia="zh-CN"/>
        </w:rPr>
        <w:t>天后终止本合同或将本合同工程中的一部分工作委托给其它承包人完成。由此引起的额外费用由承包人承担。</w:t>
      </w:r>
    </w:p>
    <w:p w14:paraId="15434290">
      <w:pPr>
        <w:ind w:firstLine="480"/>
        <w:jc w:val="both"/>
        <w:rPr>
          <w:rFonts w:ascii="Times New Roman" w:hAnsi="Times New Roman" w:cs="Times New Roman"/>
          <w:lang w:eastAsia="zh-CN"/>
        </w:rPr>
      </w:pPr>
      <w:r>
        <w:rPr>
          <w:rFonts w:ascii="Times New Roman" w:hAnsi="Times New Roman" w:cs="Times New Roman"/>
          <w:lang w:eastAsia="zh-CN"/>
        </w:rPr>
        <w:t>11.5.2 如果承包人为完成本条约定的义务所采取的任何措施导致</w:t>
      </w:r>
      <w:r>
        <w:rPr>
          <w:rFonts w:hint="eastAsia" w:ascii="Times New Roman" w:hAnsi="Times New Roman" w:cs="Times New Roman"/>
          <w:lang w:eastAsia="zh-CN"/>
        </w:rPr>
        <w:t>采购人</w:t>
      </w:r>
      <w:r>
        <w:rPr>
          <w:rFonts w:ascii="Times New Roman" w:hAnsi="Times New Roman" w:cs="Times New Roman"/>
          <w:lang w:eastAsia="zh-CN"/>
        </w:rPr>
        <w:t>产生额外的监理费用，监理人可在与承包人和</w:t>
      </w:r>
      <w:r>
        <w:rPr>
          <w:rFonts w:hint="eastAsia" w:ascii="Times New Roman" w:hAnsi="Times New Roman" w:cs="Times New Roman"/>
          <w:lang w:eastAsia="zh-CN"/>
        </w:rPr>
        <w:t>采购人</w:t>
      </w:r>
      <w:r>
        <w:rPr>
          <w:rFonts w:ascii="Times New Roman" w:hAnsi="Times New Roman" w:cs="Times New Roman"/>
          <w:lang w:eastAsia="zh-CN"/>
        </w:rPr>
        <w:t>协商后，决定相应的费用，</w:t>
      </w:r>
      <w:r>
        <w:rPr>
          <w:rFonts w:hint="eastAsia" w:ascii="Times New Roman" w:hAnsi="Times New Roman" w:cs="Times New Roman"/>
          <w:lang w:eastAsia="zh-CN"/>
        </w:rPr>
        <w:t>采购人</w:t>
      </w:r>
      <w:r>
        <w:rPr>
          <w:rFonts w:ascii="Times New Roman" w:hAnsi="Times New Roman" w:cs="Times New Roman"/>
          <w:lang w:eastAsia="zh-CN"/>
        </w:rPr>
        <w:t>将向承包人索赔这部分费用或从将要支付给承包人的费用中扣回，并相应通知承包人。</w:t>
      </w:r>
    </w:p>
    <w:p w14:paraId="404CF4EF">
      <w:pPr>
        <w:ind w:firstLine="480"/>
        <w:jc w:val="both"/>
        <w:rPr>
          <w:rFonts w:ascii="Times New Roman" w:hAnsi="Times New Roman" w:cs="Times New Roman"/>
          <w:lang w:eastAsia="zh-CN"/>
        </w:rPr>
      </w:pPr>
      <w:r>
        <w:rPr>
          <w:rFonts w:ascii="Times New Roman" w:hAnsi="Times New Roman" w:cs="Times New Roman"/>
          <w:lang w:eastAsia="zh-CN"/>
        </w:rPr>
        <w:t>11.5.3 由于承包人原因造成工期延误时，承包人应按照合同约定向</w:t>
      </w:r>
      <w:r>
        <w:rPr>
          <w:rFonts w:hint="eastAsia" w:ascii="Times New Roman" w:hAnsi="Times New Roman" w:cs="Times New Roman"/>
          <w:lang w:eastAsia="zh-CN"/>
        </w:rPr>
        <w:t>采购人</w:t>
      </w:r>
      <w:r>
        <w:rPr>
          <w:rFonts w:ascii="Times New Roman" w:hAnsi="Times New Roman" w:cs="Times New Roman"/>
          <w:lang w:eastAsia="zh-CN"/>
        </w:rPr>
        <w:t>支付逾期竣工违约金，逾期竣工违约金的计算方法按第22.1.2（2）目约定执行。</w:t>
      </w:r>
      <w:r>
        <w:rPr>
          <w:rFonts w:hint="eastAsia" w:ascii="Times New Roman" w:hAnsi="Times New Roman" w:cs="Times New Roman"/>
          <w:lang w:eastAsia="zh-CN"/>
        </w:rPr>
        <w:t>采购人</w:t>
      </w:r>
      <w:r>
        <w:rPr>
          <w:rFonts w:ascii="Times New Roman" w:hAnsi="Times New Roman" w:cs="Times New Roman"/>
          <w:lang w:eastAsia="zh-CN"/>
        </w:rPr>
        <w:t>可从应付给承包人的款项中扣除该项违约金。承包人支付或</w:t>
      </w:r>
      <w:r>
        <w:rPr>
          <w:rFonts w:hint="eastAsia" w:ascii="Times New Roman" w:hAnsi="Times New Roman" w:cs="Times New Roman"/>
          <w:lang w:eastAsia="zh-CN"/>
        </w:rPr>
        <w:t>采购人</w:t>
      </w:r>
      <w:r>
        <w:rPr>
          <w:rFonts w:ascii="Times New Roman" w:hAnsi="Times New Roman" w:cs="Times New Roman"/>
          <w:lang w:eastAsia="zh-CN"/>
        </w:rPr>
        <w:t>扣除逾期竣工违约金，不减轻或免除承包人完成工程及修补缺陷的义务。</w:t>
      </w:r>
    </w:p>
    <w:p w14:paraId="4721BE09">
      <w:pPr>
        <w:pStyle w:val="6"/>
        <w:keepNext w:val="0"/>
        <w:keepLines w:val="0"/>
        <w:widowControl w:val="0"/>
        <w:spacing w:before="120"/>
        <w:rPr>
          <w:rFonts w:ascii="Times New Roman" w:hAnsi="Times New Roman" w:cs="Times New Roman"/>
          <w:szCs w:val="24"/>
          <w:lang w:eastAsia="zh-CN" w:bidi="ar-SA"/>
        </w:rPr>
      </w:pPr>
      <w:bookmarkStart w:id="814" w:name="_Toc144974656"/>
      <w:bookmarkStart w:id="815" w:name="_Toc20575"/>
      <w:bookmarkStart w:id="816" w:name="_Toc152045688"/>
      <w:bookmarkStart w:id="817" w:name="_Toc152042466"/>
      <w:bookmarkStart w:id="818" w:name="_Toc11127"/>
      <w:r>
        <w:rPr>
          <w:rFonts w:ascii="Times New Roman" w:hAnsi="Times New Roman" w:cs="Times New Roman"/>
          <w:szCs w:val="24"/>
          <w:lang w:eastAsia="zh-CN" w:bidi="ar-SA"/>
        </w:rPr>
        <w:t>11.6</w:t>
      </w:r>
      <w:bookmarkEnd w:id="814"/>
      <w:bookmarkStart w:id="819" w:name="_Toc144974657"/>
      <w:r>
        <w:rPr>
          <w:rFonts w:ascii="Times New Roman" w:hAnsi="Times New Roman" w:cs="Times New Roman"/>
          <w:szCs w:val="24"/>
          <w:lang w:eastAsia="zh-CN" w:bidi="ar-SA"/>
        </w:rPr>
        <w:t xml:space="preserve"> 工期提前</w:t>
      </w:r>
      <w:bookmarkEnd w:id="815"/>
      <w:bookmarkEnd w:id="816"/>
      <w:bookmarkEnd w:id="817"/>
      <w:bookmarkEnd w:id="818"/>
      <w:bookmarkEnd w:id="819"/>
    </w:p>
    <w:p w14:paraId="0ABC3993">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要求承包人提前竣工，或承包人提出提前竣工的建议能够给</w:t>
      </w:r>
      <w:r>
        <w:rPr>
          <w:rFonts w:hint="eastAsia" w:ascii="Times New Roman" w:hAnsi="Times New Roman" w:cs="Times New Roman"/>
          <w:lang w:eastAsia="zh-CN"/>
        </w:rPr>
        <w:t>采购人</w:t>
      </w:r>
      <w:r>
        <w:rPr>
          <w:rFonts w:ascii="Times New Roman" w:hAnsi="Times New Roman" w:cs="Times New Roman"/>
          <w:lang w:eastAsia="zh-CN"/>
        </w:rPr>
        <w:t>带来效益的，应由监理人与承包人共同协商采取加快工程进度的措施和修订合同进度计划。</w:t>
      </w:r>
      <w:r>
        <w:rPr>
          <w:rFonts w:hint="eastAsia" w:ascii="Times New Roman" w:hAnsi="Times New Roman" w:cs="Times New Roman"/>
          <w:lang w:eastAsia="zh-CN"/>
        </w:rPr>
        <w:t>采购人</w:t>
      </w:r>
      <w:r>
        <w:rPr>
          <w:rFonts w:ascii="Times New Roman" w:hAnsi="Times New Roman" w:cs="Times New Roman"/>
          <w:lang w:eastAsia="zh-CN"/>
        </w:rPr>
        <w:t xml:space="preserve">应承担承包人由此增加的费用，并向承包人支付合同条款约定的相应奖金。 </w:t>
      </w:r>
    </w:p>
    <w:p w14:paraId="62F5CB65">
      <w:pPr>
        <w:pStyle w:val="5"/>
        <w:keepNext w:val="0"/>
        <w:keepLines w:val="0"/>
        <w:widowControl w:val="0"/>
        <w:spacing w:before="120"/>
        <w:jc w:val="both"/>
        <w:rPr>
          <w:rFonts w:ascii="Times New Roman" w:hAnsi="Times New Roman" w:cs="Times New Roman"/>
          <w:szCs w:val="28"/>
          <w:lang w:bidi="ar-SA"/>
        </w:rPr>
      </w:pPr>
      <w:bookmarkStart w:id="820" w:name="_Toc19327"/>
      <w:bookmarkStart w:id="821" w:name="_Toc26867"/>
      <w:bookmarkStart w:id="822" w:name="_Toc5985"/>
      <w:bookmarkStart w:id="823" w:name="_Toc5372"/>
      <w:bookmarkStart w:id="824" w:name="_Toc18600"/>
      <w:bookmarkStart w:id="825" w:name="_Toc27838"/>
      <w:bookmarkStart w:id="826" w:name="_Toc15037"/>
      <w:bookmarkStart w:id="827" w:name="_Toc23637"/>
      <w:bookmarkStart w:id="828" w:name="_Toc144974658"/>
      <w:bookmarkStart w:id="829" w:name="_Toc24888"/>
      <w:bookmarkStart w:id="830" w:name="_Toc24291"/>
      <w:bookmarkStart w:id="831" w:name="_Toc6144"/>
      <w:bookmarkStart w:id="832" w:name="_Toc24248"/>
      <w:bookmarkStart w:id="833" w:name="_Toc21491"/>
      <w:bookmarkStart w:id="834" w:name="_Toc393"/>
      <w:bookmarkStart w:id="835" w:name="_Toc152045689"/>
      <w:bookmarkStart w:id="836" w:name="_Toc24872"/>
      <w:bookmarkStart w:id="837" w:name="_Toc182814170"/>
      <w:bookmarkStart w:id="838" w:name="_Toc152042467"/>
      <w:bookmarkStart w:id="839" w:name="_Toc32722"/>
      <w:r>
        <w:rPr>
          <w:rFonts w:ascii="Times New Roman" w:hAnsi="Times New Roman" w:cs="Times New Roman"/>
          <w:szCs w:val="28"/>
          <w:lang w:bidi="ar-SA"/>
        </w:rPr>
        <w:t>12. 暂停施工</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52F8DA6">
      <w:pPr>
        <w:pStyle w:val="6"/>
        <w:keepNext w:val="0"/>
        <w:keepLines w:val="0"/>
        <w:widowControl w:val="0"/>
        <w:spacing w:before="120"/>
        <w:rPr>
          <w:rFonts w:ascii="Times New Roman" w:hAnsi="Times New Roman" w:cs="Times New Roman"/>
          <w:szCs w:val="24"/>
          <w:lang w:eastAsia="zh-CN" w:bidi="ar-SA"/>
        </w:rPr>
      </w:pPr>
      <w:bookmarkStart w:id="840" w:name="_Toc144974659"/>
      <w:bookmarkStart w:id="841" w:name="_Toc15098"/>
      <w:bookmarkStart w:id="842" w:name="_Toc25043"/>
      <w:bookmarkStart w:id="843" w:name="_Toc152042468"/>
      <w:bookmarkStart w:id="844" w:name="_Toc152045690"/>
      <w:r>
        <w:rPr>
          <w:rFonts w:ascii="Times New Roman" w:hAnsi="Times New Roman" w:cs="Times New Roman"/>
          <w:szCs w:val="24"/>
          <w:lang w:eastAsia="zh-CN" w:bidi="ar-SA"/>
        </w:rPr>
        <w:t>12.1 承包人暂停施工的责任</w:t>
      </w:r>
      <w:bookmarkEnd w:id="840"/>
      <w:bookmarkEnd w:id="841"/>
      <w:bookmarkEnd w:id="842"/>
      <w:bookmarkEnd w:id="843"/>
      <w:bookmarkEnd w:id="844"/>
    </w:p>
    <w:p w14:paraId="5759318F">
      <w:pPr>
        <w:ind w:firstLine="480"/>
        <w:jc w:val="both"/>
        <w:rPr>
          <w:rFonts w:ascii="Times New Roman" w:hAnsi="Times New Roman" w:cs="Times New Roman"/>
          <w:szCs w:val="21"/>
          <w:lang w:eastAsia="zh-CN"/>
        </w:rPr>
      </w:pPr>
      <w:r>
        <w:rPr>
          <w:rFonts w:ascii="Times New Roman" w:hAnsi="Times New Roman" w:cs="Times New Roman"/>
          <w:snapToGrid w:val="0"/>
          <w:szCs w:val="21"/>
          <w:lang w:eastAsia="zh-CN"/>
        </w:rPr>
        <w:t>如果停工是因下述原因造成的，工期不予顺延，由此引起的费用包括</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的损失由承包人承担。</w:t>
      </w:r>
    </w:p>
    <w:p w14:paraId="53ECC720">
      <w:pPr>
        <w:ind w:firstLine="480"/>
        <w:jc w:val="both"/>
        <w:rPr>
          <w:rFonts w:ascii="Times New Roman" w:hAnsi="Times New Roman" w:cs="Times New Roman"/>
          <w:szCs w:val="21"/>
          <w:lang w:eastAsia="zh-CN"/>
        </w:rPr>
      </w:pPr>
      <w:r>
        <w:rPr>
          <w:rFonts w:ascii="Times New Roman" w:hAnsi="Times New Roman" w:cs="Times New Roman"/>
          <w:szCs w:val="21"/>
          <w:lang w:eastAsia="zh-CN"/>
        </w:rPr>
        <w:t>（1）承包人</w:t>
      </w:r>
      <w:r>
        <w:rPr>
          <w:rFonts w:ascii="Times New Roman" w:hAnsi="Times New Roman" w:cs="Times New Roman"/>
          <w:snapToGrid w:val="0"/>
          <w:szCs w:val="21"/>
          <w:lang w:eastAsia="zh-CN"/>
        </w:rPr>
        <w:t>失误或违约</w:t>
      </w:r>
      <w:r>
        <w:rPr>
          <w:rFonts w:ascii="Times New Roman" w:hAnsi="Times New Roman" w:cs="Times New Roman"/>
          <w:szCs w:val="21"/>
          <w:lang w:eastAsia="zh-CN"/>
        </w:rPr>
        <w:t>引起的暂停施工。</w:t>
      </w:r>
    </w:p>
    <w:p w14:paraId="5AA5658C">
      <w:pPr>
        <w:ind w:firstLine="480"/>
        <w:jc w:val="both"/>
        <w:rPr>
          <w:rFonts w:ascii="Times New Roman" w:hAnsi="Times New Roman" w:cs="Times New Roman"/>
          <w:szCs w:val="21"/>
          <w:lang w:eastAsia="zh-CN"/>
        </w:rPr>
      </w:pPr>
      <w:r>
        <w:rPr>
          <w:rFonts w:ascii="Times New Roman" w:hAnsi="Times New Roman" w:cs="Times New Roman"/>
          <w:szCs w:val="21"/>
          <w:lang w:eastAsia="zh-CN"/>
        </w:rPr>
        <w:t>（2）为工程合理施工和安全保障所必需的暂停施工。</w:t>
      </w:r>
    </w:p>
    <w:p w14:paraId="041B081B">
      <w:pPr>
        <w:ind w:firstLine="480"/>
        <w:jc w:val="both"/>
        <w:rPr>
          <w:rFonts w:ascii="Times New Roman" w:hAnsi="Times New Roman" w:cs="Times New Roman"/>
          <w:szCs w:val="21"/>
          <w:lang w:eastAsia="zh-CN"/>
        </w:rPr>
      </w:pPr>
      <w:r>
        <w:rPr>
          <w:rFonts w:ascii="Times New Roman" w:hAnsi="Times New Roman" w:cs="Times New Roman"/>
          <w:szCs w:val="21"/>
          <w:lang w:eastAsia="zh-CN"/>
        </w:rPr>
        <w:t>（3）承包人擅自暂停施工。</w:t>
      </w:r>
    </w:p>
    <w:p w14:paraId="05CDB404">
      <w:pPr>
        <w:ind w:firstLine="480"/>
        <w:jc w:val="both"/>
        <w:rPr>
          <w:rFonts w:ascii="Times New Roman" w:hAnsi="Times New Roman" w:cs="Times New Roman"/>
          <w:szCs w:val="21"/>
          <w:lang w:eastAsia="zh-CN"/>
        </w:rPr>
      </w:pPr>
      <w:r>
        <w:rPr>
          <w:rFonts w:ascii="Times New Roman" w:hAnsi="Times New Roman" w:cs="Times New Roman"/>
          <w:szCs w:val="21"/>
          <w:lang w:eastAsia="zh-CN"/>
        </w:rPr>
        <w:t>（4）</w:t>
      </w:r>
      <w:r>
        <w:rPr>
          <w:rFonts w:ascii="Times New Roman" w:hAnsi="Times New Roman" w:cs="Times New Roman"/>
          <w:snapToGrid w:val="0"/>
          <w:szCs w:val="21"/>
          <w:lang w:eastAsia="zh-CN"/>
        </w:rPr>
        <w:t>由于工程场地或其</w:t>
      </w:r>
      <w:r>
        <w:rPr>
          <w:rFonts w:hint="eastAsia" w:ascii="Times New Roman" w:hAnsi="Times New Roman" w:cs="Times New Roman"/>
          <w:snapToGrid w:val="0"/>
          <w:szCs w:val="21"/>
          <w:lang w:eastAsia="zh-CN"/>
        </w:rPr>
        <w:t>对</w:t>
      </w:r>
      <w:r>
        <w:rPr>
          <w:rFonts w:ascii="Times New Roman" w:hAnsi="Times New Roman" w:cs="Times New Roman"/>
          <w:snapToGrid w:val="0"/>
          <w:szCs w:val="21"/>
          <w:lang w:eastAsia="zh-CN"/>
        </w:rPr>
        <w:t>周围恶劣气候</w:t>
      </w:r>
      <w:r>
        <w:rPr>
          <w:rFonts w:hint="eastAsia" w:ascii="Times New Roman" w:hAnsi="Times New Roman" w:cs="Times New Roman"/>
          <w:snapToGrid w:val="0"/>
          <w:szCs w:val="21"/>
          <w:lang w:eastAsia="zh-CN"/>
        </w:rPr>
        <w:t>应对处置不利</w:t>
      </w:r>
      <w:r>
        <w:rPr>
          <w:rFonts w:ascii="Times New Roman" w:hAnsi="Times New Roman" w:cs="Times New Roman"/>
          <w:snapToGrid w:val="0"/>
          <w:szCs w:val="21"/>
          <w:lang w:eastAsia="zh-CN"/>
        </w:rPr>
        <w:t>引起的停工</w:t>
      </w:r>
      <w:r>
        <w:rPr>
          <w:rFonts w:ascii="Times New Roman" w:hAnsi="Times New Roman" w:cs="Times New Roman"/>
          <w:szCs w:val="21"/>
          <w:lang w:eastAsia="zh-CN"/>
        </w:rPr>
        <w:t>。</w:t>
      </w:r>
    </w:p>
    <w:p w14:paraId="7912D566">
      <w:pPr>
        <w:ind w:firstLine="480"/>
        <w:jc w:val="both"/>
        <w:rPr>
          <w:rFonts w:ascii="Times New Roman" w:hAnsi="Times New Roman" w:cs="Times New Roman"/>
          <w:szCs w:val="21"/>
          <w:lang w:eastAsia="zh-CN"/>
        </w:rPr>
      </w:pPr>
      <w:r>
        <w:rPr>
          <w:rFonts w:ascii="Times New Roman" w:hAnsi="Times New Roman" w:cs="Times New Roman"/>
          <w:szCs w:val="21"/>
          <w:lang w:eastAsia="zh-CN"/>
        </w:rPr>
        <w:t>（5）承包人其他原因引起的暂停施工。</w:t>
      </w:r>
    </w:p>
    <w:p w14:paraId="08C38A1D">
      <w:pPr>
        <w:pStyle w:val="6"/>
        <w:keepNext w:val="0"/>
        <w:keepLines w:val="0"/>
        <w:widowControl w:val="0"/>
        <w:spacing w:before="120"/>
        <w:rPr>
          <w:rFonts w:ascii="Times New Roman" w:hAnsi="Times New Roman" w:cs="Times New Roman"/>
          <w:szCs w:val="24"/>
          <w:lang w:eastAsia="zh-CN" w:bidi="ar-SA"/>
        </w:rPr>
      </w:pPr>
      <w:bookmarkStart w:id="845" w:name="_Toc152045691"/>
      <w:bookmarkStart w:id="846" w:name="_Toc152042469"/>
      <w:bookmarkStart w:id="847" w:name="_Toc144974660"/>
      <w:bookmarkStart w:id="848" w:name="_Toc1333"/>
      <w:bookmarkStart w:id="849" w:name="_Toc15634"/>
      <w:r>
        <w:rPr>
          <w:rFonts w:ascii="Times New Roman" w:hAnsi="Times New Roman" w:cs="Times New Roman"/>
          <w:szCs w:val="24"/>
          <w:lang w:eastAsia="zh-CN" w:bidi="ar-SA"/>
        </w:rPr>
        <w:t xml:space="preserve">12.2 </w:t>
      </w:r>
      <w:r>
        <w:rPr>
          <w:rFonts w:hint="eastAsia" w:ascii="Times New Roman" w:hAnsi="Times New Roman" w:cs="Times New Roman"/>
          <w:szCs w:val="24"/>
          <w:lang w:eastAsia="zh-CN" w:bidi="ar-SA"/>
        </w:rPr>
        <w:t>采购人</w:t>
      </w:r>
      <w:r>
        <w:rPr>
          <w:rFonts w:ascii="Times New Roman" w:hAnsi="Times New Roman" w:cs="Times New Roman"/>
          <w:szCs w:val="24"/>
          <w:lang w:eastAsia="zh-CN" w:bidi="ar-SA"/>
        </w:rPr>
        <w:t>暂停施工的责任</w:t>
      </w:r>
      <w:bookmarkEnd w:id="845"/>
      <w:bookmarkEnd w:id="846"/>
      <w:bookmarkEnd w:id="847"/>
      <w:bookmarkEnd w:id="848"/>
      <w:bookmarkEnd w:id="849"/>
    </w:p>
    <w:p w14:paraId="504026A8">
      <w:pPr>
        <w:ind w:firstLine="480"/>
        <w:jc w:val="both"/>
        <w:rPr>
          <w:rFonts w:ascii="Times New Roman" w:hAnsi="Times New Roman" w:cs="Times New Roman"/>
          <w:lang w:eastAsia="zh-CN"/>
        </w:rPr>
      </w:pPr>
      <w:r>
        <w:rPr>
          <w:rFonts w:ascii="Times New Roman" w:hAnsi="Times New Roman" w:cs="Times New Roman"/>
          <w:lang w:eastAsia="zh-CN"/>
        </w:rPr>
        <w:t>由于</w:t>
      </w:r>
      <w:r>
        <w:rPr>
          <w:rFonts w:hint="eastAsia" w:ascii="Times New Roman" w:hAnsi="Times New Roman" w:cs="Times New Roman"/>
          <w:lang w:eastAsia="zh-CN"/>
        </w:rPr>
        <w:t>采购人</w:t>
      </w:r>
      <w:r>
        <w:rPr>
          <w:rFonts w:ascii="Times New Roman" w:hAnsi="Times New Roman" w:cs="Times New Roman"/>
          <w:lang w:eastAsia="zh-CN"/>
        </w:rPr>
        <w:t>原因引起的暂停施工造成工期延误的，承包人有权要求</w:t>
      </w:r>
      <w:r>
        <w:rPr>
          <w:rFonts w:hint="eastAsia" w:ascii="Times New Roman" w:hAnsi="Times New Roman" w:cs="Times New Roman"/>
          <w:lang w:eastAsia="zh-CN"/>
        </w:rPr>
        <w:t>采购人</w:t>
      </w:r>
      <w:r>
        <w:rPr>
          <w:rFonts w:ascii="Times New Roman" w:hAnsi="Times New Roman" w:cs="Times New Roman"/>
          <w:lang w:eastAsia="zh-CN"/>
        </w:rPr>
        <w:t>延长工期和（或）增加费用，并支付合理利润。</w:t>
      </w:r>
    </w:p>
    <w:p w14:paraId="22F6729C">
      <w:pPr>
        <w:pStyle w:val="6"/>
        <w:keepNext w:val="0"/>
        <w:keepLines w:val="0"/>
        <w:widowControl w:val="0"/>
        <w:spacing w:before="120"/>
        <w:rPr>
          <w:rFonts w:ascii="Times New Roman" w:hAnsi="Times New Roman" w:cs="Times New Roman"/>
          <w:szCs w:val="24"/>
          <w:lang w:eastAsia="zh-CN" w:bidi="ar-SA"/>
        </w:rPr>
      </w:pPr>
      <w:bookmarkStart w:id="850" w:name="_Toc144974661"/>
      <w:bookmarkStart w:id="851" w:name="_Toc152045692"/>
      <w:bookmarkStart w:id="852" w:name="_Toc18267"/>
      <w:bookmarkStart w:id="853" w:name="_Toc12170"/>
      <w:bookmarkStart w:id="854" w:name="_Toc152042470"/>
      <w:r>
        <w:rPr>
          <w:rFonts w:ascii="Times New Roman" w:hAnsi="Times New Roman" w:cs="Times New Roman"/>
          <w:szCs w:val="24"/>
          <w:lang w:eastAsia="zh-CN" w:bidi="ar-SA"/>
        </w:rPr>
        <w:t>12.3 监理人暂停施工指示</w:t>
      </w:r>
      <w:bookmarkEnd w:id="850"/>
      <w:bookmarkEnd w:id="851"/>
      <w:bookmarkEnd w:id="852"/>
      <w:bookmarkEnd w:id="853"/>
      <w:bookmarkEnd w:id="854"/>
    </w:p>
    <w:p w14:paraId="1BFD2CE4">
      <w:pPr>
        <w:ind w:firstLine="480"/>
        <w:jc w:val="both"/>
        <w:rPr>
          <w:rFonts w:ascii="Times New Roman" w:hAnsi="Times New Roman" w:cs="Times New Roman"/>
          <w:lang w:eastAsia="zh-CN"/>
        </w:rPr>
      </w:pPr>
      <w:r>
        <w:rPr>
          <w:rFonts w:ascii="Times New Roman" w:hAnsi="Times New Roman" w:cs="Times New Roman"/>
          <w:lang w:eastAsia="zh-CN"/>
        </w:rPr>
        <w:t>12.3.1 监理人认为有必要时，可向承包人作出暂停施工的指示，承包人应按监理人指示暂停施工。不论由于何种原因引起的暂停施工，暂停施工期间承包人应负责妥善保护工程并提供安全保障。</w:t>
      </w:r>
    </w:p>
    <w:p w14:paraId="77F037B0">
      <w:pPr>
        <w:ind w:firstLine="480"/>
        <w:jc w:val="both"/>
        <w:rPr>
          <w:rFonts w:ascii="Times New Roman" w:hAnsi="Times New Roman" w:cs="Times New Roman"/>
          <w:lang w:eastAsia="zh-CN"/>
        </w:rPr>
      </w:pPr>
      <w:r>
        <w:rPr>
          <w:rFonts w:ascii="Times New Roman" w:hAnsi="Times New Roman" w:cs="Times New Roman"/>
          <w:lang w:eastAsia="zh-CN"/>
        </w:rPr>
        <w:t>12.3.2 由于</w:t>
      </w:r>
      <w:r>
        <w:rPr>
          <w:rFonts w:hint="eastAsia" w:ascii="Times New Roman" w:hAnsi="Times New Roman" w:cs="Times New Roman"/>
          <w:lang w:eastAsia="zh-CN"/>
        </w:rPr>
        <w:t>采购人</w:t>
      </w:r>
      <w:r>
        <w:rPr>
          <w:rFonts w:ascii="Times New Roman" w:hAnsi="Times New Roman" w:cs="Times New Roman"/>
          <w:lang w:eastAsia="zh-CN"/>
        </w:rPr>
        <w:t>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39A0BAF2">
      <w:pPr>
        <w:pStyle w:val="5"/>
        <w:keepNext w:val="0"/>
        <w:keepLines w:val="0"/>
        <w:widowControl w:val="0"/>
        <w:spacing w:before="120"/>
        <w:jc w:val="both"/>
        <w:rPr>
          <w:rFonts w:ascii="Times New Roman" w:hAnsi="Times New Roman" w:cs="Times New Roman"/>
          <w:szCs w:val="28"/>
          <w:lang w:bidi="ar-SA"/>
        </w:rPr>
      </w:pPr>
      <w:bookmarkStart w:id="855" w:name="_Toc24277"/>
      <w:bookmarkStart w:id="856" w:name="_Toc27604"/>
      <w:bookmarkStart w:id="857" w:name="_Toc152045695"/>
      <w:bookmarkStart w:id="858" w:name="_Toc23888"/>
      <w:bookmarkStart w:id="859" w:name="_Toc30879"/>
      <w:bookmarkStart w:id="860" w:name="_Toc8410"/>
      <w:bookmarkStart w:id="861" w:name="_Toc144974664"/>
      <w:bookmarkStart w:id="862" w:name="_Toc30779"/>
      <w:bookmarkStart w:id="863" w:name="_Toc26864"/>
      <w:bookmarkStart w:id="864" w:name="_Toc12163"/>
      <w:bookmarkStart w:id="865" w:name="_Toc28236"/>
      <w:bookmarkStart w:id="866" w:name="_Toc18718"/>
      <w:bookmarkStart w:id="867" w:name="_Toc22135"/>
      <w:bookmarkStart w:id="868" w:name="_Toc8034"/>
      <w:bookmarkStart w:id="869" w:name="_Toc22117"/>
      <w:bookmarkStart w:id="870" w:name="_Toc1197"/>
      <w:bookmarkStart w:id="871" w:name="_Toc14495"/>
      <w:bookmarkStart w:id="872" w:name="_Toc152042473"/>
      <w:bookmarkStart w:id="873" w:name="_Toc182814171"/>
      <w:bookmarkStart w:id="874" w:name="_Toc14752"/>
      <w:r>
        <w:rPr>
          <w:rFonts w:ascii="Times New Roman" w:hAnsi="Times New Roman" w:cs="Times New Roman"/>
          <w:szCs w:val="28"/>
          <w:lang w:bidi="ar-SA"/>
        </w:rPr>
        <w:t>13. 工程质量</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9AEB11D">
      <w:pPr>
        <w:pStyle w:val="6"/>
        <w:keepNext w:val="0"/>
        <w:keepLines w:val="0"/>
        <w:widowControl w:val="0"/>
        <w:spacing w:before="120"/>
        <w:rPr>
          <w:rFonts w:ascii="Times New Roman" w:hAnsi="Times New Roman" w:cs="Times New Roman"/>
          <w:szCs w:val="24"/>
          <w:lang w:eastAsia="zh-CN" w:bidi="ar-SA"/>
        </w:rPr>
      </w:pPr>
      <w:bookmarkStart w:id="875" w:name="_Toc152045696"/>
      <w:bookmarkStart w:id="876" w:name="_Toc12187"/>
      <w:bookmarkStart w:id="877" w:name="_Toc15860"/>
      <w:bookmarkStart w:id="878" w:name="_Toc152042474"/>
      <w:bookmarkStart w:id="879" w:name="_Toc144974665"/>
      <w:r>
        <w:rPr>
          <w:rFonts w:ascii="Times New Roman" w:hAnsi="Times New Roman" w:cs="Times New Roman"/>
          <w:szCs w:val="24"/>
          <w:lang w:eastAsia="zh-CN" w:bidi="ar-SA"/>
        </w:rPr>
        <w:t>13.1 工程质量要求</w:t>
      </w:r>
      <w:bookmarkEnd w:id="875"/>
      <w:bookmarkEnd w:id="876"/>
      <w:bookmarkEnd w:id="877"/>
      <w:bookmarkEnd w:id="878"/>
      <w:bookmarkEnd w:id="879"/>
    </w:p>
    <w:p w14:paraId="2D79A06F">
      <w:pPr>
        <w:ind w:firstLine="480"/>
        <w:jc w:val="both"/>
        <w:rPr>
          <w:rFonts w:ascii="Times New Roman" w:hAnsi="Times New Roman" w:cs="Times New Roman"/>
          <w:lang w:eastAsia="zh-CN"/>
        </w:rPr>
      </w:pPr>
      <w:r>
        <w:rPr>
          <w:rFonts w:ascii="Times New Roman" w:hAnsi="Times New Roman" w:cs="Times New Roman"/>
          <w:lang w:eastAsia="zh-CN"/>
        </w:rPr>
        <w:t>13.1.1 工程质量验收按合同约定验收标准执行。</w:t>
      </w:r>
    </w:p>
    <w:p w14:paraId="56F258C9">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 xml:space="preserve">13.1.1.1 </w:t>
      </w:r>
      <w:r>
        <w:rPr>
          <w:rFonts w:ascii="Times New Roman" w:hAnsi="Times New Roman" w:eastAsia="宋体" w:cs="Times New Roman"/>
          <w:snapToGrid w:val="0"/>
          <w:szCs w:val="24"/>
          <w:lang w:eastAsia="zh-CN"/>
        </w:rPr>
        <w:t>工程质量总目标</w:t>
      </w:r>
    </w:p>
    <w:p w14:paraId="15B82908">
      <w:pPr>
        <w:ind w:firstLine="480"/>
        <w:jc w:val="both"/>
        <w:rPr>
          <w:rFonts w:ascii="Times New Roman" w:hAnsi="Times New Roman" w:eastAsia="宋体" w:cs="Times New Roman"/>
          <w:szCs w:val="24"/>
          <w:u w:val="single"/>
          <w:lang w:eastAsia="zh-CN"/>
        </w:rPr>
      </w:pPr>
      <w:r>
        <w:rPr>
          <w:rFonts w:hint="eastAsia" w:ascii="Times New Roman" w:hAnsi="Times New Roman" w:eastAsia="宋体" w:cs="Times New Roman"/>
          <w:szCs w:val="24"/>
          <w:u w:val="single"/>
          <w:lang w:eastAsia="zh-CN"/>
        </w:rPr>
        <w:t>工程质量目标见下文并</w:t>
      </w:r>
      <w:r>
        <w:rPr>
          <w:rFonts w:ascii="Times New Roman" w:hAnsi="Times New Roman" w:eastAsia="宋体" w:cs="Times New Roman"/>
          <w:szCs w:val="24"/>
          <w:u w:val="single"/>
          <w:lang w:eastAsia="zh-CN"/>
        </w:rPr>
        <w:t>详见</w:t>
      </w:r>
      <w:r>
        <w:rPr>
          <w:rFonts w:hint="eastAsia" w:ascii="Times New Roman" w:hAnsi="Times New Roman" w:eastAsia="宋体" w:cs="Times New Roman"/>
          <w:szCs w:val="24"/>
          <w:u w:val="single"/>
          <w:lang w:eastAsia="zh-CN"/>
        </w:rPr>
        <w:t>采购文件第七章和</w:t>
      </w:r>
      <w:r>
        <w:rPr>
          <w:rFonts w:ascii="Times New Roman" w:hAnsi="Times New Roman" w:eastAsia="宋体" w:cs="Times New Roman"/>
          <w:szCs w:val="24"/>
          <w:u w:val="single"/>
          <w:lang w:eastAsia="zh-CN"/>
        </w:rPr>
        <w:t>合同附件</w:t>
      </w:r>
      <w:r>
        <w:rPr>
          <w:rFonts w:hint="eastAsia" w:ascii="Times New Roman" w:hAnsi="Times New Roman" w:eastAsia="宋体" w:cs="Times New Roman"/>
          <w:szCs w:val="24"/>
          <w:u w:val="single"/>
          <w:lang w:val="en-US" w:eastAsia="zh-CN"/>
        </w:rPr>
        <w:t>质量</w:t>
      </w:r>
      <w:r>
        <w:rPr>
          <w:rFonts w:ascii="Times New Roman" w:hAnsi="Times New Roman" w:eastAsia="宋体" w:cs="Times New Roman"/>
          <w:szCs w:val="24"/>
          <w:u w:val="single"/>
          <w:lang w:eastAsia="zh-CN"/>
        </w:rPr>
        <w:t>目标及基本条件要求。</w:t>
      </w:r>
    </w:p>
    <w:p w14:paraId="54B09D59">
      <w:pPr>
        <w:ind w:firstLine="480"/>
        <w:jc w:val="both"/>
        <w:rPr>
          <w:rFonts w:ascii="Times New Roman" w:hAnsi="Times New Roman" w:eastAsia="宋体" w:cs="Times New Roman"/>
          <w:szCs w:val="24"/>
          <w:u w:val="single"/>
          <w:lang w:eastAsia="zh-CN"/>
        </w:rPr>
      </w:pPr>
      <w:r>
        <w:rPr>
          <w:rFonts w:ascii="Times New Roman" w:hAnsi="Times New Roman" w:eastAsia="宋体" w:cs="Times New Roman"/>
          <w:szCs w:val="24"/>
          <w:lang w:eastAsia="zh-CN"/>
        </w:rPr>
        <w:t>13.1.1.2 专项质量目标</w:t>
      </w:r>
    </w:p>
    <w:p w14:paraId="5CFD4C71">
      <w:pPr>
        <w:ind w:firstLine="480"/>
        <w:rPr>
          <w:rFonts w:ascii="Times New Roman" w:hAnsi="Times New Roman" w:eastAsia="宋体" w:cs="Times New Roman"/>
          <w:snapToGrid w:val="0"/>
          <w:szCs w:val="24"/>
          <w:lang w:eastAsia="zh-CN"/>
        </w:rPr>
      </w:pPr>
      <w:r>
        <w:rPr>
          <w:rFonts w:ascii="Times New Roman" w:hAnsi="Times New Roman" w:eastAsia="宋体" w:cs="Times New Roman"/>
          <w:szCs w:val="24"/>
          <w:lang w:eastAsia="zh-CN"/>
        </w:rPr>
        <w:t>（1）</w:t>
      </w:r>
      <w:r>
        <w:rPr>
          <w:rFonts w:ascii="Times New Roman" w:hAnsi="Times New Roman" w:eastAsia="宋体" w:cs="Times New Roman"/>
          <w:szCs w:val="24"/>
          <w:lang w:val="zh-CN" w:eastAsia="zh-CN"/>
        </w:rPr>
        <w:t>工程质量验收全部达到合格标准，达标投产检查符合率</w:t>
      </w:r>
      <w:r>
        <w:rPr>
          <w:rFonts w:hint="eastAsia" w:ascii="Times New Roman" w:hAnsi="Times New Roman" w:eastAsia="宋体" w:cs="Times New Roman"/>
          <w:szCs w:val="24"/>
          <w:lang w:val="zh-CN" w:eastAsia="zh-CN"/>
        </w:rPr>
        <w:t>符合要求</w:t>
      </w:r>
    </w:p>
    <w:p w14:paraId="12FC5984">
      <w:pPr>
        <w:ind w:firstLine="480"/>
        <w:jc w:val="both"/>
        <w:rPr>
          <w:rFonts w:ascii="Times New Roman" w:hAnsi="Times New Roman" w:eastAsia="宋体" w:cs="Times New Roman"/>
          <w:szCs w:val="24"/>
          <w:u w:val="single"/>
          <w:lang w:eastAsia="zh-CN"/>
        </w:rPr>
      </w:pPr>
      <w:r>
        <w:rPr>
          <w:rFonts w:ascii="Times New Roman" w:hAnsi="Times New Roman" w:eastAsia="宋体" w:cs="Times New Roman"/>
          <w:szCs w:val="24"/>
          <w:lang w:eastAsia="zh-CN"/>
        </w:rPr>
        <w:t>13.1.1.3 建筑工程质量目标</w:t>
      </w:r>
      <w:r>
        <w:rPr>
          <w:rFonts w:ascii="Times New Roman" w:hAnsi="Times New Roman" w:eastAsia="宋体" w:cs="Times New Roman"/>
          <w:snapToGrid w:val="0"/>
          <w:szCs w:val="24"/>
          <w:lang w:eastAsia="zh-CN"/>
        </w:rPr>
        <w:t>（以下内容供参考，</w:t>
      </w:r>
      <w:r>
        <w:rPr>
          <w:rFonts w:hint="eastAsia" w:ascii="Times New Roman" w:hAnsi="Times New Roman" w:eastAsia="宋体" w:cs="Times New Roman"/>
          <w:snapToGrid w:val="0"/>
          <w:szCs w:val="24"/>
          <w:lang w:eastAsia="zh-CN"/>
        </w:rPr>
        <w:t>采购人</w:t>
      </w:r>
      <w:r>
        <w:rPr>
          <w:rFonts w:ascii="Times New Roman" w:hAnsi="Times New Roman" w:eastAsia="宋体" w:cs="Times New Roman"/>
          <w:snapToGrid w:val="0"/>
          <w:szCs w:val="24"/>
          <w:lang w:eastAsia="zh-CN"/>
        </w:rPr>
        <w:t>结合工程实际确定）</w:t>
      </w:r>
    </w:p>
    <w:p w14:paraId="4F87644A">
      <w:pPr>
        <w:tabs>
          <w:tab w:val="left" w:pos="1440"/>
          <w:tab w:val="left" w:pos="2160"/>
        </w:tabs>
        <w:ind w:firstLine="480"/>
        <w:jc w:val="both"/>
        <w:rPr>
          <w:rFonts w:ascii="Times New Roman" w:hAnsi="Times New Roman" w:eastAsia="宋体" w:cs="Times New Roman"/>
          <w:szCs w:val="24"/>
          <w:u w:val="single"/>
          <w:lang w:eastAsia="zh-CN"/>
        </w:rPr>
      </w:pPr>
      <w:r>
        <w:rPr>
          <w:rFonts w:ascii="Times New Roman" w:hAnsi="Times New Roman" w:eastAsia="宋体" w:cs="Times New Roman"/>
          <w:szCs w:val="24"/>
          <w:lang w:eastAsia="zh-CN"/>
        </w:rPr>
        <w:t>（1）</w:t>
      </w:r>
      <w:r>
        <w:rPr>
          <w:rFonts w:ascii="Times New Roman" w:hAnsi="Times New Roman" w:eastAsia="宋体" w:cs="Times New Roman"/>
          <w:szCs w:val="24"/>
          <w:u w:val="single"/>
          <w:lang w:eastAsia="zh-CN"/>
        </w:rPr>
        <w:t>检验批、分项工程、分部工程</w:t>
      </w:r>
      <w:r>
        <w:rPr>
          <w:rFonts w:hint="eastAsia" w:ascii="Times New Roman" w:hAnsi="Times New Roman" w:eastAsia="宋体" w:cs="Times New Roman"/>
          <w:szCs w:val="24"/>
          <w:u w:val="single"/>
          <w:lang w:eastAsia="zh-CN"/>
        </w:rPr>
        <w:t>、单位工程</w:t>
      </w:r>
      <w:r>
        <w:rPr>
          <w:rFonts w:ascii="Times New Roman" w:hAnsi="Times New Roman" w:eastAsia="宋体" w:cs="Times New Roman"/>
          <w:szCs w:val="24"/>
          <w:u w:val="single"/>
          <w:lang w:eastAsia="zh-CN"/>
        </w:rPr>
        <w:t>：合格率100%。</w:t>
      </w:r>
    </w:p>
    <w:p w14:paraId="76B6A7C6">
      <w:pPr>
        <w:ind w:firstLine="480"/>
        <w:rPr>
          <w:rFonts w:ascii="Times New Roman" w:hAnsi="Times New Roman" w:eastAsia="宋体" w:cs="Times New Roman"/>
          <w:szCs w:val="24"/>
          <w:lang w:eastAsia="zh-CN"/>
        </w:rPr>
      </w:pPr>
      <w:r>
        <w:rPr>
          <w:rFonts w:ascii="Times New Roman" w:hAnsi="Times New Roman" w:eastAsia="宋体" w:cs="Times New Roman"/>
          <w:szCs w:val="24"/>
          <w:lang w:eastAsia="zh-CN"/>
        </w:rPr>
        <w:t>（</w:t>
      </w:r>
      <w:r>
        <w:rPr>
          <w:rFonts w:hint="eastAsia" w:ascii="Times New Roman" w:hAnsi="Times New Roman" w:eastAsia="宋体" w:cs="Times New Roman"/>
          <w:szCs w:val="24"/>
          <w:lang w:val="en-US" w:eastAsia="zh-CN"/>
        </w:rPr>
        <w:t>2</w:t>
      </w:r>
      <w:r>
        <w:rPr>
          <w:rFonts w:ascii="Times New Roman" w:hAnsi="Times New Roman" w:eastAsia="宋体" w:cs="Times New Roman"/>
          <w:szCs w:val="24"/>
          <w:lang w:eastAsia="zh-CN"/>
        </w:rPr>
        <w:t>）</w:t>
      </w:r>
      <w:r>
        <w:rPr>
          <w:lang w:eastAsia="zh-CN"/>
        </w:rPr>
        <w:t>混凝土工程应实施全过程质量管控，质量符合规范要求，检验记录完整、规范、符合要求；各检验批混凝土强度评定合格率为100%</w:t>
      </w:r>
      <w:r>
        <w:rPr>
          <w:rFonts w:hint="eastAsia"/>
          <w:lang w:eastAsia="zh-CN"/>
        </w:rPr>
        <w:t>。</w:t>
      </w:r>
    </w:p>
    <w:p w14:paraId="00EF4E17">
      <w:pPr>
        <w:tabs>
          <w:tab w:val="left" w:pos="1440"/>
          <w:tab w:val="left" w:pos="2160"/>
        </w:tabs>
        <w:ind w:firstLine="480"/>
        <w:jc w:val="both"/>
        <w:rPr>
          <w:lang w:eastAsia="zh-CN"/>
        </w:rPr>
      </w:pPr>
      <w:r>
        <w:rPr>
          <w:rFonts w:hint="eastAsia"/>
          <w:lang w:eastAsia="zh-CN"/>
        </w:rPr>
        <w:t>（</w:t>
      </w:r>
      <w:r>
        <w:rPr>
          <w:rFonts w:hint="eastAsia"/>
          <w:lang w:val="en-US" w:eastAsia="zh-CN"/>
        </w:rPr>
        <w:t>3</w:t>
      </w:r>
      <w:r>
        <w:rPr>
          <w:rFonts w:hint="eastAsia"/>
          <w:lang w:eastAsia="zh-CN"/>
        </w:rPr>
        <w:t>）</w:t>
      </w:r>
      <w:r>
        <w:rPr>
          <w:lang w:eastAsia="zh-CN"/>
        </w:rPr>
        <w:t>建筑物墙面及地面平整、无裂缝、无积水</w:t>
      </w:r>
      <w:r>
        <w:rPr>
          <w:rFonts w:hint="eastAsia"/>
          <w:lang w:eastAsia="zh-CN"/>
        </w:rPr>
        <w:t>；</w:t>
      </w:r>
      <w:r>
        <w:rPr>
          <w:lang w:eastAsia="zh-CN" w:bidi="ar-SA"/>
        </w:rPr>
        <w:t>屋面淋水、蓄水或雨后检查，无渗漏、无积水，排水畅通</w:t>
      </w:r>
      <w:r>
        <w:rPr>
          <w:lang w:eastAsia="zh-CN"/>
        </w:rPr>
        <w:t>；地下室</w:t>
      </w:r>
      <w:r>
        <w:rPr>
          <w:rFonts w:hint="eastAsia"/>
          <w:lang w:eastAsia="zh-CN"/>
        </w:rPr>
        <w:t>(</w:t>
      </w:r>
      <w:r>
        <w:rPr>
          <w:lang w:eastAsia="zh-CN"/>
        </w:rPr>
        <w:t>沟、池、坑</w:t>
      </w:r>
      <w:r>
        <w:rPr>
          <w:rFonts w:hint="eastAsia"/>
          <w:lang w:eastAsia="zh-CN"/>
        </w:rPr>
        <w:t>)</w:t>
      </w:r>
      <w:r>
        <w:rPr>
          <w:lang w:eastAsia="zh-CN"/>
        </w:rPr>
        <w:t>无渗漏、无积水；沟、孔洞盖板包角钢制作，铺设平整无松动、齐全无破损；道路平整、排水顺畅；建筑物墙面平整、色泽均匀、线条平直，阴阳角方正、垂直</w:t>
      </w:r>
      <w:r>
        <w:rPr>
          <w:rFonts w:hint="eastAsia"/>
          <w:lang w:eastAsia="zh-CN"/>
        </w:rPr>
        <w:t>，详见《质量工艺策划》。</w:t>
      </w:r>
    </w:p>
    <w:p w14:paraId="610AED74">
      <w:pPr>
        <w:tabs>
          <w:tab w:val="left" w:pos="1440"/>
          <w:tab w:val="left" w:pos="2160"/>
        </w:tabs>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w:t>
      </w:r>
      <w:r>
        <w:rPr>
          <w:rFonts w:hint="eastAsia" w:ascii="Times New Roman" w:hAnsi="Times New Roman" w:eastAsia="宋体" w:cs="Times New Roman"/>
          <w:szCs w:val="24"/>
          <w:lang w:val="en-US" w:eastAsia="zh-CN"/>
        </w:rPr>
        <w:t>5</w:t>
      </w:r>
      <w:r>
        <w:rPr>
          <w:rFonts w:ascii="Times New Roman" w:hAnsi="Times New Roman" w:eastAsia="宋体" w:cs="Times New Roman"/>
          <w:szCs w:val="24"/>
          <w:lang w:eastAsia="zh-CN"/>
        </w:rPr>
        <w:t>）排水沟、电缆沟、暖气沟</w:t>
      </w:r>
      <w:r>
        <w:rPr>
          <w:rFonts w:hint="eastAsia" w:ascii="Times New Roman" w:hAnsi="Times New Roman" w:eastAsia="宋体" w:cs="Times New Roman"/>
          <w:szCs w:val="24"/>
          <w:lang w:eastAsia="zh-CN"/>
        </w:rPr>
        <w:t>，</w:t>
      </w:r>
      <w:r>
        <w:rPr>
          <w:rFonts w:ascii="Times New Roman" w:hAnsi="Times New Roman" w:eastAsia="宋体" w:cs="Times New Roman"/>
          <w:szCs w:val="24"/>
          <w:lang w:eastAsia="zh-CN"/>
        </w:rPr>
        <w:t>排水通畅，沟内地面无积水，整洁干净，无杂物</w:t>
      </w:r>
      <w:r>
        <w:rPr>
          <w:rFonts w:hint="eastAsia" w:ascii="Times New Roman" w:hAnsi="Times New Roman" w:eastAsia="宋体" w:cs="Times New Roman"/>
          <w:szCs w:val="24"/>
          <w:lang w:eastAsia="zh-CN"/>
        </w:rPr>
        <w:t>。</w:t>
      </w:r>
      <w:r>
        <w:rPr>
          <w:rFonts w:ascii="Times New Roman" w:hAnsi="Times New Roman" w:eastAsia="宋体" w:cs="Times New Roman"/>
          <w:szCs w:val="24"/>
          <w:lang w:eastAsia="zh-CN"/>
        </w:rPr>
        <w:t>沟盖板牢固、齐全、平整、严密、周边顺直。</w:t>
      </w:r>
      <w:r>
        <w:rPr>
          <w:rFonts w:ascii="Times New Roman" w:hAnsi="Times New Roman" w:eastAsia="宋体" w:cs="Times New Roman"/>
          <w:szCs w:val="24"/>
          <w:lang w:eastAsia="zh-CN" w:bidi="ar-SA"/>
        </w:rPr>
        <w:t>沟、孔洞盖板包角钢制作，铺设平整无松动、齐全无破损。</w:t>
      </w:r>
    </w:p>
    <w:p w14:paraId="086BE6D6">
      <w:pPr>
        <w:tabs>
          <w:tab w:val="left" w:pos="1440"/>
          <w:tab w:val="left" w:pos="2160"/>
        </w:tabs>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w:t>
      </w:r>
      <w:r>
        <w:rPr>
          <w:rFonts w:hint="eastAsia" w:ascii="Times New Roman" w:hAnsi="Times New Roman" w:eastAsia="宋体" w:cs="Times New Roman"/>
          <w:szCs w:val="24"/>
          <w:lang w:val="en-US" w:eastAsia="zh-CN"/>
        </w:rPr>
        <w:t>6</w:t>
      </w:r>
      <w:r>
        <w:rPr>
          <w:rFonts w:ascii="Times New Roman" w:hAnsi="Times New Roman" w:eastAsia="宋体" w:cs="Times New Roman"/>
          <w:szCs w:val="24"/>
          <w:lang w:eastAsia="zh-CN"/>
        </w:rPr>
        <w:t>）</w:t>
      </w:r>
      <w:r>
        <w:rPr>
          <w:lang w:eastAsia="zh-CN"/>
        </w:rPr>
        <w:t>对钢筋材质及焊接工艺进行跟踪管理</w:t>
      </w:r>
      <w:r>
        <w:rPr>
          <w:rFonts w:hint="eastAsia"/>
          <w:lang w:eastAsia="zh-CN"/>
        </w:rPr>
        <w:t>。</w:t>
      </w:r>
      <w:r>
        <w:rPr>
          <w:lang w:eastAsia="zh-CN" w:bidi="ar-SA"/>
        </w:rPr>
        <w:t>钢筋机械连接接头检验一次检测合格率达到98%及以上；钢筋焊接接头拉伸试验一次检测合格率达到98%及以上；钢筋焊接接头弯曲试验一次检测合格率达到98%及以上；直埋螺栓各项允许偏差符合要求</w:t>
      </w:r>
      <w:r>
        <w:rPr>
          <w:rFonts w:hint="eastAsia"/>
          <w:lang w:eastAsia="zh-CN"/>
        </w:rPr>
        <w:t>。</w:t>
      </w:r>
    </w:p>
    <w:p w14:paraId="7493FBA4">
      <w:pPr>
        <w:widowControl w:val="0"/>
        <w:spacing w:line="560" w:lineRule="exact"/>
        <w:ind w:firstLine="480" w:firstLineChars="200"/>
        <w:rPr>
          <w:lang w:eastAsia="zh-CN" w:bidi="ar-SA"/>
        </w:rPr>
      </w:pPr>
      <w:r>
        <w:rPr>
          <w:lang w:eastAsia="zh-CN" w:bidi="ar-SA"/>
        </w:rPr>
        <w:t>（</w:t>
      </w:r>
      <w:r>
        <w:rPr>
          <w:rFonts w:hint="eastAsia"/>
          <w:lang w:val="en-US" w:eastAsia="zh-CN" w:bidi="ar-SA"/>
        </w:rPr>
        <w:t>7</w:t>
      </w:r>
      <w:r>
        <w:rPr>
          <w:lang w:eastAsia="zh-CN" w:bidi="ar-SA"/>
        </w:rPr>
        <w:t>）接地电阻测试一次检测达到设计要求    。</w:t>
      </w:r>
    </w:p>
    <w:p w14:paraId="46F00453">
      <w:pPr>
        <w:tabs>
          <w:tab w:val="left" w:pos="1440"/>
          <w:tab w:val="left" w:pos="2160"/>
        </w:tabs>
        <w:ind w:firstLine="480"/>
        <w:jc w:val="both"/>
        <w:rPr>
          <w:rFonts w:ascii="Times New Roman" w:hAnsi="Times New Roman" w:eastAsia="宋体" w:cs="Times New Roman"/>
          <w:szCs w:val="24"/>
          <w:u w:val="single"/>
          <w:lang w:eastAsia="zh-CN"/>
        </w:rPr>
      </w:pPr>
      <w:r>
        <w:rPr>
          <w:rFonts w:ascii="Times New Roman" w:hAnsi="Times New Roman" w:eastAsia="宋体" w:cs="Times New Roman"/>
          <w:szCs w:val="24"/>
          <w:lang w:eastAsia="zh-CN"/>
        </w:rPr>
        <w:t>13.1.1.4 安装工程质量目标</w:t>
      </w:r>
    </w:p>
    <w:p w14:paraId="73FE982A">
      <w:pPr>
        <w:tabs>
          <w:tab w:val="left" w:pos="1440"/>
          <w:tab w:val="left" w:pos="2160"/>
        </w:tabs>
        <w:ind w:firstLine="480"/>
        <w:jc w:val="both"/>
        <w:rPr>
          <w:rFonts w:ascii="Times New Roman" w:hAnsi="Times New Roman" w:eastAsia="宋体" w:cs="Times New Roman"/>
          <w:szCs w:val="24"/>
          <w:u w:val="single"/>
          <w:lang w:eastAsia="zh-CN"/>
        </w:rPr>
      </w:pPr>
      <w:r>
        <w:rPr>
          <w:rFonts w:ascii="Times New Roman" w:hAnsi="Times New Roman" w:eastAsia="宋体" w:cs="Times New Roman"/>
          <w:szCs w:val="24"/>
          <w:lang w:eastAsia="zh-CN"/>
        </w:rPr>
        <w:t>（1）</w:t>
      </w:r>
      <w:r>
        <w:rPr>
          <w:rFonts w:ascii="Times New Roman" w:hAnsi="Times New Roman" w:eastAsia="宋体" w:cs="Times New Roman"/>
          <w:szCs w:val="24"/>
          <w:u w:val="single"/>
          <w:lang w:eastAsia="zh-CN"/>
        </w:rPr>
        <w:t>检验批、分项工程、分部工程</w:t>
      </w:r>
      <w:r>
        <w:rPr>
          <w:rFonts w:hint="eastAsia" w:ascii="Times New Roman" w:hAnsi="Times New Roman" w:eastAsia="宋体" w:cs="Times New Roman"/>
          <w:szCs w:val="24"/>
          <w:u w:val="single"/>
          <w:lang w:eastAsia="zh-CN"/>
        </w:rPr>
        <w:t>、单位工程</w:t>
      </w:r>
      <w:r>
        <w:rPr>
          <w:rFonts w:ascii="Times New Roman" w:hAnsi="Times New Roman" w:eastAsia="宋体" w:cs="Times New Roman"/>
          <w:szCs w:val="24"/>
          <w:u w:val="single"/>
          <w:lang w:eastAsia="zh-CN"/>
        </w:rPr>
        <w:t>：合格率100%。</w:t>
      </w:r>
    </w:p>
    <w:p w14:paraId="7A0959F2">
      <w:pPr>
        <w:spacing w:line="400" w:lineRule="exact"/>
        <w:ind w:firstLine="480"/>
        <w:jc w:val="both"/>
        <w:rPr>
          <w:lang w:eastAsia="zh-CN"/>
        </w:rPr>
      </w:pPr>
      <w:r>
        <w:rPr>
          <w:rFonts w:ascii="Times New Roman" w:hAnsi="Times New Roman" w:eastAsia="宋体" w:cs="Times New Roman"/>
          <w:szCs w:val="24"/>
          <w:lang w:eastAsia="zh-CN"/>
        </w:rPr>
        <w:t>（</w:t>
      </w:r>
      <w:r>
        <w:rPr>
          <w:rFonts w:hint="eastAsia" w:ascii="Times New Roman" w:hAnsi="Times New Roman" w:eastAsia="宋体" w:cs="Times New Roman"/>
          <w:szCs w:val="24"/>
          <w:lang w:val="en-US" w:eastAsia="zh-CN"/>
        </w:rPr>
        <w:t>2</w:t>
      </w:r>
      <w:r>
        <w:rPr>
          <w:rFonts w:ascii="Times New Roman" w:hAnsi="Times New Roman" w:eastAsia="宋体" w:cs="Times New Roman"/>
          <w:szCs w:val="24"/>
          <w:lang w:eastAsia="zh-CN"/>
        </w:rPr>
        <w:t>）</w:t>
      </w:r>
      <w:r>
        <w:rPr>
          <w:lang w:eastAsia="zh-CN"/>
        </w:rPr>
        <w:t>电缆敷设采用计算机进行路径优选和断面排列设计；电缆桥架、各种电缆的交叉、转弯和引出应有具体措施，确保敷设整齐美观</w:t>
      </w:r>
      <w:r>
        <w:rPr>
          <w:rFonts w:hint="eastAsia"/>
          <w:lang w:eastAsia="zh-CN"/>
        </w:rPr>
        <w:t>。</w:t>
      </w:r>
    </w:p>
    <w:p w14:paraId="631AD52D">
      <w:pPr>
        <w:spacing w:line="400" w:lineRule="exact"/>
        <w:ind w:firstLine="480"/>
        <w:rPr>
          <w:lang w:eastAsia="zh-CN"/>
        </w:rPr>
      </w:pPr>
      <w:r>
        <w:rPr>
          <w:rFonts w:hint="eastAsia"/>
          <w:szCs w:val="21"/>
          <w:lang w:eastAsia="zh-CN"/>
        </w:rPr>
        <w:t>（</w:t>
      </w:r>
      <w:r>
        <w:rPr>
          <w:rFonts w:hint="eastAsia"/>
          <w:szCs w:val="21"/>
          <w:lang w:val="en-US" w:eastAsia="zh-CN"/>
        </w:rPr>
        <w:t>3</w:t>
      </w:r>
      <w:r>
        <w:rPr>
          <w:rFonts w:hint="eastAsia"/>
          <w:szCs w:val="21"/>
          <w:lang w:eastAsia="zh-CN"/>
        </w:rPr>
        <w:t>）</w:t>
      </w:r>
      <w:r>
        <w:rPr>
          <w:lang w:eastAsia="zh-CN"/>
        </w:rPr>
        <w:t>管线布置合理、规范、整齐、美观，</w:t>
      </w:r>
      <w:r>
        <w:rPr>
          <w:rFonts w:hint="eastAsia"/>
          <w:lang w:eastAsia="zh-CN"/>
        </w:rPr>
        <w:t>系统严密，无渗漏。</w:t>
      </w:r>
    </w:p>
    <w:p w14:paraId="623861CE">
      <w:pPr>
        <w:spacing w:line="400" w:lineRule="exact"/>
        <w:ind w:firstLine="480"/>
        <w:jc w:val="both"/>
        <w:rPr>
          <w:rFonts w:ascii="Times New Roman" w:hAnsi="Times New Roman" w:cs="Times New Roman"/>
          <w:szCs w:val="24"/>
          <w:lang w:eastAsia="zh-CN"/>
        </w:rPr>
      </w:pPr>
      <w:r>
        <w:rPr>
          <w:rFonts w:ascii="Times New Roman" w:hAnsi="Times New Roman" w:cs="Times New Roman"/>
          <w:szCs w:val="24"/>
          <w:lang w:eastAsia="zh-CN"/>
        </w:rPr>
        <w:t>13.1.1.6 质量标准</w:t>
      </w:r>
      <w:r>
        <w:rPr>
          <w:rFonts w:ascii="Times New Roman" w:hAnsi="Times New Roman" w:cs="Times New Roman"/>
          <w:snapToGrid w:val="0"/>
          <w:szCs w:val="24"/>
          <w:lang w:eastAsia="zh-CN"/>
        </w:rPr>
        <w:t>（以下内容供参考，</w:t>
      </w:r>
      <w:r>
        <w:rPr>
          <w:rFonts w:hint="eastAsia" w:ascii="Times New Roman" w:hAnsi="Times New Roman" w:cs="Times New Roman"/>
          <w:snapToGrid w:val="0"/>
          <w:szCs w:val="24"/>
          <w:lang w:eastAsia="zh-CN"/>
        </w:rPr>
        <w:t>采购人</w:t>
      </w:r>
      <w:r>
        <w:rPr>
          <w:rFonts w:ascii="Times New Roman" w:hAnsi="Times New Roman" w:cs="Times New Roman"/>
          <w:snapToGrid w:val="0"/>
          <w:szCs w:val="24"/>
          <w:lang w:eastAsia="zh-CN"/>
        </w:rPr>
        <w:t>结合实际项目确定）</w:t>
      </w:r>
    </w:p>
    <w:p w14:paraId="0DC9AD46">
      <w:pPr>
        <w:ind w:firstLine="480"/>
        <w:jc w:val="both"/>
        <w:rPr>
          <w:rFonts w:ascii="Times New Roman" w:hAnsi="Times New Roman" w:cs="Times New Roman"/>
          <w:snapToGrid w:val="0"/>
          <w:szCs w:val="24"/>
          <w:u w:val="single"/>
          <w:lang w:eastAsia="zh-CN"/>
        </w:rPr>
      </w:pPr>
      <w:r>
        <w:rPr>
          <w:rFonts w:ascii="Times New Roman" w:hAnsi="Times New Roman" w:cs="Times New Roman"/>
          <w:szCs w:val="24"/>
          <w:lang w:eastAsia="zh-CN"/>
        </w:rPr>
        <w:t>（1）</w:t>
      </w:r>
      <w:r>
        <w:rPr>
          <w:rFonts w:ascii="Times New Roman" w:hAnsi="Times New Roman" w:cs="Times New Roman"/>
          <w:snapToGrid w:val="0"/>
          <w:szCs w:val="24"/>
          <w:lang w:eastAsia="zh-CN"/>
        </w:rPr>
        <w:t>承包人在履行义务过程中应当严格执行下列质量标准，不得任意更改或降低标准：</w:t>
      </w:r>
    </w:p>
    <w:p w14:paraId="13CA61E7">
      <w:pPr>
        <w:ind w:firstLine="480"/>
        <w:jc w:val="both"/>
        <w:rPr>
          <w:rFonts w:ascii="Times New Roman" w:hAnsi="Times New Roman" w:cs="Times New Roman"/>
          <w:snapToGrid w:val="0"/>
          <w:szCs w:val="24"/>
          <w:lang w:eastAsia="zh-CN"/>
        </w:rPr>
      </w:pPr>
      <w:r>
        <w:rPr>
          <w:rFonts w:ascii="Times New Roman" w:hAnsi="Times New Roman" w:eastAsia="仿宋" w:cs="Times New Roman"/>
          <w:szCs w:val="24"/>
          <w:lang w:eastAsia="zh-CN"/>
        </w:rPr>
        <w:t>①</w:t>
      </w:r>
      <w:r>
        <w:rPr>
          <w:rFonts w:ascii="Times New Roman" w:hAnsi="Times New Roman" w:cs="Times New Roman"/>
          <w:snapToGrid w:val="0"/>
          <w:szCs w:val="24"/>
          <w:lang w:eastAsia="zh-CN"/>
        </w:rPr>
        <w:t>国家、电力行业（含原能源部、水电部、电力部、国家电力公司等）现行有效的质量标准，包括但不限于</w:t>
      </w:r>
      <w:r>
        <w:rPr>
          <w:rFonts w:ascii="Times New Roman" w:hAnsi="Times New Roman" w:eastAsia="宋体" w:cs="Times New Roman"/>
          <w:szCs w:val="24"/>
          <w:u w:val="single"/>
          <w:lang w:eastAsia="zh-CN"/>
        </w:rPr>
        <w:t>《电力建设施工技术规范》DL5190系列、《电力建设施工质量验收规程》DL/T5210系列、《</w:t>
      </w:r>
      <w:r>
        <w:rPr>
          <w:rFonts w:hint="eastAsia" w:ascii="Times New Roman" w:hAnsi="Times New Roman" w:eastAsia="宋体" w:cs="Times New Roman"/>
          <w:szCs w:val="24"/>
          <w:u w:val="single"/>
          <w:lang w:eastAsia="zh-CN"/>
        </w:rPr>
        <w:t>火电</w:t>
      </w:r>
      <w:r>
        <w:rPr>
          <w:rFonts w:ascii="Times New Roman" w:hAnsi="Times New Roman" w:eastAsia="宋体" w:cs="Times New Roman"/>
          <w:szCs w:val="24"/>
          <w:u w:val="single"/>
          <w:lang w:eastAsia="zh-CN"/>
        </w:rPr>
        <w:t>工程质量评价标准》（DL/T5764）、《</w:t>
      </w:r>
      <w:r>
        <w:rPr>
          <w:rFonts w:hint="eastAsia" w:ascii="Times New Roman" w:hAnsi="Times New Roman" w:eastAsia="宋体" w:cs="Times New Roman"/>
          <w:szCs w:val="24"/>
          <w:u w:val="single"/>
          <w:lang w:eastAsia="zh-CN"/>
        </w:rPr>
        <w:t>火电</w:t>
      </w:r>
      <w:r>
        <w:rPr>
          <w:rFonts w:ascii="Times New Roman" w:hAnsi="Times New Roman" w:eastAsia="宋体" w:cs="Times New Roman"/>
          <w:szCs w:val="24"/>
          <w:u w:val="single"/>
          <w:lang w:eastAsia="zh-CN"/>
        </w:rPr>
        <w:t>工程达标投产验收规程》DL5277</w:t>
      </w:r>
      <w:r>
        <w:rPr>
          <w:rFonts w:ascii="Times New Roman" w:hAnsi="Times New Roman" w:cs="Times New Roman"/>
          <w:snapToGrid w:val="0"/>
          <w:szCs w:val="24"/>
          <w:lang w:eastAsia="zh-CN"/>
        </w:rPr>
        <w:t>等。</w:t>
      </w:r>
    </w:p>
    <w:p w14:paraId="7A972647">
      <w:pPr>
        <w:ind w:firstLine="480"/>
        <w:jc w:val="both"/>
        <w:rPr>
          <w:rFonts w:ascii="Times New Roman" w:hAnsi="Times New Roman" w:cs="Times New Roman"/>
          <w:snapToGrid w:val="0"/>
          <w:szCs w:val="24"/>
          <w:lang w:eastAsia="zh-CN"/>
        </w:rPr>
      </w:pPr>
      <w:r>
        <w:rPr>
          <w:rFonts w:ascii="Times New Roman" w:hAnsi="Times New Roman" w:cs="Times New Roman"/>
          <w:szCs w:val="24"/>
          <w:lang w:eastAsia="zh-CN"/>
        </w:rPr>
        <w:t>②</w:t>
      </w:r>
      <w:r>
        <w:rPr>
          <w:rFonts w:ascii="Times New Roman" w:hAnsi="Times New Roman" w:cs="Times New Roman"/>
          <w:snapToGrid w:val="0"/>
          <w:szCs w:val="24"/>
          <w:lang w:eastAsia="zh-CN"/>
        </w:rPr>
        <w:t>其他行业及</w:t>
      </w:r>
      <w:r>
        <w:rPr>
          <w:rFonts w:ascii="Times New Roman" w:hAnsi="Times New Roman" w:cs="Times New Roman"/>
          <w:szCs w:val="24"/>
          <w:lang w:eastAsia="zh-CN"/>
        </w:rPr>
        <w:t>地方</w:t>
      </w:r>
      <w:r>
        <w:rPr>
          <w:rFonts w:ascii="Times New Roman" w:hAnsi="Times New Roman" w:cs="Times New Roman"/>
          <w:snapToGrid w:val="0"/>
          <w:szCs w:val="24"/>
          <w:lang w:eastAsia="zh-CN"/>
        </w:rPr>
        <w:t>颁发的现行规程、规范和规定等。</w:t>
      </w:r>
    </w:p>
    <w:p w14:paraId="2CB35B0C">
      <w:pPr>
        <w:ind w:firstLine="480"/>
        <w:jc w:val="both"/>
        <w:rPr>
          <w:rFonts w:ascii="Times New Roman" w:hAnsi="Times New Roman" w:cs="Times New Roman"/>
          <w:snapToGrid w:val="0"/>
          <w:szCs w:val="21"/>
          <w:lang w:eastAsia="zh-CN"/>
        </w:rPr>
      </w:pPr>
      <w:r>
        <w:rPr>
          <w:rFonts w:ascii="Times New Roman" w:hAnsi="Times New Roman" w:cs="Times New Roman"/>
          <w:lang w:eastAsia="zh-CN"/>
        </w:rPr>
        <w:t>③</w:t>
      </w:r>
      <w:r>
        <w:rPr>
          <w:rFonts w:ascii="Times New Roman" w:hAnsi="Times New Roman" w:cs="Times New Roman"/>
          <w:snapToGrid w:val="0"/>
          <w:szCs w:val="21"/>
          <w:lang w:eastAsia="zh-CN"/>
        </w:rPr>
        <w:t>设备采购合同中明确的规范标准和技术规范及设备供应商提供的图纸、资料中的标准和技术规范。</w:t>
      </w:r>
    </w:p>
    <w:p w14:paraId="3A2706A8">
      <w:pPr>
        <w:spacing w:line="400" w:lineRule="exact"/>
        <w:ind w:firstLine="480"/>
        <w:rPr>
          <w:rFonts w:ascii="Times New Roman" w:hAnsi="Times New Roman" w:cs="Times New Roman"/>
          <w:snapToGrid w:val="0"/>
          <w:szCs w:val="21"/>
          <w:u w:val="single"/>
          <w:lang w:eastAsia="zh-CN"/>
        </w:rPr>
      </w:pPr>
      <w:r>
        <w:rPr>
          <w:rFonts w:ascii="Times New Roman" w:hAnsi="Times New Roman" w:cs="Times New Roman"/>
          <w:lang w:eastAsia="zh-CN"/>
        </w:rPr>
        <w:t>④</w:t>
      </w:r>
      <w:r>
        <w:rPr>
          <w:rFonts w:ascii="Times New Roman" w:hAnsi="Times New Roman" w:cs="Times New Roman"/>
          <w:snapToGrid w:val="0"/>
          <w:szCs w:val="24"/>
          <w:u w:val="single"/>
          <w:lang w:eastAsia="zh-CN"/>
        </w:rPr>
        <w:t>中国华电集团</w:t>
      </w:r>
      <w:r>
        <w:rPr>
          <w:rFonts w:hint="eastAsia" w:ascii="Times New Roman" w:hAnsi="Times New Roman" w:cs="Times New Roman"/>
          <w:snapToGrid w:val="0"/>
          <w:szCs w:val="24"/>
          <w:u w:val="single"/>
          <w:lang w:eastAsia="zh-CN"/>
        </w:rPr>
        <w:t>有限</w:t>
      </w:r>
      <w:r>
        <w:rPr>
          <w:rFonts w:ascii="Times New Roman" w:hAnsi="Times New Roman" w:cs="Times New Roman"/>
          <w:snapToGrid w:val="0"/>
          <w:szCs w:val="24"/>
          <w:u w:val="single"/>
          <w:lang w:eastAsia="zh-CN"/>
        </w:rPr>
        <w:t>公司下发的</w:t>
      </w:r>
      <w:r>
        <w:rPr>
          <w:rFonts w:hint="eastAsia" w:ascii="Times New Roman" w:hAnsi="Times New Roman" w:cs="Times New Roman"/>
          <w:snapToGrid w:val="0"/>
          <w:szCs w:val="24"/>
          <w:u w:val="single"/>
          <w:lang w:eastAsia="zh-CN"/>
        </w:rPr>
        <w:t>《中国华电集团有限公司电力工程建设管理办法》</w:t>
      </w:r>
      <w:r>
        <w:rPr>
          <w:rFonts w:hint="eastAsia" w:ascii="Times New Roman" w:hAnsi="Times New Roman" w:cs="Times New Roman"/>
          <w:snapToGrid w:val="0"/>
          <w:szCs w:val="24"/>
          <w:u w:val="single"/>
          <w:lang w:eastAsia="zh-CN" w:bidi="ar-SA"/>
        </w:rPr>
        <w:t>《中国华电集团有限公司火电工程建设管理办法》</w:t>
      </w:r>
      <w:r>
        <w:rPr>
          <w:rFonts w:ascii="Times New Roman" w:hAnsi="Times New Roman" w:cs="Times New Roman"/>
          <w:snapToGrid w:val="0"/>
          <w:szCs w:val="21"/>
          <w:u w:val="single"/>
          <w:lang w:eastAsia="zh-CN"/>
        </w:rPr>
        <w:t>等。</w:t>
      </w:r>
    </w:p>
    <w:p w14:paraId="5702D8BE">
      <w:pPr>
        <w:ind w:firstLine="480"/>
        <w:rPr>
          <w:rFonts w:ascii="Times New Roman" w:hAnsi="Times New Roman" w:cs="Times New Roman"/>
          <w:snapToGrid w:val="0"/>
          <w:szCs w:val="21"/>
          <w:lang w:eastAsia="zh-CN"/>
        </w:rPr>
      </w:pPr>
      <w:r>
        <w:rPr>
          <w:rFonts w:hint="eastAsia" w:ascii="宋体" w:hAnsi="宋体" w:eastAsia="宋体" w:cs="宋体"/>
          <w:szCs w:val="24"/>
          <w:u w:val="single"/>
          <w:lang w:eastAsia="zh-CN"/>
        </w:rPr>
        <w:t>⑤</w:t>
      </w:r>
      <w:r>
        <w:rPr>
          <w:rFonts w:hint="eastAsia" w:ascii="Times New Roman" w:hAnsi="Times New Roman" w:eastAsia="宋体" w:cs="Times New Roman"/>
          <w:szCs w:val="24"/>
          <w:u w:val="single"/>
          <w:lang w:eastAsia="zh-CN"/>
        </w:rPr>
        <w:t>采购人制订的《质量工艺策划》、《防止质量通病措施》《二十五项反事故补充措施》等。</w:t>
      </w:r>
    </w:p>
    <w:p w14:paraId="08C1FDF5">
      <w:pPr>
        <w:ind w:firstLine="480"/>
        <w:jc w:val="both"/>
        <w:rPr>
          <w:rFonts w:ascii="Times New Roman" w:hAnsi="Times New Roman" w:cs="Times New Roman"/>
          <w:snapToGrid w:val="0"/>
          <w:szCs w:val="21"/>
          <w:u w:val="single"/>
          <w:lang w:eastAsia="zh-CN"/>
        </w:rPr>
      </w:pPr>
      <w:r>
        <w:rPr>
          <w:rFonts w:ascii="Times New Roman" w:hAnsi="Times New Roman" w:cs="Times New Roman"/>
          <w:lang w:eastAsia="zh-CN"/>
        </w:rPr>
        <w:t>以上</w:t>
      </w:r>
      <w:r>
        <w:rPr>
          <w:rFonts w:ascii="Times New Roman" w:hAnsi="Times New Roman" w:cs="Times New Roman"/>
          <w:snapToGrid w:val="0"/>
          <w:szCs w:val="21"/>
          <w:lang w:eastAsia="zh-CN"/>
        </w:rPr>
        <w:t>标准发生矛盾或不一致时，以标准</w:t>
      </w:r>
      <w:r>
        <w:rPr>
          <w:rFonts w:hint="eastAsia" w:ascii="Times New Roman" w:hAnsi="Times New Roman" w:cs="Times New Roman"/>
          <w:snapToGrid w:val="0"/>
          <w:szCs w:val="21"/>
          <w:lang w:eastAsia="zh-CN"/>
        </w:rPr>
        <w:t>较</w:t>
      </w:r>
      <w:r>
        <w:rPr>
          <w:rFonts w:ascii="Times New Roman" w:hAnsi="Times New Roman" w:cs="Times New Roman"/>
          <w:snapToGrid w:val="0"/>
          <w:szCs w:val="21"/>
          <w:lang w:eastAsia="zh-CN"/>
        </w:rPr>
        <w:t>高者为准。</w:t>
      </w:r>
    </w:p>
    <w:p w14:paraId="1359EEE0">
      <w:pPr>
        <w:ind w:firstLine="480"/>
        <w:jc w:val="both"/>
        <w:rPr>
          <w:rFonts w:ascii="Times New Roman" w:hAnsi="Times New Roman" w:cs="Times New Roman"/>
          <w:snapToGrid w:val="0"/>
          <w:szCs w:val="21"/>
          <w:u w:val="single"/>
          <w:lang w:eastAsia="zh-CN"/>
        </w:rPr>
      </w:pPr>
      <w:r>
        <w:rPr>
          <w:rFonts w:ascii="Times New Roman" w:hAnsi="Times New Roman" w:cs="Times New Roman"/>
          <w:lang w:eastAsia="zh-CN"/>
        </w:rPr>
        <w:t>（</w:t>
      </w:r>
      <w:r>
        <w:rPr>
          <w:rFonts w:ascii="Times New Roman" w:hAnsi="Times New Roman" w:cs="Times New Roman"/>
          <w:szCs w:val="21"/>
          <w:lang w:eastAsia="zh-CN"/>
        </w:rPr>
        <w:t>2）</w:t>
      </w:r>
      <w:r>
        <w:rPr>
          <w:rFonts w:ascii="Times New Roman" w:hAnsi="Times New Roman" w:cs="Times New Roman"/>
          <w:snapToGrid w:val="0"/>
          <w:szCs w:val="21"/>
          <w:lang w:eastAsia="zh-CN"/>
        </w:rPr>
        <w:t>如果在工程实施期间，</w:t>
      </w:r>
      <w:r>
        <w:rPr>
          <w:rFonts w:hint="eastAsia" w:ascii="Times New Roman" w:hAnsi="Times New Roman" w:cs="Times New Roman"/>
          <w:snapToGrid w:val="0"/>
          <w:szCs w:val="21"/>
          <w:lang w:val="en-US" w:eastAsia="zh-CN"/>
        </w:rPr>
        <w:t>中国或哈萨克斯坦</w:t>
      </w:r>
      <w:r>
        <w:rPr>
          <w:rFonts w:ascii="Times New Roman" w:hAnsi="Times New Roman" w:cs="Times New Roman"/>
          <w:snapToGrid w:val="0"/>
          <w:szCs w:val="21"/>
          <w:lang w:eastAsia="zh-CN"/>
        </w:rPr>
        <w:t>国家、行业或地方的相关规范、技术标准或规定作了修改，或颁发了新的国家、行业或地方规范、标准及规定，导致需对合同约定的规范、标准及规定进行调整时，承包人应予以遵守。</w:t>
      </w:r>
    </w:p>
    <w:p w14:paraId="1DE67D5C">
      <w:pPr>
        <w:ind w:firstLine="480"/>
        <w:jc w:val="both"/>
        <w:rPr>
          <w:rFonts w:ascii="Times New Roman" w:hAnsi="Times New Roman" w:cs="Times New Roman"/>
          <w:snapToGrid w:val="0"/>
          <w:szCs w:val="21"/>
          <w:u w:val="single"/>
          <w:lang w:eastAsia="zh-CN"/>
        </w:rPr>
      </w:pPr>
      <w:r>
        <w:rPr>
          <w:rFonts w:ascii="Times New Roman" w:hAnsi="Times New Roman" w:cs="Times New Roman"/>
          <w:lang w:eastAsia="zh-CN"/>
        </w:rPr>
        <w:t>（</w:t>
      </w:r>
      <w:r>
        <w:rPr>
          <w:rFonts w:ascii="Times New Roman" w:hAnsi="Times New Roman" w:cs="Times New Roman"/>
          <w:szCs w:val="21"/>
          <w:lang w:eastAsia="zh-CN"/>
        </w:rPr>
        <w:t>3）</w:t>
      </w:r>
      <w:r>
        <w:rPr>
          <w:rFonts w:ascii="Times New Roman" w:hAnsi="Times New Roman" w:cs="Times New Roman"/>
          <w:snapToGrid w:val="0"/>
          <w:szCs w:val="21"/>
          <w:lang w:eastAsia="zh-CN"/>
        </w:rPr>
        <w:t>合同规定的质量标准不能满足工程需要、或由于某种原因不能执行原规定时，承包人应提出处理意见，报</w:t>
      </w:r>
      <w:r>
        <w:rPr>
          <w:rFonts w:hint="eastAsia" w:ascii="Times New Roman" w:hAnsi="Times New Roman" w:cs="Times New Roman"/>
          <w:snapToGrid w:val="0"/>
          <w:szCs w:val="21"/>
          <w:lang w:eastAsia="zh-CN"/>
        </w:rPr>
        <w:t>采购人</w:t>
      </w:r>
      <w:r>
        <w:rPr>
          <w:rFonts w:ascii="Times New Roman" w:hAnsi="Times New Roman" w:cs="Times New Roman"/>
          <w:snapToGrid w:val="0"/>
          <w:szCs w:val="21"/>
          <w:lang w:eastAsia="zh-CN"/>
        </w:rPr>
        <w:t>和监理人认可后实施。</w:t>
      </w:r>
    </w:p>
    <w:p w14:paraId="3F6F8BFB">
      <w:pPr>
        <w:ind w:firstLine="480"/>
        <w:jc w:val="both"/>
        <w:rPr>
          <w:rFonts w:ascii="Times New Roman" w:hAnsi="Times New Roman" w:cs="Times New Roman"/>
          <w:lang w:eastAsia="zh-CN"/>
        </w:rPr>
      </w:pPr>
      <w:r>
        <w:rPr>
          <w:rFonts w:ascii="Times New Roman" w:hAnsi="Times New Roman" w:cs="Times New Roman"/>
          <w:lang w:eastAsia="zh-CN"/>
        </w:rPr>
        <w:t>13.1.2 因承包人原因造成工程质量达不到合同约定验收标准的，监理人有权要求承包人返工直至符合合同要求为止，由此造成的费用增加和（或）工期延误由承包人承担。</w:t>
      </w:r>
    </w:p>
    <w:p w14:paraId="0DEF7DFD">
      <w:pPr>
        <w:ind w:firstLine="480"/>
        <w:jc w:val="both"/>
        <w:rPr>
          <w:rFonts w:ascii="Times New Roman" w:hAnsi="Times New Roman" w:cs="Times New Roman"/>
          <w:szCs w:val="21"/>
          <w:lang w:eastAsia="zh-CN"/>
        </w:rPr>
      </w:pPr>
      <w:r>
        <w:rPr>
          <w:rFonts w:ascii="Times New Roman" w:hAnsi="Times New Roman" w:cs="Times New Roman"/>
          <w:lang w:eastAsia="zh-CN"/>
        </w:rPr>
        <w:t>13.1.3 因</w:t>
      </w:r>
      <w:r>
        <w:rPr>
          <w:rFonts w:hint="eastAsia" w:ascii="Times New Roman" w:hAnsi="Times New Roman" w:cs="Times New Roman"/>
          <w:lang w:eastAsia="zh-CN"/>
        </w:rPr>
        <w:t>采购人</w:t>
      </w:r>
      <w:r>
        <w:rPr>
          <w:rFonts w:ascii="Times New Roman" w:hAnsi="Times New Roman" w:cs="Times New Roman"/>
          <w:lang w:eastAsia="zh-CN"/>
        </w:rPr>
        <w:t>原因造成工程质量达不到合同约定验收标准的，</w:t>
      </w:r>
      <w:r>
        <w:rPr>
          <w:rFonts w:hint="eastAsia" w:ascii="Times New Roman" w:hAnsi="Times New Roman" w:cs="Times New Roman"/>
          <w:lang w:eastAsia="zh-CN"/>
        </w:rPr>
        <w:t>采购人</w:t>
      </w:r>
      <w:r>
        <w:rPr>
          <w:rFonts w:ascii="Times New Roman" w:hAnsi="Times New Roman" w:cs="Times New Roman"/>
          <w:lang w:eastAsia="zh-CN"/>
        </w:rPr>
        <w:t>有权根据工程需要选择延长工期或增加费用。</w:t>
      </w:r>
    </w:p>
    <w:p w14:paraId="5942924D">
      <w:pPr>
        <w:ind w:firstLine="480"/>
        <w:jc w:val="both"/>
        <w:rPr>
          <w:rFonts w:ascii="Times New Roman" w:hAnsi="Times New Roman" w:cs="Times New Roman"/>
          <w:szCs w:val="24"/>
          <w:lang w:eastAsia="zh-CN" w:bidi="ar-SA"/>
        </w:rPr>
      </w:pPr>
      <w:bookmarkStart w:id="880" w:name="_Toc152045697"/>
      <w:bookmarkStart w:id="881" w:name="_Toc183"/>
      <w:bookmarkStart w:id="882" w:name="_Toc152042475"/>
      <w:bookmarkStart w:id="883" w:name="_Toc144974666"/>
      <w:bookmarkStart w:id="884" w:name="_Toc898"/>
      <w:r>
        <w:rPr>
          <w:rFonts w:ascii="Times New Roman" w:hAnsi="Times New Roman" w:cs="Times New Roman"/>
          <w:szCs w:val="24"/>
          <w:lang w:eastAsia="zh-CN" w:bidi="ar-SA"/>
        </w:rPr>
        <w:t>13.2 承包人的质量管理</w:t>
      </w:r>
      <w:bookmarkEnd w:id="880"/>
      <w:bookmarkEnd w:id="881"/>
      <w:bookmarkEnd w:id="882"/>
      <w:bookmarkEnd w:id="883"/>
      <w:bookmarkEnd w:id="884"/>
    </w:p>
    <w:p w14:paraId="6B037AE9">
      <w:pPr>
        <w:ind w:firstLine="480"/>
        <w:jc w:val="both"/>
        <w:rPr>
          <w:rFonts w:ascii="Times New Roman" w:hAnsi="Times New Roman" w:cs="Times New Roman"/>
          <w:lang w:eastAsia="zh-CN"/>
        </w:rPr>
      </w:pPr>
      <w:r>
        <w:rPr>
          <w:rFonts w:ascii="Times New Roman" w:hAnsi="Times New Roman" w:cs="Times New Roman"/>
          <w:lang w:eastAsia="zh-CN"/>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726EC3E7">
      <w:pPr>
        <w:ind w:firstLine="480"/>
        <w:jc w:val="both"/>
        <w:rPr>
          <w:rFonts w:ascii="Times New Roman" w:hAnsi="Times New Roman" w:cs="Times New Roman"/>
          <w:lang w:eastAsia="zh-CN"/>
        </w:rPr>
      </w:pPr>
      <w:r>
        <w:rPr>
          <w:rFonts w:ascii="Times New Roman" w:hAnsi="Times New Roman" w:cs="Times New Roman"/>
          <w:lang w:eastAsia="zh-CN"/>
        </w:rPr>
        <w:t>13.2.2 承包人应加强对施工人员的质量教育和技术培训，定期考核施工人员的劳动技能，严格执行规范和操作规程。</w:t>
      </w:r>
    </w:p>
    <w:p w14:paraId="779C4806">
      <w:pPr>
        <w:pStyle w:val="6"/>
        <w:keepNext w:val="0"/>
        <w:keepLines w:val="0"/>
        <w:widowControl w:val="0"/>
        <w:spacing w:before="120"/>
        <w:rPr>
          <w:rFonts w:ascii="Times New Roman" w:hAnsi="Times New Roman" w:cs="Times New Roman"/>
          <w:szCs w:val="24"/>
          <w:lang w:eastAsia="zh-CN" w:bidi="ar-SA"/>
        </w:rPr>
      </w:pPr>
      <w:bookmarkStart w:id="885" w:name="_Toc152045698"/>
      <w:bookmarkStart w:id="886" w:name="_Toc2876"/>
      <w:bookmarkStart w:id="887" w:name="_Toc18168"/>
      <w:bookmarkStart w:id="888" w:name="_Toc152042476"/>
      <w:bookmarkStart w:id="889" w:name="_Toc144974667"/>
      <w:r>
        <w:rPr>
          <w:rFonts w:ascii="Times New Roman" w:hAnsi="Times New Roman" w:cs="Times New Roman"/>
          <w:szCs w:val="24"/>
          <w:lang w:eastAsia="zh-CN" w:bidi="ar-SA"/>
        </w:rPr>
        <w:t>13.3 承包人的质量检查</w:t>
      </w:r>
      <w:bookmarkEnd w:id="885"/>
      <w:bookmarkEnd w:id="886"/>
      <w:bookmarkEnd w:id="887"/>
      <w:bookmarkEnd w:id="888"/>
      <w:bookmarkEnd w:id="889"/>
    </w:p>
    <w:p w14:paraId="242B5F8C">
      <w:pPr>
        <w:ind w:firstLine="480"/>
        <w:jc w:val="both"/>
        <w:rPr>
          <w:rFonts w:ascii="Times New Roman" w:hAnsi="Times New Roman" w:cs="Times New Roman"/>
          <w:lang w:eastAsia="zh-CN"/>
        </w:rPr>
      </w:pPr>
      <w:r>
        <w:rPr>
          <w:rFonts w:ascii="Times New Roman" w:hAnsi="Times New Roman" w:cs="Times New Roman"/>
          <w:lang w:eastAsia="zh-CN"/>
        </w:rPr>
        <w:t>承包人应按合同约定对材料、工程设备以及工程的所有部位及其施工工艺进行全过程的质量检查和检验，并作详细记录，编制工程质量报表，报送监理人审查。</w:t>
      </w:r>
    </w:p>
    <w:p w14:paraId="15D8C693">
      <w:pPr>
        <w:pStyle w:val="6"/>
        <w:keepNext w:val="0"/>
        <w:keepLines w:val="0"/>
        <w:widowControl w:val="0"/>
        <w:spacing w:before="120"/>
        <w:rPr>
          <w:rFonts w:ascii="Times New Roman" w:hAnsi="Times New Roman" w:cs="Times New Roman"/>
          <w:szCs w:val="24"/>
          <w:lang w:eastAsia="zh-CN" w:bidi="ar-SA"/>
        </w:rPr>
      </w:pPr>
      <w:bookmarkStart w:id="890" w:name="_Toc152042477"/>
      <w:bookmarkStart w:id="891" w:name="_Toc16423"/>
      <w:bookmarkStart w:id="892" w:name="_Toc10381"/>
      <w:bookmarkStart w:id="893" w:name="_Toc152045699"/>
      <w:bookmarkStart w:id="894" w:name="_Toc144974668"/>
      <w:r>
        <w:rPr>
          <w:rFonts w:ascii="Times New Roman" w:hAnsi="Times New Roman" w:cs="Times New Roman"/>
          <w:szCs w:val="24"/>
          <w:lang w:eastAsia="zh-CN" w:bidi="ar-SA"/>
        </w:rPr>
        <w:t>13.4 监理人的质量检查</w:t>
      </w:r>
      <w:bookmarkEnd w:id="890"/>
      <w:bookmarkEnd w:id="891"/>
      <w:bookmarkEnd w:id="892"/>
      <w:bookmarkEnd w:id="893"/>
      <w:bookmarkEnd w:id="894"/>
    </w:p>
    <w:p w14:paraId="419BD1D9">
      <w:pPr>
        <w:ind w:firstLine="480"/>
        <w:jc w:val="both"/>
        <w:rPr>
          <w:rFonts w:ascii="Times New Roman" w:hAnsi="Times New Roman" w:cs="Times New Roman"/>
          <w:lang w:eastAsia="zh-CN"/>
        </w:rPr>
      </w:pPr>
      <w:r>
        <w:rPr>
          <w:rFonts w:ascii="Times New Roman" w:hAnsi="Times New Roman" w:cs="Times New Roman"/>
          <w:lang w:eastAsia="zh-CN"/>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24B7A6BD">
      <w:pPr>
        <w:pStyle w:val="6"/>
        <w:keepNext w:val="0"/>
        <w:keepLines w:val="0"/>
        <w:widowControl w:val="0"/>
        <w:spacing w:before="120"/>
        <w:rPr>
          <w:rFonts w:ascii="Times New Roman" w:hAnsi="Times New Roman" w:cs="Times New Roman"/>
          <w:szCs w:val="24"/>
          <w:lang w:eastAsia="zh-CN" w:bidi="ar-SA"/>
        </w:rPr>
      </w:pPr>
      <w:bookmarkStart w:id="895" w:name="_Toc18962"/>
      <w:bookmarkStart w:id="896" w:name="_Toc144974669"/>
      <w:bookmarkStart w:id="897" w:name="_Toc152042478"/>
      <w:bookmarkStart w:id="898" w:name="_Toc13997"/>
      <w:bookmarkStart w:id="899" w:name="_Toc152045700"/>
      <w:r>
        <w:rPr>
          <w:rFonts w:ascii="Times New Roman" w:hAnsi="Times New Roman" w:cs="Times New Roman"/>
          <w:szCs w:val="24"/>
          <w:lang w:eastAsia="zh-CN" w:bidi="ar-SA"/>
        </w:rPr>
        <w:t>13.5 工程隐蔽部位覆盖前的检查</w:t>
      </w:r>
      <w:bookmarkEnd w:id="895"/>
      <w:bookmarkEnd w:id="896"/>
      <w:bookmarkEnd w:id="897"/>
      <w:bookmarkEnd w:id="898"/>
      <w:bookmarkEnd w:id="899"/>
    </w:p>
    <w:p w14:paraId="23065143">
      <w:pPr>
        <w:ind w:firstLine="480"/>
        <w:jc w:val="both"/>
        <w:rPr>
          <w:rFonts w:ascii="Times New Roman" w:hAnsi="Times New Roman" w:cs="Times New Roman"/>
          <w:lang w:eastAsia="zh-CN"/>
        </w:rPr>
      </w:pPr>
      <w:r>
        <w:rPr>
          <w:rFonts w:ascii="Times New Roman" w:hAnsi="Times New Roman" w:cs="Times New Roman"/>
          <w:lang w:eastAsia="zh-CN"/>
        </w:rPr>
        <w:t>13.5.1 通知监理人检查</w:t>
      </w:r>
    </w:p>
    <w:p w14:paraId="0A72CB5A">
      <w:pPr>
        <w:ind w:firstLine="480"/>
        <w:jc w:val="both"/>
        <w:rPr>
          <w:rFonts w:ascii="Times New Roman" w:hAnsi="Times New Roman" w:cs="Times New Roman"/>
          <w:lang w:eastAsia="zh-CN"/>
        </w:rPr>
      </w:pPr>
      <w:r>
        <w:rPr>
          <w:rFonts w:ascii="Times New Roman" w:hAnsi="Times New Roman" w:cs="Times New Roman"/>
          <w:lang w:eastAsia="zh-CN"/>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7EC9BBE2">
      <w:pPr>
        <w:ind w:firstLine="480"/>
        <w:jc w:val="both"/>
        <w:rPr>
          <w:rFonts w:ascii="Times New Roman" w:hAnsi="Times New Roman" w:cs="Times New Roman"/>
          <w:lang w:eastAsia="zh-CN"/>
        </w:rPr>
      </w:pPr>
      <w:r>
        <w:rPr>
          <w:rFonts w:ascii="Times New Roman" w:hAnsi="Times New Roman" w:cs="Times New Roman"/>
          <w:lang w:eastAsia="zh-CN"/>
        </w:rPr>
        <w:t>13.5.2 监理人未到场检查</w:t>
      </w:r>
    </w:p>
    <w:p w14:paraId="03D117C4">
      <w:pPr>
        <w:ind w:firstLine="480"/>
        <w:jc w:val="both"/>
        <w:rPr>
          <w:rFonts w:ascii="Times New Roman" w:hAnsi="Times New Roman" w:cs="Times New Roman"/>
          <w:lang w:eastAsia="zh-CN"/>
        </w:rPr>
      </w:pPr>
      <w:r>
        <w:rPr>
          <w:rFonts w:ascii="Times New Roman" w:hAnsi="Times New Roman" w:cs="Times New Roman"/>
          <w:lang w:eastAsia="zh-CN"/>
        </w:rPr>
        <w:t>监理人未按第13.5.1项约定的时间进行检查的，除监理人另有指示外，承包人可自行完成覆盖工作，并作相应记录报送监理人，监理人应签字确认。监理人事后对检查记录有疑问的，可按第13.5.3项的约定重新检查。</w:t>
      </w:r>
    </w:p>
    <w:p w14:paraId="18E307DC">
      <w:pPr>
        <w:ind w:firstLine="480"/>
        <w:jc w:val="both"/>
        <w:rPr>
          <w:rFonts w:ascii="Times New Roman" w:hAnsi="Times New Roman" w:cs="Times New Roman"/>
          <w:lang w:eastAsia="zh-CN"/>
        </w:rPr>
      </w:pPr>
      <w:r>
        <w:rPr>
          <w:rFonts w:ascii="Times New Roman" w:hAnsi="Times New Roman" w:cs="Times New Roman"/>
          <w:lang w:eastAsia="zh-CN"/>
        </w:rPr>
        <w:t>13.5.3 监理人重新检查</w:t>
      </w:r>
    </w:p>
    <w:p w14:paraId="4ADA627D">
      <w:pPr>
        <w:spacing w:line="400" w:lineRule="exact"/>
        <w:ind w:firstLine="480"/>
        <w:jc w:val="both"/>
        <w:rPr>
          <w:rFonts w:ascii="Times New Roman" w:hAnsi="Times New Roman" w:cs="Times New Roman"/>
          <w:lang w:eastAsia="zh-CN"/>
        </w:rPr>
      </w:pPr>
      <w:r>
        <w:rPr>
          <w:rFonts w:ascii="Times New Roman" w:hAnsi="Times New Roman" w:cs="Times New Roman"/>
          <w:lang w:eastAsia="zh-CN"/>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w:t>
      </w:r>
      <w:r>
        <w:rPr>
          <w:rFonts w:hint="eastAsia" w:ascii="Times New Roman" w:hAnsi="Times New Roman" w:cs="Times New Roman"/>
          <w:lang w:eastAsia="zh-CN"/>
        </w:rPr>
        <w:t>采购人</w:t>
      </w:r>
      <w:r>
        <w:rPr>
          <w:rFonts w:ascii="Times New Roman" w:hAnsi="Times New Roman" w:cs="Times New Roman"/>
          <w:lang w:eastAsia="zh-CN"/>
        </w:rPr>
        <w:t>应承担由此增加的费用和（或）同意延长工期；经检验证明工程质量不符合合同要求的，由此增加的费用和（或）工期延误由承包人负责。</w:t>
      </w:r>
    </w:p>
    <w:p w14:paraId="4D9A6F88">
      <w:pPr>
        <w:ind w:firstLine="480"/>
        <w:jc w:val="both"/>
        <w:rPr>
          <w:rFonts w:ascii="Times New Roman" w:hAnsi="Times New Roman" w:cs="Times New Roman"/>
          <w:lang w:eastAsia="zh-CN"/>
        </w:rPr>
      </w:pPr>
      <w:r>
        <w:rPr>
          <w:rFonts w:ascii="Times New Roman" w:hAnsi="Times New Roman" w:cs="Times New Roman"/>
          <w:lang w:eastAsia="zh-CN"/>
        </w:rPr>
        <w:t>13.5.4 承包人私自覆盖</w:t>
      </w:r>
    </w:p>
    <w:p w14:paraId="5CB32684">
      <w:pPr>
        <w:ind w:firstLine="480"/>
        <w:jc w:val="both"/>
        <w:rPr>
          <w:rFonts w:ascii="Times New Roman" w:hAnsi="Times New Roman" w:cs="Times New Roman"/>
          <w:lang w:eastAsia="zh-CN"/>
        </w:rPr>
      </w:pPr>
      <w:r>
        <w:rPr>
          <w:rFonts w:ascii="Times New Roman" w:hAnsi="Times New Roman" w:cs="Times New Roman"/>
          <w:lang w:eastAsia="zh-CN"/>
        </w:rPr>
        <w:t>承包人未通知监理人到场检查，私自将工程隐蔽部位覆盖的，监理人有权指示承包人钻孔探测或揭开检查，由此增加的费用和（或）工期延误由承包人承担。</w:t>
      </w:r>
    </w:p>
    <w:p w14:paraId="461AB29C">
      <w:pPr>
        <w:pStyle w:val="6"/>
        <w:keepNext w:val="0"/>
        <w:keepLines w:val="0"/>
        <w:widowControl w:val="0"/>
        <w:spacing w:before="120"/>
        <w:rPr>
          <w:rFonts w:ascii="Times New Roman" w:hAnsi="Times New Roman" w:cs="Times New Roman"/>
          <w:szCs w:val="24"/>
          <w:lang w:eastAsia="zh-CN" w:bidi="ar-SA"/>
        </w:rPr>
      </w:pPr>
      <w:bookmarkStart w:id="900" w:name="_Toc19287"/>
      <w:bookmarkStart w:id="901" w:name="_Toc152045701"/>
      <w:bookmarkStart w:id="902" w:name="_Toc17415"/>
      <w:bookmarkStart w:id="903" w:name="_Toc152042479"/>
      <w:bookmarkStart w:id="904" w:name="_Toc144974670"/>
      <w:r>
        <w:rPr>
          <w:rFonts w:ascii="Times New Roman" w:hAnsi="Times New Roman" w:cs="Times New Roman"/>
          <w:szCs w:val="24"/>
          <w:lang w:eastAsia="zh-CN" w:bidi="ar-SA"/>
        </w:rPr>
        <w:t>13.6 清除不合格工程</w:t>
      </w:r>
      <w:bookmarkEnd w:id="900"/>
      <w:bookmarkEnd w:id="901"/>
      <w:bookmarkEnd w:id="902"/>
      <w:bookmarkEnd w:id="903"/>
      <w:bookmarkEnd w:id="904"/>
    </w:p>
    <w:p w14:paraId="60BA74D6">
      <w:pPr>
        <w:ind w:firstLine="480"/>
        <w:jc w:val="both"/>
        <w:rPr>
          <w:rFonts w:ascii="Times New Roman" w:hAnsi="Times New Roman" w:cs="Times New Roman"/>
          <w:lang w:eastAsia="zh-CN"/>
        </w:rPr>
      </w:pPr>
      <w:r>
        <w:rPr>
          <w:rFonts w:ascii="Times New Roman" w:hAnsi="Times New Roman" w:cs="Times New Roman"/>
          <w:lang w:eastAsia="zh-CN"/>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44D7F08F">
      <w:pPr>
        <w:ind w:firstLine="480"/>
        <w:jc w:val="both"/>
        <w:rPr>
          <w:rFonts w:ascii="Times New Roman" w:hAnsi="Times New Roman" w:cs="Times New Roman"/>
          <w:lang w:eastAsia="zh-CN"/>
        </w:rPr>
      </w:pPr>
      <w:r>
        <w:rPr>
          <w:rFonts w:ascii="Times New Roman" w:hAnsi="Times New Roman" w:cs="Times New Roman"/>
          <w:lang w:eastAsia="zh-CN"/>
        </w:rPr>
        <w:t>13.6.2 由于</w:t>
      </w:r>
      <w:r>
        <w:rPr>
          <w:rFonts w:hint="eastAsia" w:ascii="Times New Roman" w:hAnsi="Times New Roman" w:cs="Times New Roman"/>
          <w:lang w:eastAsia="zh-CN"/>
        </w:rPr>
        <w:t>采购人</w:t>
      </w:r>
      <w:r>
        <w:rPr>
          <w:rFonts w:ascii="Times New Roman" w:hAnsi="Times New Roman" w:cs="Times New Roman"/>
          <w:lang w:eastAsia="zh-CN"/>
        </w:rPr>
        <w:t>提供的材料或工程设备不合格造成的工程不合格，需要承包人采取措施补救的，</w:t>
      </w:r>
      <w:r>
        <w:rPr>
          <w:rFonts w:hint="eastAsia" w:ascii="Times New Roman" w:hAnsi="Times New Roman" w:cs="Times New Roman"/>
          <w:lang w:eastAsia="zh-CN"/>
        </w:rPr>
        <w:t>采购人</w:t>
      </w:r>
      <w:r>
        <w:rPr>
          <w:rFonts w:ascii="Times New Roman" w:hAnsi="Times New Roman" w:cs="Times New Roman"/>
          <w:lang w:eastAsia="zh-CN"/>
        </w:rPr>
        <w:t>应承担由此增加的费用和（或）同意延长工期。</w:t>
      </w:r>
    </w:p>
    <w:p w14:paraId="6E093A96">
      <w:pPr>
        <w:pStyle w:val="5"/>
        <w:keepNext w:val="0"/>
        <w:keepLines w:val="0"/>
        <w:widowControl w:val="0"/>
        <w:spacing w:before="120"/>
        <w:jc w:val="both"/>
        <w:rPr>
          <w:rFonts w:ascii="Times New Roman" w:hAnsi="Times New Roman" w:cs="Times New Roman"/>
          <w:szCs w:val="28"/>
          <w:lang w:bidi="ar-SA"/>
        </w:rPr>
      </w:pPr>
      <w:bookmarkStart w:id="905" w:name="_Toc2651"/>
      <w:bookmarkStart w:id="906" w:name="_Toc16520"/>
      <w:bookmarkStart w:id="907" w:name="_Toc11307"/>
      <w:bookmarkStart w:id="908" w:name="_Toc13330"/>
      <w:bookmarkStart w:id="909" w:name="_Toc7452"/>
      <w:bookmarkStart w:id="910" w:name="_Toc182814172"/>
      <w:bookmarkStart w:id="911" w:name="_Toc10647"/>
      <w:bookmarkStart w:id="912" w:name="_Toc144974671"/>
      <w:bookmarkStart w:id="913" w:name="_Toc20537"/>
      <w:bookmarkStart w:id="914" w:name="_Toc30456"/>
      <w:bookmarkStart w:id="915" w:name="_Toc14723"/>
      <w:bookmarkStart w:id="916" w:name="_Toc152045702"/>
      <w:bookmarkStart w:id="917" w:name="_Toc20424"/>
      <w:bookmarkStart w:id="918" w:name="_Toc875"/>
      <w:bookmarkStart w:id="919" w:name="_Toc152042480"/>
      <w:bookmarkStart w:id="920" w:name="_Toc13075"/>
      <w:bookmarkStart w:id="921" w:name="_Toc31293"/>
      <w:bookmarkStart w:id="922" w:name="_Toc32669"/>
      <w:bookmarkStart w:id="923" w:name="_Toc14974"/>
      <w:bookmarkStart w:id="924" w:name="_Toc15584"/>
      <w:r>
        <w:rPr>
          <w:rFonts w:ascii="Times New Roman" w:hAnsi="Times New Roman" w:cs="Times New Roman"/>
          <w:szCs w:val="28"/>
          <w:lang w:bidi="ar-SA"/>
        </w:rPr>
        <w:t>14. 试验和检验</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DAA9CDB">
      <w:pPr>
        <w:pStyle w:val="6"/>
        <w:keepNext w:val="0"/>
        <w:keepLines w:val="0"/>
        <w:widowControl w:val="0"/>
        <w:spacing w:before="120"/>
        <w:rPr>
          <w:rFonts w:ascii="Times New Roman" w:hAnsi="Times New Roman" w:cs="Times New Roman"/>
          <w:szCs w:val="24"/>
          <w:lang w:eastAsia="zh-CN" w:bidi="ar-SA"/>
        </w:rPr>
      </w:pPr>
      <w:bookmarkStart w:id="925" w:name="_Toc22199"/>
      <w:bookmarkStart w:id="926" w:name="_Toc1686"/>
      <w:bookmarkStart w:id="927" w:name="_Toc152042481"/>
      <w:bookmarkStart w:id="928" w:name="_Toc144974672"/>
      <w:bookmarkStart w:id="929" w:name="_Toc152045703"/>
      <w:r>
        <w:rPr>
          <w:rFonts w:ascii="Times New Roman" w:hAnsi="Times New Roman" w:cs="Times New Roman"/>
          <w:szCs w:val="24"/>
          <w:lang w:eastAsia="zh-CN" w:bidi="ar-SA"/>
        </w:rPr>
        <w:t>14.1 材料、工程设备和工程的试验和检验</w:t>
      </w:r>
      <w:bookmarkEnd w:id="925"/>
      <w:bookmarkEnd w:id="926"/>
      <w:bookmarkEnd w:id="927"/>
      <w:bookmarkEnd w:id="928"/>
      <w:bookmarkEnd w:id="929"/>
    </w:p>
    <w:p w14:paraId="62C3DE0B">
      <w:pPr>
        <w:ind w:firstLine="480"/>
        <w:jc w:val="both"/>
        <w:rPr>
          <w:rFonts w:ascii="Times New Roman" w:hAnsi="Times New Roman" w:cs="Times New Roman"/>
          <w:lang w:eastAsia="zh-CN"/>
        </w:rPr>
      </w:pPr>
      <w:r>
        <w:rPr>
          <w:rFonts w:ascii="Times New Roman" w:hAnsi="Times New Roman" w:cs="Times New Roman"/>
          <w:lang w:eastAsia="zh-CN"/>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F81CA46">
      <w:pPr>
        <w:ind w:firstLine="480"/>
        <w:jc w:val="both"/>
        <w:rPr>
          <w:rFonts w:ascii="Times New Roman" w:hAnsi="Times New Roman" w:cs="Times New Roman"/>
          <w:lang w:eastAsia="zh-CN"/>
        </w:rPr>
      </w:pPr>
      <w:r>
        <w:rPr>
          <w:rFonts w:ascii="Times New Roman" w:hAnsi="Times New Roman" w:cs="Times New Roman"/>
          <w:lang w:eastAsia="zh-CN"/>
        </w:rPr>
        <w:t>14.1.2 监理人未按合同约定派员参加试验和检验的，除监理人另有指示外，承包人可自行试验和检验，并应立即将试验和检验结果报送监理人，监理人应签字确认。</w:t>
      </w:r>
    </w:p>
    <w:p w14:paraId="02F2C8CC">
      <w:pPr>
        <w:ind w:firstLine="480"/>
        <w:jc w:val="both"/>
        <w:rPr>
          <w:rFonts w:ascii="Times New Roman" w:hAnsi="Times New Roman" w:cs="Times New Roman"/>
          <w:lang w:eastAsia="zh-CN"/>
        </w:rPr>
      </w:pPr>
      <w:r>
        <w:rPr>
          <w:rFonts w:ascii="Times New Roman" w:hAnsi="Times New Roman" w:cs="Times New Roman"/>
          <w:lang w:eastAsia="zh-CN"/>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w:t>
      </w:r>
      <w:r>
        <w:rPr>
          <w:rFonts w:hint="eastAsia" w:ascii="Times New Roman" w:hAnsi="Times New Roman" w:cs="Times New Roman"/>
          <w:lang w:eastAsia="zh-CN"/>
        </w:rPr>
        <w:t>采购人</w:t>
      </w:r>
      <w:r>
        <w:rPr>
          <w:rFonts w:ascii="Times New Roman" w:hAnsi="Times New Roman" w:cs="Times New Roman"/>
          <w:lang w:eastAsia="zh-CN"/>
        </w:rPr>
        <w:t>承担由此增加的费用和（或）工期延误，并支付承包人合理利润。</w:t>
      </w:r>
    </w:p>
    <w:p w14:paraId="4EDFDBBF">
      <w:pPr>
        <w:pStyle w:val="6"/>
        <w:keepNext w:val="0"/>
        <w:keepLines w:val="0"/>
        <w:widowControl w:val="0"/>
        <w:spacing w:before="120"/>
        <w:rPr>
          <w:rFonts w:ascii="Times New Roman" w:hAnsi="Times New Roman" w:cs="Times New Roman"/>
          <w:szCs w:val="24"/>
          <w:lang w:eastAsia="zh-CN" w:bidi="ar-SA"/>
        </w:rPr>
      </w:pPr>
      <w:bookmarkStart w:id="930" w:name="_Toc152042482"/>
      <w:bookmarkStart w:id="931" w:name="_Toc16166"/>
      <w:bookmarkStart w:id="932" w:name="_Toc144974673"/>
      <w:bookmarkStart w:id="933" w:name="_Toc152045704"/>
      <w:bookmarkStart w:id="934" w:name="_Toc29210"/>
      <w:r>
        <w:rPr>
          <w:rFonts w:ascii="Times New Roman" w:hAnsi="Times New Roman" w:cs="Times New Roman"/>
          <w:szCs w:val="24"/>
          <w:lang w:eastAsia="zh-CN" w:bidi="ar-SA"/>
        </w:rPr>
        <w:t>14.2 现场材料试验</w:t>
      </w:r>
      <w:bookmarkEnd w:id="930"/>
      <w:bookmarkEnd w:id="931"/>
      <w:bookmarkEnd w:id="932"/>
      <w:bookmarkEnd w:id="933"/>
      <w:bookmarkEnd w:id="934"/>
    </w:p>
    <w:p w14:paraId="2AF8DC69">
      <w:pPr>
        <w:ind w:firstLine="480"/>
        <w:jc w:val="both"/>
        <w:rPr>
          <w:rFonts w:ascii="Times New Roman" w:hAnsi="Times New Roman" w:cs="Times New Roman"/>
          <w:lang w:eastAsia="zh-CN"/>
        </w:rPr>
      </w:pPr>
      <w:r>
        <w:rPr>
          <w:rFonts w:ascii="Times New Roman" w:hAnsi="Times New Roman" w:cs="Times New Roman"/>
          <w:lang w:eastAsia="zh-CN"/>
        </w:rPr>
        <w:t>14.2.1 承包人根据合同约定或监理人指示进行的现场材料试验，应由承包人提供试验场所、试验人员、试验设备器材以及其他必要的试验条件。</w:t>
      </w:r>
    </w:p>
    <w:p w14:paraId="1E288F81">
      <w:pPr>
        <w:ind w:firstLine="480"/>
        <w:jc w:val="both"/>
        <w:rPr>
          <w:rFonts w:ascii="Times New Roman" w:hAnsi="Times New Roman" w:cs="Times New Roman"/>
          <w:lang w:eastAsia="zh-CN"/>
        </w:rPr>
      </w:pPr>
      <w:r>
        <w:rPr>
          <w:rFonts w:ascii="Times New Roman" w:hAnsi="Times New Roman" w:cs="Times New Roman"/>
          <w:lang w:eastAsia="zh-CN"/>
        </w:rPr>
        <w:t>14.2.2 监理人在必要时可以使用承包人的试验场所、试验设备器材以及其他试验条件，进行以工程质量检查为目的的复核性材料试验，承包人应予以协助。</w:t>
      </w:r>
    </w:p>
    <w:p w14:paraId="29E4409D">
      <w:pPr>
        <w:pStyle w:val="6"/>
        <w:keepNext w:val="0"/>
        <w:keepLines w:val="0"/>
        <w:widowControl w:val="0"/>
        <w:spacing w:before="120"/>
        <w:rPr>
          <w:rFonts w:ascii="Times New Roman" w:hAnsi="Times New Roman" w:cs="Times New Roman"/>
          <w:szCs w:val="24"/>
          <w:lang w:eastAsia="zh-CN"/>
        </w:rPr>
      </w:pPr>
      <w:bookmarkStart w:id="935" w:name="_Toc152042483"/>
      <w:bookmarkStart w:id="936" w:name="_Toc152045705"/>
      <w:bookmarkStart w:id="937" w:name="_Toc8212"/>
      <w:bookmarkStart w:id="938" w:name="_Toc144974674"/>
      <w:bookmarkStart w:id="939" w:name="_Toc25961"/>
      <w:r>
        <w:rPr>
          <w:rFonts w:ascii="Times New Roman" w:hAnsi="Times New Roman" w:cs="Times New Roman"/>
          <w:szCs w:val="24"/>
          <w:lang w:eastAsia="zh-CN"/>
        </w:rPr>
        <w:t>14.3 现场</w:t>
      </w:r>
      <w:r>
        <w:rPr>
          <w:rFonts w:ascii="Times New Roman" w:hAnsi="Times New Roman" w:cs="Times New Roman"/>
          <w:szCs w:val="24"/>
          <w:lang w:eastAsia="zh-CN" w:bidi="ar-SA"/>
        </w:rPr>
        <w:t>工艺</w:t>
      </w:r>
      <w:r>
        <w:rPr>
          <w:rFonts w:ascii="Times New Roman" w:hAnsi="Times New Roman" w:cs="Times New Roman"/>
          <w:szCs w:val="24"/>
          <w:lang w:eastAsia="zh-CN"/>
        </w:rPr>
        <w:t>试验</w:t>
      </w:r>
      <w:bookmarkEnd w:id="935"/>
      <w:bookmarkEnd w:id="936"/>
      <w:bookmarkEnd w:id="937"/>
      <w:bookmarkEnd w:id="938"/>
      <w:bookmarkEnd w:id="939"/>
    </w:p>
    <w:p w14:paraId="1A3F3EBD">
      <w:pPr>
        <w:ind w:firstLine="480"/>
        <w:jc w:val="both"/>
        <w:rPr>
          <w:rFonts w:ascii="Times New Roman" w:hAnsi="Times New Roman" w:cs="Times New Roman"/>
          <w:lang w:eastAsia="zh-CN"/>
        </w:rPr>
      </w:pPr>
      <w:r>
        <w:rPr>
          <w:rFonts w:ascii="Times New Roman" w:hAnsi="Times New Roman" w:cs="Times New Roman"/>
          <w:lang w:eastAsia="zh-CN"/>
        </w:rPr>
        <w:t>承包人应按合同约定或监理人指示进行现场工艺试验。对大型的现场工艺试验，监理人认为必要时，应由承包人根据监理人提出的工艺试验要求，编制工艺试验措施计划，报送监理人审批。</w:t>
      </w:r>
    </w:p>
    <w:p w14:paraId="24DE6B7C">
      <w:pPr>
        <w:pStyle w:val="5"/>
        <w:keepNext w:val="0"/>
        <w:keepLines w:val="0"/>
        <w:widowControl w:val="0"/>
        <w:spacing w:before="120"/>
        <w:jc w:val="both"/>
        <w:rPr>
          <w:rFonts w:ascii="Times New Roman" w:hAnsi="Times New Roman" w:cs="Times New Roman"/>
          <w:szCs w:val="28"/>
          <w:lang w:bidi="ar-SA"/>
        </w:rPr>
      </w:pPr>
      <w:bookmarkStart w:id="940" w:name="_Toc11342"/>
      <w:bookmarkStart w:id="941" w:name="_Toc28133"/>
      <w:bookmarkStart w:id="942" w:name="_Toc757"/>
      <w:bookmarkStart w:id="943" w:name="_Toc9729"/>
      <w:bookmarkStart w:id="944" w:name="_Toc3596"/>
      <w:bookmarkStart w:id="945" w:name="_Toc182814173"/>
      <w:bookmarkStart w:id="946" w:name="_Toc21741"/>
      <w:bookmarkStart w:id="947" w:name="_Toc5990"/>
      <w:bookmarkStart w:id="948" w:name="_Toc5422"/>
      <w:bookmarkStart w:id="949" w:name="_Toc144974675"/>
      <w:bookmarkStart w:id="950" w:name="_Toc152045706"/>
      <w:bookmarkStart w:id="951" w:name="_Toc30537"/>
      <w:bookmarkStart w:id="952" w:name="_Toc6939"/>
      <w:bookmarkStart w:id="953" w:name="_Toc152042484"/>
      <w:bookmarkStart w:id="954" w:name="_Toc14074"/>
      <w:bookmarkStart w:id="955" w:name="_Toc16494"/>
      <w:bookmarkStart w:id="956" w:name="_Toc19541"/>
      <w:bookmarkStart w:id="957" w:name="_Toc25309"/>
      <w:bookmarkStart w:id="958" w:name="_Toc8432"/>
      <w:bookmarkStart w:id="959" w:name="_Toc7041"/>
      <w:r>
        <w:rPr>
          <w:rFonts w:ascii="Times New Roman" w:hAnsi="Times New Roman" w:cs="Times New Roman"/>
          <w:szCs w:val="28"/>
          <w:lang w:bidi="ar-SA"/>
        </w:rPr>
        <w:t>15. 变更</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52CCA919">
      <w:pPr>
        <w:pStyle w:val="6"/>
        <w:keepNext w:val="0"/>
        <w:keepLines w:val="0"/>
        <w:widowControl w:val="0"/>
        <w:spacing w:before="120"/>
        <w:rPr>
          <w:rFonts w:ascii="Times New Roman" w:hAnsi="Times New Roman" w:cs="Times New Roman"/>
          <w:szCs w:val="24"/>
          <w:lang w:eastAsia="zh-CN"/>
        </w:rPr>
      </w:pPr>
      <w:bookmarkStart w:id="960" w:name="_Toc152045707"/>
      <w:bookmarkStart w:id="961" w:name="_Toc144974676"/>
      <w:bookmarkStart w:id="962" w:name="_Toc30611"/>
      <w:bookmarkStart w:id="963" w:name="_Toc152042485"/>
      <w:bookmarkStart w:id="964" w:name="_Toc27033"/>
      <w:r>
        <w:rPr>
          <w:rFonts w:ascii="Times New Roman" w:hAnsi="Times New Roman" w:cs="Times New Roman"/>
          <w:szCs w:val="24"/>
          <w:lang w:eastAsia="zh-CN"/>
        </w:rPr>
        <w:t>15.1 变更的范围和内容</w:t>
      </w:r>
      <w:bookmarkEnd w:id="960"/>
      <w:bookmarkEnd w:id="961"/>
      <w:bookmarkEnd w:id="962"/>
      <w:bookmarkEnd w:id="963"/>
      <w:bookmarkEnd w:id="964"/>
    </w:p>
    <w:p w14:paraId="2B552BC3">
      <w:pPr>
        <w:ind w:firstLine="480"/>
        <w:jc w:val="both"/>
        <w:rPr>
          <w:rFonts w:hint="default" w:ascii="Times New Roman" w:hAnsi="Times New Roman" w:cs="Times New Roman"/>
          <w:lang w:val="en-US" w:eastAsia="zh-CN"/>
        </w:rPr>
      </w:pPr>
      <w:r>
        <w:rPr>
          <w:rFonts w:hint="eastAsia" w:ascii="Times New Roman" w:hAnsi="Times New Roman" w:cs="Times New Roman"/>
          <w:lang w:val="en-US" w:eastAsia="zh-CN"/>
        </w:rPr>
        <w:t>本工程由承包人负责设计、采购、施工，为包干合同，合同范围的工作内容变更由承包人自行负责并承担费用。</w:t>
      </w:r>
    </w:p>
    <w:p w14:paraId="2B64B3BC">
      <w:pPr>
        <w:pStyle w:val="6"/>
        <w:keepNext w:val="0"/>
        <w:keepLines w:val="0"/>
        <w:widowControl w:val="0"/>
        <w:spacing w:before="120"/>
        <w:rPr>
          <w:rFonts w:ascii="Times New Roman" w:hAnsi="Times New Roman" w:cs="Times New Roman"/>
          <w:szCs w:val="24"/>
          <w:lang w:eastAsia="zh-CN"/>
        </w:rPr>
      </w:pPr>
      <w:bookmarkStart w:id="965" w:name="_Toc152042486"/>
      <w:bookmarkStart w:id="966" w:name="_Toc152045708"/>
      <w:bookmarkStart w:id="967" w:name="_Toc9263"/>
      <w:bookmarkStart w:id="968" w:name="_Toc144974677"/>
      <w:bookmarkStart w:id="969" w:name="_Toc27879"/>
      <w:r>
        <w:rPr>
          <w:rFonts w:ascii="Times New Roman" w:hAnsi="Times New Roman" w:cs="Times New Roman"/>
          <w:szCs w:val="24"/>
          <w:lang w:eastAsia="zh-CN"/>
        </w:rPr>
        <w:t xml:space="preserve">15.2 </w:t>
      </w:r>
      <w:r>
        <w:rPr>
          <w:rFonts w:ascii="Times New Roman" w:hAnsi="Times New Roman" w:cs="Times New Roman"/>
          <w:szCs w:val="24"/>
          <w:lang w:eastAsia="zh-CN" w:bidi="ar-SA"/>
        </w:rPr>
        <w:t>变更</w:t>
      </w:r>
      <w:r>
        <w:rPr>
          <w:rFonts w:ascii="Times New Roman" w:hAnsi="Times New Roman" w:cs="Times New Roman"/>
          <w:szCs w:val="24"/>
          <w:lang w:eastAsia="zh-CN"/>
        </w:rPr>
        <w:t>权</w:t>
      </w:r>
      <w:bookmarkEnd w:id="965"/>
      <w:bookmarkEnd w:id="966"/>
      <w:bookmarkEnd w:id="967"/>
      <w:bookmarkEnd w:id="968"/>
      <w:bookmarkEnd w:id="969"/>
    </w:p>
    <w:p w14:paraId="01A42D04">
      <w:pPr>
        <w:ind w:firstLine="480"/>
        <w:jc w:val="both"/>
        <w:rPr>
          <w:rFonts w:ascii="Times New Roman" w:hAnsi="Times New Roman" w:cs="Times New Roman"/>
          <w:lang w:eastAsia="zh-CN"/>
        </w:rPr>
      </w:pPr>
      <w:r>
        <w:rPr>
          <w:rFonts w:ascii="Times New Roman" w:hAnsi="Times New Roman" w:cs="Times New Roman"/>
          <w:lang w:eastAsia="zh-CN"/>
        </w:rPr>
        <w:t>在履行合同过程中，经</w:t>
      </w:r>
      <w:r>
        <w:rPr>
          <w:rFonts w:hint="eastAsia" w:ascii="Times New Roman" w:hAnsi="Times New Roman" w:cs="Times New Roman"/>
          <w:lang w:eastAsia="zh-CN"/>
        </w:rPr>
        <w:t>采购人</w:t>
      </w:r>
      <w:r>
        <w:rPr>
          <w:rFonts w:ascii="Times New Roman" w:hAnsi="Times New Roman" w:cs="Times New Roman"/>
          <w:lang w:eastAsia="zh-CN"/>
        </w:rPr>
        <w:t>同意，监理人可按第15.3款约定的变更程序向承包人作出变更指示，承包人应遵照执行。没有监理人的变更指示，承包人不得擅自变更。</w:t>
      </w:r>
    </w:p>
    <w:p w14:paraId="3DE0618E">
      <w:pPr>
        <w:pStyle w:val="6"/>
        <w:keepNext w:val="0"/>
        <w:keepLines w:val="0"/>
        <w:widowControl w:val="0"/>
        <w:spacing w:before="120"/>
        <w:rPr>
          <w:rFonts w:ascii="Times New Roman" w:hAnsi="Times New Roman" w:cs="Times New Roman"/>
          <w:szCs w:val="24"/>
          <w:lang w:eastAsia="zh-CN"/>
        </w:rPr>
      </w:pPr>
      <w:bookmarkStart w:id="970" w:name="_Toc144974678"/>
      <w:bookmarkStart w:id="971" w:name="_Toc152045709"/>
      <w:bookmarkStart w:id="972" w:name="_Toc152042487"/>
      <w:bookmarkStart w:id="973" w:name="_Toc26690"/>
      <w:bookmarkStart w:id="974" w:name="_Toc27230"/>
      <w:r>
        <w:rPr>
          <w:rFonts w:ascii="Times New Roman" w:hAnsi="Times New Roman" w:cs="Times New Roman"/>
          <w:szCs w:val="24"/>
          <w:lang w:eastAsia="zh-CN"/>
        </w:rPr>
        <w:t xml:space="preserve">15.3 </w:t>
      </w:r>
      <w:r>
        <w:rPr>
          <w:rFonts w:ascii="Times New Roman" w:hAnsi="Times New Roman" w:cs="Times New Roman"/>
          <w:szCs w:val="24"/>
          <w:lang w:eastAsia="zh-CN" w:bidi="ar-SA"/>
        </w:rPr>
        <w:t>变更程序</w:t>
      </w:r>
      <w:bookmarkEnd w:id="970"/>
      <w:bookmarkEnd w:id="971"/>
      <w:bookmarkEnd w:id="972"/>
      <w:bookmarkEnd w:id="973"/>
      <w:bookmarkEnd w:id="974"/>
    </w:p>
    <w:p w14:paraId="32DCA841">
      <w:pPr>
        <w:ind w:firstLine="480"/>
        <w:jc w:val="both"/>
        <w:rPr>
          <w:rFonts w:ascii="Times New Roman" w:hAnsi="Times New Roman" w:cs="Times New Roman"/>
          <w:lang w:eastAsia="zh-CN"/>
        </w:rPr>
      </w:pPr>
      <w:r>
        <w:rPr>
          <w:rFonts w:ascii="Times New Roman" w:hAnsi="Times New Roman" w:cs="Times New Roman"/>
          <w:lang w:eastAsia="zh-CN"/>
        </w:rPr>
        <w:t>15.3.1 变更的提出</w:t>
      </w:r>
    </w:p>
    <w:p w14:paraId="37E2C349">
      <w:pPr>
        <w:ind w:firstLine="480"/>
        <w:jc w:val="both"/>
        <w:rPr>
          <w:rFonts w:ascii="Times New Roman" w:hAnsi="Times New Roman" w:cs="Times New Roman"/>
          <w:lang w:eastAsia="zh-CN"/>
        </w:rPr>
      </w:pPr>
      <w:r>
        <w:rPr>
          <w:rFonts w:ascii="Times New Roman" w:hAnsi="Times New Roman" w:cs="Times New Roman"/>
          <w:lang w:eastAsia="zh-CN"/>
        </w:rPr>
        <w:t>（1）在合同履行过程中，可能发生第15.1款约定情形的，监理人可向承包人发出变更意向书。变更意向书应说明变更的具体内容和</w:t>
      </w:r>
      <w:r>
        <w:rPr>
          <w:rFonts w:hint="eastAsia" w:ascii="Times New Roman" w:hAnsi="Times New Roman" w:cs="Times New Roman"/>
          <w:lang w:eastAsia="zh-CN"/>
        </w:rPr>
        <w:t>采购人</w:t>
      </w:r>
      <w:r>
        <w:rPr>
          <w:rFonts w:ascii="Times New Roman" w:hAnsi="Times New Roman" w:cs="Times New Roman"/>
          <w:lang w:eastAsia="zh-CN"/>
        </w:rPr>
        <w:t>对变更的时间要求，并附必要的图纸和相关资料。变更意向书应要求承包人提交包括拟实施变更工作的计划、措施和竣工时间等内容的实施方案。</w:t>
      </w:r>
      <w:r>
        <w:rPr>
          <w:rFonts w:hint="eastAsia" w:ascii="Times New Roman" w:hAnsi="Times New Roman" w:cs="Times New Roman"/>
          <w:lang w:eastAsia="zh-CN"/>
        </w:rPr>
        <w:t>采购人</w:t>
      </w:r>
      <w:r>
        <w:rPr>
          <w:rFonts w:ascii="Times New Roman" w:hAnsi="Times New Roman" w:cs="Times New Roman"/>
          <w:lang w:eastAsia="zh-CN"/>
        </w:rPr>
        <w:t xml:space="preserve">同意承包人根据变更意向书要求提交的变更实施方案的，由监理人按第15.3.3项约定发出变更指示。 </w:t>
      </w:r>
    </w:p>
    <w:p w14:paraId="74573459">
      <w:pPr>
        <w:ind w:firstLine="480"/>
        <w:jc w:val="both"/>
        <w:rPr>
          <w:rFonts w:ascii="Times New Roman" w:hAnsi="Times New Roman" w:cs="Times New Roman"/>
          <w:lang w:eastAsia="zh-CN"/>
        </w:rPr>
      </w:pPr>
      <w:r>
        <w:rPr>
          <w:rFonts w:ascii="Times New Roman" w:hAnsi="Times New Roman" w:cs="Times New Roman"/>
          <w:lang w:eastAsia="zh-CN"/>
        </w:rPr>
        <w:t>（2）在合同履行过程中，发生第15.1款约定情形的，监理人应按照第15.3.3项约定向承包人发出变更指示。</w:t>
      </w:r>
    </w:p>
    <w:p w14:paraId="7202A1DC">
      <w:pPr>
        <w:ind w:firstLine="480"/>
        <w:jc w:val="both"/>
        <w:rPr>
          <w:rFonts w:ascii="Times New Roman" w:hAnsi="Times New Roman" w:cs="Times New Roman"/>
          <w:lang w:eastAsia="zh-CN"/>
        </w:rPr>
      </w:pPr>
      <w:r>
        <w:rPr>
          <w:rFonts w:ascii="Times New Roman" w:hAnsi="Times New Roman" w:cs="Times New Roman"/>
          <w:lang w:eastAsia="zh-CN"/>
        </w:rPr>
        <w:t>（3）承包人收到监理人按合同约定发出的图纸和文件，经检查认为其中存在第15.1款约定情形的，可向监理人提出书面变更建议。变更建议应阐明要求变更的依据，并附必要的图纸和说明。监理人收到承包人书面建议后，应与</w:t>
      </w:r>
      <w:r>
        <w:rPr>
          <w:rFonts w:hint="eastAsia" w:ascii="Times New Roman" w:hAnsi="Times New Roman" w:cs="Times New Roman"/>
          <w:lang w:eastAsia="zh-CN"/>
        </w:rPr>
        <w:t>采购人</w:t>
      </w:r>
      <w:r>
        <w:rPr>
          <w:rFonts w:ascii="Times New Roman" w:hAnsi="Times New Roman" w:cs="Times New Roman"/>
          <w:lang w:eastAsia="zh-CN"/>
        </w:rPr>
        <w:t>共同研究，确认存在变更的，应在收到承包人书面建议后的14天内作出变更指示。经研究后不同意作为变更的，应由监理人书面答复承包人。</w:t>
      </w:r>
    </w:p>
    <w:p w14:paraId="34EDBF8D">
      <w:pPr>
        <w:ind w:firstLine="480"/>
        <w:jc w:val="both"/>
        <w:rPr>
          <w:rFonts w:ascii="Times New Roman" w:hAnsi="Times New Roman" w:cs="Times New Roman"/>
          <w:lang w:eastAsia="zh-CN"/>
        </w:rPr>
      </w:pPr>
      <w:r>
        <w:rPr>
          <w:rFonts w:ascii="Times New Roman" w:hAnsi="Times New Roman" w:cs="Times New Roman"/>
          <w:lang w:eastAsia="zh-CN"/>
        </w:rPr>
        <w:t>（4）若承包人收到监理人的变更意向书后认为难以实施此项变更，应立即通知监理人，说明原因并附详细依据。监理人与承包人和</w:t>
      </w:r>
      <w:r>
        <w:rPr>
          <w:rFonts w:hint="eastAsia" w:ascii="Times New Roman" w:hAnsi="Times New Roman" w:cs="Times New Roman"/>
          <w:lang w:eastAsia="zh-CN"/>
        </w:rPr>
        <w:t>采购人</w:t>
      </w:r>
      <w:r>
        <w:rPr>
          <w:rFonts w:ascii="Times New Roman" w:hAnsi="Times New Roman" w:cs="Times New Roman"/>
          <w:lang w:eastAsia="zh-CN"/>
        </w:rPr>
        <w:t>协商后确定撤销、改变或不改变原变更意向书。</w:t>
      </w:r>
    </w:p>
    <w:p w14:paraId="3D09B1DE">
      <w:pPr>
        <w:ind w:firstLine="480"/>
        <w:jc w:val="both"/>
        <w:rPr>
          <w:rFonts w:ascii="Times New Roman" w:hAnsi="Times New Roman" w:cs="Times New Roman"/>
          <w:lang w:eastAsia="zh-CN"/>
        </w:rPr>
      </w:pPr>
      <w:r>
        <w:rPr>
          <w:rFonts w:ascii="Times New Roman" w:hAnsi="Times New Roman" w:cs="Times New Roman"/>
          <w:lang w:eastAsia="zh-CN"/>
        </w:rPr>
        <w:t>15.3.2 变更估价</w:t>
      </w:r>
    </w:p>
    <w:p w14:paraId="6A82C190">
      <w:pPr>
        <w:ind w:firstLine="480"/>
        <w:jc w:val="both"/>
        <w:rPr>
          <w:rFonts w:ascii="Times New Roman" w:hAnsi="Times New Roman" w:eastAsia="宋体" w:cs="Times New Roman"/>
          <w:lang w:eastAsia="zh-CN"/>
        </w:rPr>
      </w:pPr>
      <w:r>
        <w:rPr>
          <w:rFonts w:ascii="Times New Roman" w:hAnsi="Times New Roman" w:cs="Times New Roman"/>
          <w:lang w:eastAsia="zh-CN"/>
        </w:rPr>
        <w:t>（</w:t>
      </w:r>
      <w:r>
        <w:rPr>
          <w:rFonts w:ascii="Times New Roman" w:hAnsi="Times New Roman" w:eastAsia="宋体" w:cs="Times New Roman"/>
          <w:lang w:eastAsia="zh-CN"/>
        </w:rPr>
        <w:t>（1）承包人应在收到变更指示或变更意向书后的</w:t>
      </w:r>
      <w:r>
        <w:rPr>
          <w:rFonts w:hint="eastAsia" w:ascii="Times New Roman" w:hAnsi="Times New Roman" w:eastAsia="宋体" w:cs="Times New Roman"/>
          <w:lang w:eastAsia="zh-CN"/>
        </w:rPr>
        <w:t>【</w:t>
      </w:r>
      <w:r>
        <w:rPr>
          <w:rFonts w:ascii="Times New Roman" w:hAnsi="Times New Roman" w:eastAsia="宋体" w:cs="Times New Roman"/>
          <w:u w:val="single"/>
          <w:lang w:eastAsia="zh-CN"/>
        </w:rPr>
        <w:t>7</w:t>
      </w:r>
      <w:r>
        <w:rPr>
          <w:rFonts w:hint="eastAsia" w:ascii="Times New Roman" w:hAnsi="Times New Roman" w:eastAsia="宋体" w:cs="Times New Roman"/>
          <w:u w:val="single"/>
          <w:lang w:eastAsia="zh-CN"/>
        </w:rPr>
        <w:t>】</w:t>
      </w:r>
      <w:r>
        <w:rPr>
          <w:rFonts w:ascii="Times New Roman" w:hAnsi="Times New Roman" w:eastAsia="宋体" w:cs="Times New Roman"/>
          <w:lang w:eastAsia="zh-CN"/>
        </w:rPr>
        <w:t>天内，向监理人提交变更报价书，报价内容应根据第15.4款约定的估价原则，详细开列变更工作的价格组成及其依据，并附必要的施工方法说明和有关图纸。</w:t>
      </w:r>
    </w:p>
    <w:p w14:paraId="33ABC63B">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（2）变更工作影响工期的，承包人应提出调整工期的具体细节。监理人认为有必要时，可要求承包人提交要求提前或延长工期的施工进度计划及相应施工措施等详细资料。</w:t>
      </w:r>
    </w:p>
    <w:p w14:paraId="5375C857">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（3）如果监理人根据15.1款发出变更指示或根据1.6.3项将图纸修改提供给承包人时，承包人尚未进行变更指示或图纸修改所指部位的施工，则不予计价。</w:t>
      </w:r>
    </w:p>
    <w:p w14:paraId="6CFFD841">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（4）监理人收到承包人变更报价书后的</w:t>
      </w:r>
      <w:r>
        <w:rPr>
          <w:rFonts w:hint="eastAsia" w:ascii="Times New Roman" w:hAnsi="Times New Roman" w:eastAsia="宋体" w:cs="Times New Roman"/>
          <w:lang w:eastAsia="zh-CN"/>
        </w:rPr>
        <w:t>【</w:t>
      </w:r>
      <w:r>
        <w:rPr>
          <w:rFonts w:ascii="Times New Roman" w:hAnsi="Times New Roman" w:eastAsia="宋体" w:cs="Times New Roman"/>
          <w:u w:val="single"/>
          <w:lang w:eastAsia="zh-CN"/>
        </w:rPr>
        <w:t>7</w:t>
      </w:r>
      <w:r>
        <w:rPr>
          <w:rFonts w:hint="eastAsia" w:ascii="Times New Roman" w:hAnsi="Times New Roman" w:eastAsia="宋体" w:cs="Times New Roman"/>
          <w:u w:val="single"/>
          <w:lang w:eastAsia="zh-CN"/>
        </w:rPr>
        <w:t>】</w:t>
      </w:r>
      <w:r>
        <w:rPr>
          <w:rFonts w:ascii="Times New Roman" w:hAnsi="Times New Roman" w:eastAsia="宋体" w:cs="Times New Roman"/>
          <w:lang w:eastAsia="zh-CN"/>
        </w:rPr>
        <w:t>天内，根据第15.4款约定的估价原则，按照第3.5款商定或确定变更价格。监理人应在变更报价书审核完毕后报送</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批准，</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应在收到后</w:t>
      </w:r>
      <w:r>
        <w:rPr>
          <w:rFonts w:hint="eastAsia" w:ascii="Times New Roman" w:hAnsi="Times New Roman" w:eastAsia="宋体" w:cs="Times New Roman"/>
          <w:lang w:eastAsia="zh-CN"/>
        </w:rPr>
        <w:t>【</w:t>
      </w:r>
      <w:r>
        <w:rPr>
          <w:rFonts w:hint="eastAsia" w:ascii="Times New Roman" w:hAnsi="Times New Roman" w:eastAsia="宋体" w:cs="Times New Roman"/>
          <w:u w:val="single"/>
          <w:lang w:eastAsia="zh-CN"/>
        </w:rPr>
        <w:t>14】</w:t>
      </w:r>
      <w:r>
        <w:rPr>
          <w:rFonts w:ascii="Times New Roman" w:hAnsi="Times New Roman" w:eastAsia="宋体" w:cs="Times New Roman"/>
          <w:lang w:eastAsia="zh-CN"/>
        </w:rPr>
        <w:t>天之内审核完毕。</w:t>
      </w:r>
    </w:p>
    <w:p w14:paraId="1DF61D19">
      <w:pPr>
        <w:ind w:firstLine="480"/>
        <w:jc w:val="both"/>
        <w:rPr>
          <w:rFonts w:ascii="Times New Roman" w:hAnsi="Times New Roman" w:cs="Times New Roman"/>
          <w:lang w:eastAsia="zh-CN"/>
        </w:rPr>
      </w:pPr>
      <w:r>
        <w:rPr>
          <w:rFonts w:ascii="Times New Roman" w:hAnsi="Times New Roman" w:cs="Times New Roman"/>
          <w:lang w:eastAsia="zh-CN"/>
        </w:rPr>
        <w:t>15.3.3 变更指示</w:t>
      </w:r>
    </w:p>
    <w:p w14:paraId="6C8F41FB">
      <w:pPr>
        <w:ind w:firstLine="480"/>
        <w:jc w:val="both"/>
        <w:rPr>
          <w:rFonts w:ascii="Times New Roman" w:hAnsi="Times New Roman" w:cs="Times New Roman"/>
          <w:lang w:eastAsia="zh-CN"/>
        </w:rPr>
      </w:pPr>
      <w:r>
        <w:rPr>
          <w:rFonts w:ascii="Times New Roman" w:hAnsi="Times New Roman" w:cs="Times New Roman"/>
          <w:lang w:eastAsia="zh-CN"/>
        </w:rPr>
        <w:t>（1）变更指示只能由监理人发出。</w:t>
      </w:r>
    </w:p>
    <w:p w14:paraId="488B04B6">
      <w:pPr>
        <w:ind w:firstLine="480"/>
        <w:jc w:val="both"/>
        <w:rPr>
          <w:rFonts w:ascii="Times New Roman" w:hAnsi="Times New Roman" w:cs="Times New Roman"/>
          <w:lang w:eastAsia="zh-CN"/>
        </w:rPr>
      </w:pPr>
      <w:r>
        <w:rPr>
          <w:rFonts w:ascii="Times New Roman" w:hAnsi="Times New Roman" w:cs="Times New Roman"/>
          <w:lang w:eastAsia="zh-CN"/>
        </w:rPr>
        <w:t>（2）变更指示应说明变更的目的、范围、变更内容以及变更的工程量及其进度和技术要求，并附有关图纸和文件。承包人收到变更指示后，应按变更指示进行变更工作。</w:t>
      </w:r>
    </w:p>
    <w:p w14:paraId="67D6C599">
      <w:pPr>
        <w:pStyle w:val="6"/>
        <w:keepNext w:val="0"/>
        <w:keepLines w:val="0"/>
        <w:widowControl w:val="0"/>
        <w:spacing w:before="120"/>
        <w:rPr>
          <w:rFonts w:ascii="Times New Roman" w:hAnsi="Times New Roman" w:cs="Times New Roman"/>
          <w:szCs w:val="24"/>
          <w:lang w:eastAsia="zh-CN"/>
        </w:rPr>
      </w:pPr>
      <w:bookmarkStart w:id="975" w:name="_Toc152045710"/>
      <w:bookmarkStart w:id="976" w:name="_Toc144974679"/>
      <w:bookmarkStart w:id="977" w:name="_Toc152042488"/>
      <w:bookmarkStart w:id="978" w:name="_Toc26613"/>
      <w:r>
        <w:rPr>
          <w:rFonts w:ascii="Times New Roman" w:hAnsi="Times New Roman" w:cs="Times New Roman"/>
          <w:szCs w:val="24"/>
          <w:lang w:eastAsia="zh-CN"/>
        </w:rPr>
        <w:t>15.4 变更的</w:t>
      </w:r>
      <w:r>
        <w:rPr>
          <w:rFonts w:ascii="Times New Roman" w:hAnsi="Times New Roman" w:cs="Times New Roman"/>
          <w:szCs w:val="24"/>
          <w:lang w:eastAsia="zh-CN" w:bidi="ar-SA"/>
        </w:rPr>
        <w:t>估价</w:t>
      </w:r>
      <w:r>
        <w:rPr>
          <w:rFonts w:ascii="Times New Roman" w:hAnsi="Times New Roman" w:cs="Times New Roman"/>
          <w:szCs w:val="24"/>
          <w:lang w:eastAsia="zh-CN"/>
        </w:rPr>
        <w:t>原则</w:t>
      </w:r>
      <w:bookmarkEnd w:id="975"/>
      <w:bookmarkEnd w:id="976"/>
      <w:bookmarkEnd w:id="977"/>
      <w:bookmarkEnd w:id="978"/>
    </w:p>
    <w:p w14:paraId="2B6D02C4">
      <w:pPr>
        <w:ind w:firstLine="480"/>
        <w:jc w:val="both"/>
        <w:rPr>
          <w:rFonts w:ascii="Times New Roman" w:hAnsi="Times New Roman" w:cs="Times New Roman"/>
          <w:lang w:eastAsia="zh-CN"/>
        </w:rPr>
      </w:pPr>
      <w:r>
        <w:rPr>
          <w:rFonts w:ascii="Times New Roman" w:hAnsi="Times New Roman" w:cs="Times New Roman"/>
          <w:lang w:eastAsia="zh-CN"/>
        </w:rPr>
        <w:t>除合同条款另有约定外，因变更引起的价格调整按照本款约定处理。</w:t>
      </w:r>
    </w:p>
    <w:p w14:paraId="58AE3804">
      <w:pPr>
        <w:ind w:firstLine="480"/>
        <w:jc w:val="both"/>
        <w:rPr>
          <w:rFonts w:ascii="Times New Roman" w:hAnsi="Times New Roman" w:cs="Times New Roman"/>
          <w:lang w:eastAsia="zh-CN"/>
        </w:rPr>
      </w:pPr>
      <w:r>
        <w:rPr>
          <w:rFonts w:ascii="Times New Roman" w:hAnsi="Times New Roman" w:cs="Times New Roman"/>
          <w:lang w:eastAsia="zh-CN"/>
        </w:rPr>
        <w:t>15.4.1 已标价工程量清单中有适用于变更工作的子目的，采用该子目的单价。</w:t>
      </w:r>
      <w:r>
        <w:rPr>
          <w:rFonts w:hint="eastAsia"/>
        </w:rPr>
        <w:t>若适用的综合单价在标段内有多个不同报价，</w:t>
      </w:r>
      <w:r>
        <w:rPr>
          <w:rFonts w:hint="eastAsia"/>
          <w:lang w:eastAsia="zh-CN"/>
        </w:rPr>
        <w:t>采购人</w:t>
      </w:r>
      <w:r>
        <w:rPr>
          <w:rFonts w:hint="eastAsia"/>
        </w:rPr>
        <w:t>有权优先选用适用的最低综合单价。属于总价包干的清单子目，在整个合同执行期间不因工程变更而调整其价格，即包干不调整。</w:t>
      </w:r>
    </w:p>
    <w:p w14:paraId="1C781076">
      <w:pPr>
        <w:spacing w:line="400" w:lineRule="exact"/>
        <w:ind w:firstLine="480" w:firstLineChars="200"/>
        <w:rPr>
          <w:rFonts w:hint="eastAsia"/>
        </w:rPr>
      </w:pPr>
      <w:r>
        <w:rPr>
          <w:rFonts w:ascii="Times New Roman" w:hAnsi="Times New Roman" w:cs="Times New Roman"/>
          <w:lang w:eastAsia="zh-CN"/>
        </w:rPr>
        <w:t>15.4.2 已标价工程量清单中无适用于变更工作的子目，但有类似子目的，可在合理范围内参照类似子目的单价，</w:t>
      </w:r>
      <w:r>
        <w:rPr>
          <w:rFonts w:hint="eastAsia"/>
        </w:rPr>
        <w:t>根据变更后的项目特征，对原有类似子目综合单价中的价格变化部分进行抽换或个别调整，但该类似子目综合单价中未变化部分以及措施费、企业管理费、规费、利润、税金等的取费费率不得调整。</w:t>
      </w:r>
    </w:p>
    <w:p w14:paraId="3FAC31B1">
      <w:pPr>
        <w:ind w:firstLine="480"/>
        <w:jc w:val="both"/>
        <w:rPr>
          <w:rFonts w:ascii="Times New Roman" w:hAnsi="Times New Roman" w:cs="Times New Roman"/>
          <w:lang w:eastAsia="zh-CN"/>
        </w:rPr>
      </w:pPr>
      <w:r>
        <w:rPr>
          <w:rFonts w:ascii="Times New Roman" w:hAnsi="Times New Roman" w:cs="Times New Roman"/>
          <w:lang w:eastAsia="zh-CN"/>
        </w:rPr>
        <w:t>15.4.3 已标价工程量清单中无适用于变更工作的子目，但有类似子目的，可在合理范围内参照类似子目的单价，由监理人按第3.5款商定或确定变更工作的单价。</w:t>
      </w:r>
    </w:p>
    <w:p w14:paraId="4A163C70">
      <w:pPr>
        <w:pStyle w:val="6"/>
        <w:keepNext w:val="0"/>
        <w:keepLines w:val="0"/>
        <w:widowControl w:val="0"/>
        <w:spacing w:before="120"/>
        <w:rPr>
          <w:rFonts w:ascii="Times New Roman" w:hAnsi="Times New Roman" w:cs="Times New Roman"/>
          <w:szCs w:val="24"/>
          <w:lang w:eastAsia="zh-CN"/>
        </w:rPr>
      </w:pPr>
      <w:bookmarkStart w:id="979" w:name="_Toc152042490"/>
      <w:bookmarkStart w:id="980" w:name="_Toc28149"/>
      <w:bookmarkStart w:id="981" w:name="_Toc152045712"/>
      <w:bookmarkStart w:id="982" w:name="_Toc6621"/>
      <w:bookmarkStart w:id="983" w:name="_Toc144974681"/>
      <w:r>
        <w:rPr>
          <w:rFonts w:ascii="Times New Roman" w:hAnsi="Times New Roman" w:cs="Times New Roman"/>
          <w:szCs w:val="24"/>
          <w:lang w:eastAsia="zh-CN"/>
        </w:rPr>
        <w:t>15.6 暂列金额</w:t>
      </w:r>
      <w:bookmarkEnd w:id="979"/>
      <w:bookmarkEnd w:id="980"/>
      <w:bookmarkEnd w:id="981"/>
      <w:bookmarkEnd w:id="982"/>
      <w:bookmarkEnd w:id="983"/>
    </w:p>
    <w:p w14:paraId="7248E1F3">
      <w:pPr>
        <w:ind w:firstLine="480"/>
        <w:jc w:val="both"/>
        <w:rPr>
          <w:rFonts w:ascii="Times New Roman" w:hAnsi="Times New Roman" w:cs="Times New Roman"/>
          <w:lang w:eastAsia="zh-CN"/>
        </w:rPr>
      </w:pPr>
      <w:r>
        <w:rPr>
          <w:rFonts w:hint="eastAsia" w:ascii="Times New Roman" w:hAnsi="Times New Roman" w:cs="Times New Roman"/>
          <w:lang w:val="en-US" w:eastAsia="zh-CN"/>
        </w:rPr>
        <w:t>本合同无</w:t>
      </w:r>
      <w:r>
        <w:rPr>
          <w:rFonts w:ascii="Times New Roman" w:hAnsi="Times New Roman" w:cs="Times New Roman"/>
          <w:lang w:eastAsia="zh-CN"/>
        </w:rPr>
        <w:t>。</w:t>
      </w:r>
    </w:p>
    <w:p w14:paraId="35F630C0">
      <w:pPr>
        <w:pStyle w:val="6"/>
        <w:keepNext w:val="0"/>
        <w:keepLines w:val="0"/>
        <w:widowControl w:val="0"/>
        <w:spacing w:before="120"/>
        <w:rPr>
          <w:rFonts w:ascii="Times New Roman" w:hAnsi="Times New Roman" w:cs="Times New Roman"/>
          <w:szCs w:val="24"/>
          <w:lang w:eastAsia="zh-CN"/>
        </w:rPr>
      </w:pPr>
      <w:bookmarkStart w:id="984" w:name="_Toc27848"/>
      <w:bookmarkStart w:id="985" w:name="_Toc152042491"/>
      <w:bookmarkStart w:id="986" w:name="_Toc144974682"/>
      <w:bookmarkStart w:id="987" w:name="_Toc28110"/>
      <w:bookmarkStart w:id="988" w:name="_Toc152045713"/>
      <w:r>
        <w:rPr>
          <w:rFonts w:ascii="Times New Roman" w:hAnsi="Times New Roman" w:cs="Times New Roman"/>
          <w:szCs w:val="24"/>
          <w:lang w:eastAsia="zh-CN"/>
        </w:rPr>
        <w:t>15.7 计日工</w:t>
      </w:r>
      <w:bookmarkEnd w:id="984"/>
      <w:bookmarkEnd w:id="985"/>
      <w:bookmarkEnd w:id="986"/>
      <w:bookmarkEnd w:id="987"/>
      <w:bookmarkEnd w:id="988"/>
    </w:p>
    <w:p w14:paraId="0A851CA7">
      <w:pPr>
        <w:ind w:firstLine="480"/>
        <w:jc w:val="both"/>
        <w:rPr>
          <w:rFonts w:ascii="Times New Roman" w:hAnsi="Times New Roman" w:cs="Times New Roman"/>
          <w:lang w:eastAsia="zh-CN"/>
        </w:rPr>
      </w:pPr>
      <w:r>
        <w:rPr>
          <w:rFonts w:ascii="Times New Roman" w:hAnsi="Times New Roman" w:cs="Times New Roman"/>
          <w:lang w:eastAsia="zh-CN"/>
        </w:rPr>
        <w:t xml:space="preserve">15.7.1 </w:t>
      </w:r>
      <w:r>
        <w:rPr>
          <w:rFonts w:hint="eastAsia" w:ascii="Times New Roman" w:hAnsi="Times New Roman" w:cs="Times New Roman"/>
          <w:lang w:eastAsia="zh-CN"/>
        </w:rPr>
        <w:t>采购人</w:t>
      </w:r>
      <w:r>
        <w:rPr>
          <w:rFonts w:ascii="Times New Roman" w:hAnsi="Times New Roman" w:cs="Times New Roman"/>
          <w:lang w:eastAsia="zh-CN"/>
        </w:rPr>
        <w:t>认为有必要时，由监理人通知承包人以计日工方式实施变更的零星工作。其价款按列入已标价工程量清单中的计日工计价子目及其单价进行计算。</w:t>
      </w:r>
    </w:p>
    <w:p w14:paraId="16412560">
      <w:pPr>
        <w:ind w:firstLine="480"/>
        <w:jc w:val="both"/>
        <w:rPr>
          <w:rFonts w:ascii="Times New Roman" w:hAnsi="Times New Roman" w:cs="Times New Roman"/>
          <w:lang w:eastAsia="zh-CN"/>
        </w:rPr>
      </w:pPr>
      <w:r>
        <w:rPr>
          <w:rFonts w:ascii="Times New Roman" w:hAnsi="Times New Roman" w:cs="Times New Roman"/>
          <w:lang w:eastAsia="zh-CN"/>
        </w:rPr>
        <w:t>15.7.2 采用计日工计价的任何一项变更工作，应从暂列金额中支付，承包人应在该项变更的实施过程中，每天提交以下报表和有关凭证报送监理人审批：</w:t>
      </w:r>
    </w:p>
    <w:p w14:paraId="330FBD86">
      <w:pPr>
        <w:ind w:firstLine="480"/>
        <w:jc w:val="both"/>
        <w:rPr>
          <w:rFonts w:ascii="Times New Roman" w:hAnsi="Times New Roman" w:cs="Times New Roman"/>
          <w:lang w:eastAsia="zh-CN"/>
        </w:rPr>
      </w:pPr>
      <w:r>
        <w:rPr>
          <w:rFonts w:ascii="Times New Roman" w:hAnsi="Times New Roman" w:cs="Times New Roman"/>
          <w:lang w:eastAsia="zh-CN"/>
        </w:rPr>
        <w:t>（1）工作名称、内容和数量。</w:t>
      </w:r>
    </w:p>
    <w:p w14:paraId="6D9F2D22">
      <w:pPr>
        <w:ind w:firstLine="480"/>
        <w:jc w:val="both"/>
        <w:rPr>
          <w:rFonts w:ascii="Times New Roman" w:hAnsi="Times New Roman" w:cs="Times New Roman"/>
          <w:lang w:eastAsia="zh-CN"/>
        </w:rPr>
      </w:pPr>
      <w:r>
        <w:rPr>
          <w:rFonts w:ascii="Times New Roman" w:hAnsi="Times New Roman" w:cs="Times New Roman"/>
          <w:lang w:eastAsia="zh-CN"/>
        </w:rPr>
        <w:t>（2）投入该工作所有人员的姓名、工种、级别和耗用工时。</w:t>
      </w:r>
    </w:p>
    <w:p w14:paraId="50BA7A14">
      <w:pPr>
        <w:ind w:firstLine="480"/>
        <w:jc w:val="both"/>
        <w:rPr>
          <w:rFonts w:ascii="Times New Roman" w:hAnsi="Times New Roman" w:cs="Times New Roman"/>
          <w:lang w:eastAsia="zh-CN"/>
        </w:rPr>
      </w:pPr>
      <w:r>
        <w:rPr>
          <w:rFonts w:ascii="Times New Roman" w:hAnsi="Times New Roman" w:cs="Times New Roman"/>
          <w:lang w:eastAsia="zh-CN"/>
        </w:rPr>
        <w:t>（3）投入该工作的材料类别和数量。</w:t>
      </w:r>
    </w:p>
    <w:p w14:paraId="0F31E60B">
      <w:pPr>
        <w:ind w:firstLine="480"/>
        <w:jc w:val="both"/>
        <w:rPr>
          <w:rFonts w:ascii="Times New Roman" w:hAnsi="Times New Roman" w:cs="Times New Roman"/>
          <w:lang w:eastAsia="zh-CN"/>
        </w:rPr>
      </w:pPr>
      <w:r>
        <w:rPr>
          <w:rFonts w:ascii="Times New Roman" w:hAnsi="Times New Roman" w:cs="Times New Roman"/>
          <w:lang w:eastAsia="zh-CN"/>
        </w:rPr>
        <w:t>（4）投入该工作的施工设备型号、台数和耗用台时。</w:t>
      </w:r>
    </w:p>
    <w:p w14:paraId="0DFBCA4B">
      <w:pPr>
        <w:ind w:firstLine="480"/>
        <w:jc w:val="both"/>
        <w:rPr>
          <w:rFonts w:ascii="Times New Roman" w:hAnsi="Times New Roman" w:cs="Times New Roman"/>
          <w:lang w:eastAsia="zh-CN"/>
        </w:rPr>
      </w:pPr>
      <w:r>
        <w:rPr>
          <w:rFonts w:ascii="Times New Roman" w:hAnsi="Times New Roman" w:cs="Times New Roman"/>
          <w:lang w:eastAsia="zh-CN"/>
        </w:rPr>
        <w:t>（5）监理人要求提交的其他资料和凭证。</w:t>
      </w:r>
    </w:p>
    <w:p w14:paraId="065B6D6D">
      <w:pPr>
        <w:ind w:firstLine="480"/>
        <w:jc w:val="both"/>
        <w:rPr>
          <w:rFonts w:ascii="Times New Roman" w:hAnsi="Times New Roman" w:cs="Times New Roman"/>
          <w:lang w:eastAsia="zh-CN"/>
        </w:rPr>
      </w:pPr>
      <w:r>
        <w:rPr>
          <w:rFonts w:ascii="Times New Roman" w:hAnsi="Times New Roman" w:cs="Times New Roman"/>
          <w:lang w:eastAsia="zh-CN"/>
        </w:rPr>
        <w:t>15.7.3 计日工由承包人汇总后，按第17.3.2项的约定列入进度付款申请单，由监理人复核并经</w:t>
      </w:r>
      <w:r>
        <w:rPr>
          <w:rFonts w:hint="eastAsia" w:ascii="Times New Roman" w:hAnsi="Times New Roman" w:cs="Times New Roman"/>
          <w:lang w:eastAsia="zh-CN"/>
        </w:rPr>
        <w:t>采购人</w:t>
      </w:r>
      <w:r>
        <w:rPr>
          <w:rFonts w:ascii="Times New Roman" w:hAnsi="Times New Roman" w:cs="Times New Roman"/>
          <w:lang w:eastAsia="zh-CN"/>
        </w:rPr>
        <w:t>同意后列入进度付款。</w:t>
      </w:r>
    </w:p>
    <w:p w14:paraId="2656E774">
      <w:pPr>
        <w:pStyle w:val="6"/>
        <w:keepNext w:val="0"/>
        <w:keepLines w:val="0"/>
        <w:widowControl w:val="0"/>
        <w:spacing w:before="120"/>
        <w:rPr>
          <w:rFonts w:ascii="Times New Roman" w:hAnsi="Times New Roman" w:cs="Times New Roman"/>
          <w:szCs w:val="24"/>
          <w:lang w:eastAsia="zh-CN"/>
        </w:rPr>
      </w:pPr>
      <w:bookmarkStart w:id="989" w:name="_Toc30451"/>
      <w:bookmarkStart w:id="990" w:name="_Toc152042492"/>
      <w:bookmarkStart w:id="991" w:name="_Toc152045714"/>
      <w:bookmarkStart w:id="992" w:name="_Toc144974683"/>
      <w:bookmarkStart w:id="993" w:name="_Toc30842"/>
      <w:r>
        <w:rPr>
          <w:rFonts w:ascii="Times New Roman" w:hAnsi="Times New Roman" w:cs="Times New Roman"/>
          <w:szCs w:val="24"/>
          <w:lang w:eastAsia="zh-CN"/>
        </w:rPr>
        <w:t>15.8 暂估价</w:t>
      </w:r>
      <w:bookmarkEnd w:id="989"/>
      <w:bookmarkEnd w:id="990"/>
      <w:bookmarkEnd w:id="991"/>
      <w:bookmarkEnd w:id="992"/>
      <w:bookmarkEnd w:id="993"/>
    </w:p>
    <w:p w14:paraId="5B853999">
      <w:pPr>
        <w:ind w:firstLine="480"/>
        <w:jc w:val="both"/>
        <w:rPr>
          <w:rFonts w:ascii="Times New Roman" w:hAnsi="Times New Roman" w:cs="Times New Roman"/>
          <w:lang w:eastAsia="zh-CN"/>
        </w:rPr>
      </w:pPr>
      <w:r>
        <w:rPr>
          <w:rFonts w:ascii="Times New Roman" w:hAnsi="Times New Roman" w:cs="Times New Roman"/>
          <w:lang w:eastAsia="zh-CN"/>
        </w:rPr>
        <w:t xml:space="preserve">15.8.1 </w:t>
      </w:r>
      <w:r>
        <w:rPr>
          <w:rFonts w:hint="eastAsia" w:ascii="Times New Roman" w:hAnsi="Times New Roman" w:cs="Times New Roman"/>
          <w:lang w:eastAsia="zh-CN"/>
        </w:rPr>
        <w:t>采购人</w:t>
      </w:r>
      <w:r>
        <w:rPr>
          <w:rFonts w:ascii="Times New Roman" w:hAnsi="Times New Roman" w:cs="Times New Roman"/>
          <w:lang w:eastAsia="zh-CN"/>
        </w:rPr>
        <w:t>在工程量清单中给定暂估价的材料、工程设备和专业工程属于依法必须招标的范围并达到规定的规模标准的，由</w:t>
      </w:r>
      <w:r>
        <w:rPr>
          <w:rFonts w:hint="eastAsia" w:ascii="Times New Roman" w:hAnsi="Times New Roman" w:cs="Times New Roman"/>
          <w:lang w:eastAsia="zh-CN"/>
        </w:rPr>
        <w:t>采购人</w:t>
      </w:r>
      <w:r>
        <w:rPr>
          <w:rFonts w:ascii="Times New Roman" w:hAnsi="Times New Roman" w:cs="Times New Roman"/>
          <w:lang w:eastAsia="zh-CN"/>
        </w:rPr>
        <w:t>和承包人以招标的方式选择供应商或分包人。</w:t>
      </w:r>
      <w:r>
        <w:rPr>
          <w:rFonts w:hint="eastAsia" w:ascii="Times New Roman" w:hAnsi="Times New Roman" w:cs="Times New Roman"/>
          <w:lang w:eastAsia="zh-CN"/>
        </w:rPr>
        <w:t>采购人</w:t>
      </w:r>
      <w:r>
        <w:rPr>
          <w:rFonts w:ascii="Times New Roman" w:hAnsi="Times New Roman" w:cs="Times New Roman"/>
          <w:lang w:eastAsia="zh-CN"/>
        </w:rPr>
        <w:t>和承包人的权利义务关系在合同条款中约定。</w:t>
      </w:r>
      <w:r>
        <w:rPr>
          <w:rFonts w:hint="eastAsia" w:ascii="Times New Roman" w:hAnsi="Times New Roman" w:cs="Times New Roman"/>
          <w:lang w:eastAsia="zh-CN"/>
        </w:rPr>
        <w:t>成交</w:t>
      </w:r>
      <w:r>
        <w:rPr>
          <w:rFonts w:ascii="Times New Roman" w:hAnsi="Times New Roman" w:cs="Times New Roman"/>
          <w:lang w:eastAsia="zh-CN"/>
        </w:rPr>
        <w:t>金额与工程量清单中所列的暂估价的金额差以及相应的税金等其他费用列入合同价格。</w:t>
      </w:r>
    </w:p>
    <w:p w14:paraId="1BB7E841">
      <w:pPr>
        <w:ind w:firstLine="480"/>
        <w:jc w:val="both"/>
        <w:rPr>
          <w:rFonts w:ascii="Times New Roman" w:hAnsi="Times New Roman" w:cs="Times New Roman"/>
          <w:lang w:eastAsia="zh-CN"/>
        </w:rPr>
      </w:pPr>
      <w:r>
        <w:rPr>
          <w:rFonts w:ascii="Times New Roman" w:hAnsi="Times New Roman" w:cs="Times New Roman"/>
          <w:lang w:eastAsia="zh-CN"/>
        </w:rPr>
        <w:t xml:space="preserve">15.8.2 </w:t>
      </w:r>
      <w:r>
        <w:rPr>
          <w:rFonts w:hint="eastAsia" w:ascii="Times New Roman" w:hAnsi="Times New Roman" w:cs="Times New Roman"/>
          <w:lang w:eastAsia="zh-CN"/>
        </w:rPr>
        <w:t>采购人</w:t>
      </w:r>
      <w:r>
        <w:rPr>
          <w:rFonts w:ascii="Times New Roman" w:hAnsi="Times New Roman" w:cs="Times New Roman"/>
          <w:lang w:eastAsia="zh-CN"/>
        </w:rPr>
        <w:t>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7E9FEF10">
      <w:pPr>
        <w:ind w:firstLine="480"/>
        <w:jc w:val="both"/>
        <w:rPr>
          <w:rFonts w:ascii="Times New Roman" w:hAnsi="Times New Roman" w:cs="Times New Roman"/>
          <w:lang w:eastAsia="zh-CN"/>
        </w:rPr>
      </w:pPr>
      <w:r>
        <w:rPr>
          <w:rFonts w:ascii="Times New Roman" w:hAnsi="Times New Roman" w:cs="Times New Roman"/>
          <w:lang w:eastAsia="zh-CN"/>
        </w:rPr>
        <w:t xml:space="preserve">15.8.3 </w:t>
      </w:r>
      <w:r>
        <w:rPr>
          <w:rFonts w:hint="eastAsia" w:ascii="Times New Roman" w:hAnsi="Times New Roman" w:cs="Times New Roman"/>
          <w:lang w:eastAsia="zh-CN"/>
        </w:rPr>
        <w:t>采购人</w:t>
      </w:r>
      <w:r>
        <w:rPr>
          <w:rFonts w:ascii="Times New Roman" w:hAnsi="Times New Roman" w:cs="Times New Roman"/>
          <w:lang w:eastAsia="zh-CN"/>
        </w:rPr>
        <w:t>在工程量清单中给定暂估价的专业工程不属于依法必须招标的范围或未达到规定的规模标准的，由监理人按照第15.4款进行估价，但合同条款另有约定的除外。经估价的专业工程与工程量清单中所列的暂估价的金额差以及相应的税金等其他费用列入合同价格。</w:t>
      </w:r>
    </w:p>
    <w:p w14:paraId="7168BFB3">
      <w:pPr>
        <w:pStyle w:val="5"/>
        <w:keepNext w:val="0"/>
        <w:keepLines w:val="0"/>
        <w:widowControl w:val="0"/>
        <w:spacing w:before="120"/>
        <w:jc w:val="both"/>
        <w:rPr>
          <w:rFonts w:ascii="Times New Roman" w:hAnsi="Times New Roman" w:cs="Times New Roman"/>
          <w:szCs w:val="28"/>
          <w:lang w:bidi="ar-SA"/>
        </w:rPr>
      </w:pPr>
      <w:bookmarkStart w:id="994" w:name="_Toc27102"/>
      <w:bookmarkStart w:id="995" w:name="_Toc9309"/>
      <w:bookmarkStart w:id="996" w:name="_Toc14674"/>
      <w:bookmarkStart w:id="997" w:name="_Toc26824"/>
      <w:bookmarkStart w:id="998" w:name="_Toc11143"/>
      <w:bookmarkStart w:id="999" w:name="_Toc152045715"/>
      <w:bookmarkStart w:id="1000" w:name="_Toc152042493"/>
      <w:bookmarkStart w:id="1001" w:name="_Toc1722"/>
      <w:bookmarkStart w:id="1002" w:name="_Toc2306"/>
      <w:bookmarkStart w:id="1003" w:name="_Toc24069"/>
      <w:bookmarkStart w:id="1004" w:name="_Toc20552"/>
      <w:bookmarkStart w:id="1005" w:name="_Toc8037"/>
      <w:bookmarkStart w:id="1006" w:name="_Toc21863"/>
      <w:bookmarkStart w:id="1007" w:name="_Toc144974684"/>
      <w:bookmarkStart w:id="1008" w:name="_Toc182814174"/>
      <w:bookmarkStart w:id="1009" w:name="_Toc22347"/>
      <w:bookmarkStart w:id="1010" w:name="_Toc23106"/>
      <w:bookmarkStart w:id="1011" w:name="_Toc24440"/>
      <w:bookmarkStart w:id="1012" w:name="_Toc30374"/>
      <w:bookmarkStart w:id="1013" w:name="_Toc12119"/>
      <w:r>
        <w:rPr>
          <w:rFonts w:ascii="Times New Roman" w:hAnsi="Times New Roman" w:cs="Times New Roman"/>
          <w:szCs w:val="28"/>
          <w:lang w:bidi="ar-SA"/>
        </w:rPr>
        <w:t>16. 合同价格及其调整</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5DC7F13">
      <w:pPr>
        <w:pStyle w:val="6"/>
        <w:keepNext w:val="0"/>
        <w:keepLines w:val="0"/>
        <w:widowControl w:val="0"/>
        <w:spacing w:before="120"/>
        <w:rPr>
          <w:rFonts w:ascii="Times New Roman" w:hAnsi="Times New Roman" w:cs="Times New Roman"/>
          <w:szCs w:val="24"/>
          <w:lang w:eastAsia="zh-CN"/>
        </w:rPr>
      </w:pPr>
      <w:bookmarkStart w:id="1014" w:name="_Toc152045716"/>
      <w:bookmarkStart w:id="1015" w:name="_Toc22345"/>
      <w:bookmarkStart w:id="1016" w:name="_Toc22252"/>
      <w:bookmarkStart w:id="1017" w:name="_Toc144974685"/>
      <w:bookmarkStart w:id="1018" w:name="_Toc152042494"/>
      <w:r>
        <w:rPr>
          <w:rFonts w:ascii="Times New Roman" w:hAnsi="Times New Roman" w:cs="Times New Roman"/>
          <w:szCs w:val="24"/>
          <w:lang w:eastAsia="zh-CN"/>
        </w:rPr>
        <w:t>16.1 物价波动引起的价格调整</w:t>
      </w:r>
      <w:bookmarkEnd w:id="1014"/>
      <w:bookmarkEnd w:id="1015"/>
      <w:bookmarkEnd w:id="1016"/>
      <w:bookmarkEnd w:id="1017"/>
      <w:bookmarkEnd w:id="1018"/>
    </w:p>
    <w:p w14:paraId="714FF137">
      <w:pPr>
        <w:ind w:firstLine="480"/>
        <w:jc w:val="both"/>
        <w:rPr>
          <w:rFonts w:ascii="Times New Roman" w:hAnsi="Times New Roman" w:cs="Times New Roman"/>
          <w:szCs w:val="24"/>
          <w:lang w:eastAsia="zh-CN"/>
        </w:rPr>
      </w:pPr>
      <w:r>
        <w:rPr>
          <w:rFonts w:ascii="Times New Roman" w:hAnsi="Times New Roman" w:cs="Times New Roman"/>
          <w:szCs w:val="24"/>
          <w:lang w:eastAsia="zh-CN"/>
        </w:rPr>
        <w:t>合同价格的确定：</w:t>
      </w:r>
    </w:p>
    <w:p w14:paraId="4A6C29E1">
      <w:pPr>
        <w:ind w:firstLine="480"/>
        <w:jc w:val="both"/>
        <w:rPr>
          <w:rFonts w:ascii="Times New Roman" w:hAnsi="Times New Roman" w:cs="Times New Roman"/>
          <w:szCs w:val="24"/>
          <w:lang w:eastAsia="zh-CN"/>
        </w:rPr>
      </w:pPr>
      <w:r>
        <w:rPr>
          <w:rFonts w:ascii="Times New Roman" w:hAnsi="Times New Roman" w:cs="Times New Roman"/>
          <w:szCs w:val="24"/>
          <w:lang w:eastAsia="zh-CN"/>
        </w:rPr>
        <w:t>（1）合同价格包括签约合同价以及按照合同约定进行的调整。</w:t>
      </w:r>
    </w:p>
    <w:p w14:paraId="2FBD7A57">
      <w:pPr>
        <w:ind w:firstLine="480"/>
        <w:jc w:val="both"/>
        <w:rPr>
          <w:rFonts w:ascii="Times New Roman" w:hAnsi="Times New Roman" w:cs="Times New Roman"/>
          <w:szCs w:val="24"/>
          <w:lang w:eastAsia="zh-CN"/>
        </w:rPr>
      </w:pPr>
      <w:r>
        <w:rPr>
          <w:rFonts w:ascii="Times New Roman" w:hAnsi="Times New Roman" w:cs="Times New Roman"/>
          <w:szCs w:val="24"/>
          <w:lang w:eastAsia="zh-CN"/>
        </w:rPr>
        <w:t>（2）</w:t>
      </w:r>
      <w:r>
        <w:rPr>
          <w:rFonts w:hint="eastAsia" w:ascii="Times New Roman" w:hAnsi="Times New Roman" w:cs="Times New Roman"/>
          <w:szCs w:val="24"/>
          <w:lang w:val="en-US" w:eastAsia="zh-CN"/>
        </w:rPr>
        <w:t>本合同价格为包干价格，</w:t>
      </w:r>
      <w:r>
        <w:rPr>
          <w:rFonts w:ascii="Times New Roman" w:hAnsi="Times New Roman" w:cs="Times New Roman"/>
          <w:szCs w:val="24"/>
          <w:lang w:eastAsia="zh-CN"/>
        </w:rPr>
        <w:t>包括工程项目建设期和保修期内，完成招</w:t>
      </w:r>
      <w:r>
        <w:rPr>
          <w:rFonts w:hint="eastAsia" w:ascii="Times New Roman" w:hAnsi="Times New Roman" w:cs="Times New Roman"/>
          <w:szCs w:val="24"/>
          <w:lang w:eastAsia="zh-CN"/>
        </w:rPr>
        <w:t>响应文件</w:t>
      </w:r>
      <w:r>
        <w:rPr>
          <w:rFonts w:ascii="Times New Roman" w:hAnsi="Times New Roman" w:cs="Times New Roman"/>
          <w:szCs w:val="24"/>
          <w:lang w:eastAsia="zh-CN"/>
        </w:rPr>
        <w:t>工作内容和合同执行过程中的所有因素及风险的所有费用，包括承包人依据法律规定及合同约定应支付的规费和税金。除合同约定的合同价格调整因素，不论发生任何情况或由于任何原因，工程结算时不再做任何调整。</w:t>
      </w:r>
    </w:p>
    <w:p w14:paraId="048AC0B6">
      <w:pPr>
        <w:pStyle w:val="6"/>
        <w:keepNext w:val="0"/>
        <w:keepLines w:val="0"/>
        <w:widowControl w:val="0"/>
        <w:spacing w:before="120"/>
        <w:rPr>
          <w:rFonts w:ascii="Times New Roman" w:hAnsi="Times New Roman" w:cs="Times New Roman"/>
          <w:szCs w:val="24"/>
          <w:lang w:eastAsia="zh-CN" w:bidi="ar-SA"/>
        </w:rPr>
      </w:pPr>
      <w:bookmarkStart w:id="1019" w:name="_Toc16198"/>
      <w:bookmarkStart w:id="1020" w:name="_Toc144974688"/>
      <w:bookmarkStart w:id="1021" w:name="_Toc14675"/>
      <w:bookmarkStart w:id="1022" w:name="_Toc152045717"/>
      <w:bookmarkStart w:id="1023" w:name="_Toc152042496"/>
      <w:r>
        <w:rPr>
          <w:rFonts w:ascii="Times New Roman" w:hAnsi="Times New Roman" w:cs="Times New Roman"/>
          <w:szCs w:val="24"/>
          <w:lang w:eastAsia="zh-CN" w:bidi="ar-SA"/>
        </w:rPr>
        <w:t>16.2 合同价格的调整</w:t>
      </w:r>
    </w:p>
    <w:p w14:paraId="0A833998">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16.2.1 合同价格调整范围</w:t>
      </w:r>
    </w:p>
    <w:p w14:paraId="1E9DFFB7">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合同价格调整范围包括：</w:t>
      </w:r>
      <w:r>
        <w:rPr>
          <w:rFonts w:hint="eastAsia" w:ascii="Times New Roman" w:hAnsi="Times New Roman" w:eastAsia="宋体" w:cs="Times New Roman"/>
          <w:szCs w:val="24"/>
          <w:lang w:eastAsia="zh-CN"/>
        </w:rPr>
        <w:t>法律法规变化、现场签证及另行委托、不可抗力、索赔以及发承包双方约定的其他事项。</w:t>
      </w:r>
    </w:p>
    <w:p w14:paraId="218B6C86">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16.2.2 法律法规变化</w:t>
      </w:r>
    </w:p>
    <w:p w14:paraId="013B3618">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（1）在基准日后，因</w:t>
      </w:r>
      <w:r>
        <w:rPr>
          <w:rFonts w:hint="eastAsia" w:ascii="Times New Roman" w:hAnsi="Times New Roman" w:eastAsia="宋体" w:cs="Times New Roman"/>
          <w:szCs w:val="24"/>
          <w:lang w:eastAsia="zh-CN"/>
        </w:rPr>
        <w:t>国家</w:t>
      </w:r>
      <w:r>
        <w:rPr>
          <w:rFonts w:ascii="Times New Roman" w:hAnsi="Times New Roman" w:eastAsia="宋体" w:cs="Times New Roman"/>
          <w:szCs w:val="24"/>
          <w:lang w:eastAsia="zh-CN"/>
        </w:rPr>
        <w:t>法律法规变化导致承包人在合同履行中所需要的工程费用发生除本章第16.2.7项约定以外的增减时，应执行本合同计量、计价规则进行估价，并与</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协商具体调整事宜，经</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审定后调整合同价格。</w:t>
      </w:r>
    </w:p>
    <w:p w14:paraId="7FD3402B">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（2）由于承包人原因导致工期延误，且第16.2.2款第（1）目规定的调整时间在合同工程原定竣工时间之后，不予调整合同价格。</w:t>
      </w:r>
    </w:p>
    <w:p w14:paraId="4D61C346">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16.2.9 现场签证及</w:t>
      </w:r>
      <w:r>
        <w:rPr>
          <w:rFonts w:hint="eastAsia" w:ascii="Times New Roman" w:hAnsi="Times New Roman" w:eastAsia="宋体" w:cs="Times New Roman"/>
          <w:szCs w:val="24"/>
          <w:lang w:eastAsia="zh-CN"/>
        </w:rPr>
        <w:t>另行</w:t>
      </w:r>
      <w:r>
        <w:rPr>
          <w:rFonts w:ascii="Times New Roman" w:hAnsi="Times New Roman" w:eastAsia="宋体" w:cs="Times New Roman"/>
          <w:szCs w:val="24"/>
          <w:lang w:eastAsia="zh-CN"/>
        </w:rPr>
        <w:t>委托</w:t>
      </w:r>
    </w:p>
    <w:p w14:paraId="6613A091">
      <w:pPr>
        <w:ind w:firstLine="480"/>
        <w:jc w:val="both"/>
        <w:rPr>
          <w:rFonts w:ascii="Times New Roman" w:hAnsi="Times New Roman" w:eastAsia="宋体" w:cs="Times New Roman"/>
          <w:szCs w:val="24"/>
          <w:u w:val="single"/>
          <w:lang w:eastAsia="zh-CN"/>
        </w:rPr>
      </w:pPr>
      <w:r>
        <w:rPr>
          <w:rFonts w:hint="eastAsia" w:ascii="Times New Roman" w:hAnsi="Times New Roman" w:eastAsia="宋体" w:cs="Times New Roman"/>
          <w:szCs w:val="24"/>
          <w:lang w:eastAsia="zh-CN"/>
        </w:rPr>
        <w:t>（1）</w:t>
      </w:r>
      <w:r>
        <w:rPr>
          <w:rFonts w:ascii="Times New Roman" w:hAnsi="Times New Roman" w:eastAsia="宋体" w:cs="Times New Roman"/>
          <w:szCs w:val="24"/>
          <w:lang w:eastAsia="zh-CN"/>
        </w:rPr>
        <w:t>现场签证及</w:t>
      </w:r>
      <w:r>
        <w:rPr>
          <w:rFonts w:hint="eastAsia" w:ascii="Times New Roman" w:hAnsi="Times New Roman" w:eastAsia="宋体" w:cs="Times New Roman"/>
          <w:szCs w:val="24"/>
          <w:lang w:eastAsia="zh-CN"/>
        </w:rPr>
        <w:t>另行</w:t>
      </w:r>
      <w:r>
        <w:rPr>
          <w:rFonts w:ascii="Times New Roman" w:hAnsi="Times New Roman" w:eastAsia="宋体" w:cs="Times New Roman"/>
          <w:szCs w:val="24"/>
          <w:lang w:eastAsia="zh-CN"/>
        </w:rPr>
        <w:t>委托导致的合同价格调整：执行合同条款第15.4。</w:t>
      </w:r>
      <w:r>
        <w:rPr>
          <w:rFonts w:ascii="Times New Roman" w:hAnsi="Times New Roman" w:eastAsia="宋体" w:cs="Times New Roman"/>
          <w:szCs w:val="24"/>
          <w:u w:val="single"/>
          <w:lang w:eastAsia="zh-CN"/>
        </w:rPr>
        <w:t>单独签证的机械台班其结算单价</w:t>
      </w:r>
      <w:r>
        <w:rPr>
          <w:rFonts w:hint="eastAsia"/>
          <w:lang w:eastAsia="zh-CN"/>
        </w:rPr>
        <w:t>执行电力建设工程施工机械台班费用定额（2018年版）并计取配套调价文件（执行响应截止日期前</w:t>
      </w:r>
      <w:r>
        <w:rPr>
          <w:rFonts w:hint="eastAsia"/>
          <w:lang w:val="en-US" w:eastAsia="zh-CN"/>
        </w:rPr>
        <w:t>中电联</w:t>
      </w:r>
      <w:r>
        <w:rPr>
          <w:rFonts w:hint="eastAsia"/>
          <w:lang w:eastAsia="zh-CN"/>
        </w:rPr>
        <w:t>已颁布实施的</w:t>
      </w:r>
      <w:r>
        <w:rPr>
          <w:rFonts w:hint="eastAsia" w:ascii="Times New Roman" w:hAnsi="Times New Roman" w:eastAsia="宋体" w:cs="Times New Roman"/>
          <w:szCs w:val="24"/>
          <w:u w:val="single"/>
          <w:lang w:val="en-US" w:eastAsia="zh-CN"/>
        </w:rPr>
        <w:t>新疆</w:t>
      </w:r>
      <w:r>
        <w:rPr>
          <w:rFonts w:hint="eastAsia" w:ascii="Times New Roman" w:hAnsi="Times New Roman" w:eastAsia="宋体" w:cs="Times New Roman"/>
          <w:szCs w:val="24"/>
          <w:u w:val="single"/>
          <w:lang w:eastAsia="zh-CN"/>
        </w:rPr>
        <w:t>维吾尔自治区</w:t>
      </w:r>
      <w:r>
        <w:rPr>
          <w:rFonts w:ascii="Times New Roman" w:hAnsi="Times New Roman" w:eastAsia="宋体" w:cs="Times New Roman"/>
          <w:szCs w:val="24"/>
          <w:u w:val="single"/>
          <w:lang w:eastAsia="zh-CN"/>
        </w:rPr>
        <w:t>的</w:t>
      </w:r>
      <w:r>
        <w:rPr>
          <w:rFonts w:hint="eastAsia"/>
          <w:lang w:eastAsia="zh-CN"/>
        </w:rPr>
        <w:t>调整文件和规定）价差和税金</w:t>
      </w:r>
      <w:r>
        <w:rPr>
          <w:rFonts w:ascii="Times New Roman" w:hAnsi="Times New Roman" w:eastAsia="宋体" w:cs="Times New Roman"/>
          <w:szCs w:val="24"/>
          <w:u w:val="single"/>
          <w:lang w:eastAsia="zh-CN"/>
        </w:rPr>
        <w:t>。</w:t>
      </w:r>
    </w:p>
    <w:p w14:paraId="2B418C78">
      <w:pPr>
        <w:ind w:firstLine="480"/>
        <w:jc w:val="both"/>
        <w:rPr>
          <w:rFonts w:ascii="Times New Roman" w:hAnsi="Times New Roman" w:eastAsia="宋体" w:cs="Times New Roman"/>
          <w:szCs w:val="24"/>
          <w:u w:val="single"/>
          <w:lang w:eastAsia="zh-CN"/>
        </w:rPr>
      </w:pPr>
      <w:r>
        <w:rPr>
          <w:rFonts w:hint="eastAsia" w:ascii="Times New Roman" w:hAnsi="Times New Roman" w:eastAsia="宋体" w:cs="Times New Roman"/>
          <w:szCs w:val="24"/>
          <w:u w:val="single"/>
          <w:lang w:eastAsia="zh-CN"/>
        </w:rPr>
        <w:t>（2）采购人另行委托给其他单位施工的项目在承包人区域的，承包人必须无偿提供便利条件和配合，如承包人拒绝执行，按采购人确认的因承包人故意延误所发生的费用由采购人从承包人结算价款中扣除。</w:t>
      </w:r>
    </w:p>
    <w:p w14:paraId="4FE48A22">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16.2.10 不可抗力</w:t>
      </w:r>
    </w:p>
    <w:p w14:paraId="2D817AEC">
      <w:pPr>
        <w:ind w:firstLine="480"/>
        <w:jc w:val="both"/>
        <w:rPr>
          <w:rFonts w:ascii="Times New Roman" w:hAnsi="Times New Roman" w:cs="Times New Roman"/>
          <w:lang w:eastAsia="zh-CN"/>
        </w:rPr>
      </w:pPr>
      <w:r>
        <w:rPr>
          <w:rFonts w:ascii="Times New Roman" w:hAnsi="Times New Roman" w:eastAsia="宋体" w:cs="Times New Roman"/>
          <w:szCs w:val="24"/>
          <w:lang w:eastAsia="zh-CN"/>
        </w:rPr>
        <w:t>因不可抗力导致的合同价格调整执行合同条款第21条</w:t>
      </w:r>
      <w:bookmarkEnd w:id="1019"/>
      <w:bookmarkEnd w:id="1020"/>
      <w:bookmarkEnd w:id="1021"/>
      <w:bookmarkEnd w:id="1022"/>
      <w:bookmarkEnd w:id="1023"/>
      <w:r>
        <w:rPr>
          <w:rFonts w:ascii="Times New Roman" w:hAnsi="Times New Roman" w:cs="Times New Roman"/>
          <w:lang w:eastAsia="zh-CN"/>
        </w:rPr>
        <w:t>。</w:t>
      </w:r>
    </w:p>
    <w:p w14:paraId="6E053A21">
      <w:pPr>
        <w:pStyle w:val="5"/>
        <w:keepNext w:val="0"/>
        <w:keepLines w:val="0"/>
        <w:widowControl w:val="0"/>
        <w:spacing w:before="120"/>
        <w:jc w:val="both"/>
        <w:rPr>
          <w:rFonts w:ascii="Times New Roman" w:hAnsi="Times New Roman" w:cs="Times New Roman"/>
          <w:szCs w:val="28"/>
          <w:lang w:bidi="ar-SA"/>
        </w:rPr>
      </w:pPr>
      <w:bookmarkStart w:id="1024" w:name="_Toc13166"/>
      <w:bookmarkStart w:id="1025" w:name="_Toc11069"/>
      <w:bookmarkStart w:id="1026" w:name="_Toc29761"/>
      <w:bookmarkStart w:id="1027" w:name="_Toc144974689"/>
      <w:bookmarkStart w:id="1028" w:name="_Toc11220"/>
      <w:bookmarkStart w:id="1029" w:name="_Toc22243"/>
      <w:bookmarkStart w:id="1030" w:name="_Toc2990"/>
      <w:bookmarkStart w:id="1031" w:name="_Toc13710"/>
      <w:bookmarkStart w:id="1032" w:name="_Toc10669"/>
      <w:bookmarkStart w:id="1033" w:name="_Toc16677"/>
      <w:bookmarkStart w:id="1034" w:name="_Toc152042497"/>
      <w:bookmarkStart w:id="1035" w:name="_Toc31232"/>
      <w:bookmarkStart w:id="1036" w:name="_Toc27276"/>
      <w:bookmarkStart w:id="1037" w:name="_Toc152045718"/>
      <w:bookmarkStart w:id="1038" w:name="_Toc29087"/>
      <w:bookmarkStart w:id="1039" w:name="_Toc29829"/>
      <w:bookmarkStart w:id="1040" w:name="_Toc182814175"/>
      <w:bookmarkStart w:id="1041" w:name="_Toc11105"/>
      <w:bookmarkStart w:id="1042" w:name="_Toc7257"/>
      <w:bookmarkStart w:id="1043" w:name="_Toc12530"/>
      <w:r>
        <w:rPr>
          <w:rFonts w:ascii="Times New Roman" w:hAnsi="Times New Roman" w:cs="Times New Roman"/>
          <w:szCs w:val="28"/>
          <w:lang w:bidi="ar-SA"/>
        </w:rPr>
        <w:t>17. 计量与支付</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C118DED">
      <w:pPr>
        <w:pStyle w:val="6"/>
        <w:keepNext w:val="0"/>
        <w:keepLines w:val="0"/>
        <w:widowControl w:val="0"/>
        <w:spacing w:before="120"/>
        <w:rPr>
          <w:rFonts w:ascii="Times New Roman" w:hAnsi="Times New Roman" w:cs="Times New Roman"/>
          <w:szCs w:val="24"/>
          <w:lang w:eastAsia="zh-CN"/>
        </w:rPr>
      </w:pPr>
      <w:bookmarkStart w:id="1044" w:name="_Toc152042498"/>
      <w:bookmarkStart w:id="1045" w:name="_Toc6198"/>
      <w:bookmarkStart w:id="1046" w:name="_Toc23396"/>
      <w:bookmarkStart w:id="1047" w:name="_Toc144974690"/>
      <w:bookmarkStart w:id="1048" w:name="_Toc152045719"/>
      <w:r>
        <w:rPr>
          <w:rFonts w:ascii="Times New Roman" w:hAnsi="Times New Roman" w:cs="Times New Roman"/>
          <w:szCs w:val="24"/>
          <w:lang w:eastAsia="zh-CN"/>
        </w:rPr>
        <w:t xml:space="preserve">17.1 </w:t>
      </w:r>
      <w:r>
        <w:rPr>
          <w:rFonts w:ascii="Times New Roman" w:hAnsi="Times New Roman" w:cs="Times New Roman"/>
          <w:szCs w:val="24"/>
          <w:lang w:eastAsia="zh-CN" w:bidi="ar-SA"/>
        </w:rPr>
        <w:t>计量</w:t>
      </w:r>
      <w:bookmarkEnd w:id="1044"/>
      <w:bookmarkEnd w:id="1045"/>
      <w:bookmarkEnd w:id="1046"/>
      <w:bookmarkEnd w:id="1047"/>
      <w:bookmarkEnd w:id="1048"/>
    </w:p>
    <w:p w14:paraId="3E9A6B66">
      <w:pPr>
        <w:ind w:firstLine="480"/>
        <w:jc w:val="both"/>
        <w:rPr>
          <w:rFonts w:ascii="Times New Roman" w:hAnsi="Times New Roman" w:cs="Times New Roman"/>
          <w:lang w:eastAsia="zh-CN"/>
        </w:rPr>
      </w:pPr>
      <w:r>
        <w:rPr>
          <w:rFonts w:ascii="Times New Roman" w:hAnsi="Times New Roman" w:cs="Times New Roman"/>
          <w:lang w:eastAsia="zh-CN"/>
        </w:rPr>
        <w:t>17.1.1 计量单位</w:t>
      </w:r>
    </w:p>
    <w:p w14:paraId="684F9CB6">
      <w:pPr>
        <w:ind w:firstLine="480"/>
        <w:jc w:val="both"/>
        <w:rPr>
          <w:rFonts w:ascii="Times New Roman" w:hAnsi="Times New Roman" w:cs="Times New Roman"/>
          <w:lang w:eastAsia="zh-CN"/>
        </w:rPr>
      </w:pPr>
      <w:r>
        <w:rPr>
          <w:rFonts w:ascii="Times New Roman" w:hAnsi="Times New Roman" w:cs="Times New Roman"/>
          <w:lang w:eastAsia="zh-CN"/>
        </w:rPr>
        <w:t>计量采用国家法定的计量单位。</w:t>
      </w:r>
    </w:p>
    <w:p w14:paraId="51C17262">
      <w:pPr>
        <w:ind w:firstLine="480"/>
        <w:jc w:val="both"/>
        <w:rPr>
          <w:rFonts w:ascii="Times New Roman" w:hAnsi="Times New Roman" w:cs="Times New Roman"/>
          <w:lang w:eastAsia="zh-CN"/>
        </w:rPr>
      </w:pPr>
      <w:r>
        <w:rPr>
          <w:rFonts w:ascii="Times New Roman" w:hAnsi="Times New Roman" w:cs="Times New Roman"/>
          <w:lang w:eastAsia="zh-CN"/>
        </w:rPr>
        <w:t>17.1.2 计量方法</w:t>
      </w:r>
    </w:p>
    <w:p w14:paraId="34815DDB">
      <w:pPr>
        <w:ind w:firstLine="480"/>
        <w:jc w:val="both"/>
        <w:rPr>
          <w:rFonts w:ascii="Times New Roman" w:hAnsi="Times New Roman" w:cs="Times New Roman"/>
          <w:lang w:eastAsia="zh-CN"/>
        </w:rPr>
      </w:pPr>
      <w:r>
        <w:rPr>
          <w:rFonts w:ascii="Times New Roman" w:hAnsi="Times New Roman" w:cs="Times New Roman"/>
          <w:lang w:eastAsia="zh-CN"/>
        </w:rPr>
        <w:t>工程量清单中的工程量计算规则应按有关国家标准、行业标准的规定，并在合同中约定执行。</w:t>
      </w:r>
    </w:p>
    <w:p w14:paraId="4CE370C9">
      <w:pPr>
        <w:ind w:firstLine="480"/>
        <w:jc w:val="both"/>
        <w:rPr>
          <w:rFonts w:ascii="Times New Roman" w:hAnsi="Times New Roman" w:eastAsia="宋体" w:cs="Times New Roman"/>
          <w:szCs w:val="24"/>
          <w:u w:val="single"/>
          <w:lang w:eastAsia="zh-CN"/>
        </w:rPr>
      </w:pPr>
      <w:r>
        <w:rPr>
          <w:rFonts w:ascii="Times New Roman" w:hAnsi="Times New Roman" w:cs="Times New Roman"/>
          <w:lang w:eastAsia="zh-CN"/>
        </w:rPr>
        <w:t>结算时以</w:t>
      </w:r>
      <w:r>
        <w:rPr>
          <w:rFonts w:ascii="Times New Roman" w:hAnsi="Times New Roman" w:eastAsia="宋体" w:cs="Times New Roman"/>
          <w:szCs w:val="24"/>
          <w:u w:val="single"/>
          <w:lang w:eastAsia="zh-CN"/>
        </w:rPr>
        <w:t>最终版施工图</w:t>
      </w:r>
      <w:r>
        <w:rPr>
          <w:rFonts w:ascii="Times New Roman" w:hAnsi="Times New Roman" w:cs="Times New Roman"/>
          <w:lang w:eastAsia="zh-CN"/>
        </w:rPr>
        <w:t>为准，除非合同中另有约定，</w:t>
      </w:r>
      <w:r>
        <w:rPr>
          <w:rFonts w:hint="eastAsia" w:ascii="Times New Roman" w:hAnsi="Times New Roman" w:cs="Times New Roman"/>
          <w:lang w:eastAsia="zh-CN"/>
        </w:rPr>
        <w:t>否则</w:t>
      </w:r>
      <w:r>
        <w:rPr>
          <w:rFonts w:ascii="Times New Roman" w:hAnsi="Times New Roman" w:cs="Times New Roman"/>
          <w:lang w:eastAsia="zh-CN"/>
        </w:rPr>
        <w:t>按照</w:t>
      </w:r>
      <w:r>
        <w:rPr>
          <w:rFonts w:ascii="Times New Roman" w:hAnsi="Times New Roman" w:eastAsia="宋体" w:cs="Times New Roman"/>
          <w:szCs w:val="24"/>
          <w:u w:val="single"/>
          <w:lang w:eastAsia="zh-CN"/>
        </w:rPr>
        <w:t>《电力建设工程工程量清单计算规范-火力发电工程》（DL/T5369-20</w:t>
      </w:r>
      <w:r>
        <w:rPr>
          <w:rFonts w:hint="eastAsia" w:ascii="Times New Roman" w:hAnsi="Times New Roman" w:eastAsia="宋体" w:cs="Times New Roman"/>
          <w:szCs w:val="24"/>
          <w:u w:val="single"/>
          <w:lang w:eastAsia="zh-CN"/>
        </w:rPr>
        <w:t>21</w:t>
      </w:r>
      <w:r>
        <w:rPr>
          <w:rFonts w:ascii="Times New Roman" w:hAnsi="Times New Roman" w:eastAsia="宋体" w:cs="Times New Roman"/>
          <w:szCs w:val="24"/>
          <w:u w:val="single"/>
          <w:lang w:eastAsia="zh-CN"/>
        </w:rPr>
        <w:t>）</w:t>
      </w:r>
      <w:r>
        <w:rPr>
          <w:rFonts w:ascii="Times New Roman" w:hAnsi="Times New Roman" w:cs="Times New Roman"/>
          <w:lang w:eastAsia="zh-CN"/>
        </w:rPr>
        <w:t>的初步设计阶段工程量清单项目及计算规则计算工程量，若有解释不清或界定不明的，按照</w:t>
      </w:r>
      <w:r>
        <w:rPr>
          <w:rFonts w:ascii="Times New Roman" w:hAnsi="Times New Roman" w:eastAsia="宋体" w:cs="Times New Roman"/>
          <w:szCs w:val="24"/>
          <w:u w:val="single"/>
          <w:lang w:eastAsia="zh-CN"/>
        </w:rPr>
        <w:t>《火力发电工程建设预算编制与计算规定（2018年版）》</w:t>
      </w:r>
      <w:r>
        <w:rPr>
          <w:rFonts w:ascii="Times New Roman" w:hAnsi="Times New Roman" w:cs="Times New Roman"/>
          <w:lang w:eastAsia="zh-CN"/>
        </w:rPr>
        <w:t>及配套概算定额（不足的采用预算定额）的工程量计算规则执行，电力行业定额未包含或不适用的执行其他相应行业或地方定额</w:t>
      </w:r>
      <w:r>
        <w:rPr>
          <w:rFonts w:ascii="Times New Roman" w:hAnsi="Times New Roman" w:cs="Times New Roman"/>
          <w:szCs w:val="21"/>
          <w:lang w:eastAsia="zh-CN"/>
        </w:rPr>
        <w:t>。</w:t>
      </w:r>
      <w:r>
        <w:rPr>
          <w:rFonts w:hint="eastAsia" w:ascii="Times New Roman" w:hAnsi="Times New Roman" w:eastAsia="宋体" w:cs="Times New Roman"/>
          <w:szCs w:val="24"/>
          <w:u w:val="single"/>
          <w:lang w:eastAsia="zh-CN"/>
        </w:rPr>
        <w:t>建筑工程应</w:t>
      </w:r>
      <w:r>
        <w:rPr>
          <w:rFonts w:ascii="Times New Roman" w:hAnsi="Times New Roman" w:eastAsia="宋体" w:cs="Times New Roman"/>
          <w:szCs w:val="24"/>
          <w:u w:val="single"/>
          <w:lang w:eastAsia="zh-CN"/>
        </w:rPr>
        <w:t>采用</w:t>
      </w:r>
      <w:r>
        <w:rPr>
          <w:rFonts w:hint="eastAsia" w:ascii="Times New Roman" w:hAnsi="Times New Roman" w:eastAsia="宋体" w:cs="Times New Roman"/>
          <w:szCs w:val="24"/>
          <w:u w:val="single"/>
          <w:lang w:eastAsia="zh-CN"/>
        </w:rPr>
        <w:t>算量软件建模计算工程量</w:t>
      </w:r>
      <w:r>
        <w:rPr>
          <w:rFonts w:ascii="Times New Roman" w:hAnsi="Times New Roman" w:eastAsia="宋体" w:cs="Times New Roman"/>
          <w:szCs w:val="24"/>
          <w:u w:val="single"/>
          <w:lang w:eastAsia="zh-CN"/>
        </w:rPr>
        <w:t>。</w:t>
      </w:r>
    </w:p>
    <w:p w14:paraId="795B211A">
      <w:pPr>
        <w:ind w:firstLine="480"/>
        <w:jc w:val="both"/>
        <w:rPr>
          <w:rFonts w:ascii="Times New Roman" w:hAnsi="Times New Roman" w:cs="Times New Roman"/>
          <w:lang w:eastAsia="zh-CN"/>
        </w:rPr>
      </w:pPr>
      <w:r>
        <w:rPr>
          <w:rFonts w:hint="eastAsia" w:ascii="Times New Roman" w:hAnsi="Times New Roman" w:cs="Times New Roman"/>
          <w:lang w:eastAsia="zh-CN"/>
        </w:rPr>
        <w:t>按照《火力发电工程建设预算编制与计算规定（2018年版）》和《电力建设工程概算定额（2018年版）》中设备与材料费用性质划分的规定界定设备与材料归属。</w:t>
      </w:r>
    </w:p>
    <w:p w14:paraId="0D9D2643">
      <w:pPr>
        <w:ind w:firstLine="480"/>
        <w:jc w:val="both"/>
        <w:rPr>
          <w:rFonts w:ascii="Times New Roman" w:hAnsi="Times New Roman" w:cs="Times New Roman"/>
          <w:lang w:eastAsia="zh-CN"/>
        </w:rPr>
      </w:pPr>
      <w:r>
        <w:rPr>
          <w:rFonts w:ascii="Times New Roman" w:hAnsi="Times New Roman" w:cs="Times New Roman"/>
          <w:lang w:eastAsia="zh-CN"/>
        </w:rPr>
        <w:t>17.1.3 计量周期</w:t>
      </w:r>
    </w:p>
    <w:p w14:paraId="7D7ED70C">
      <w:pPr>
        <w:ind w:firstLine="480"/>
        <w:jc w:val="both"/>
        <w:rPr>
          <w:rFonts w:ascii="Times New Roman" w:hAnsi="Times New Roman" w:cs="Times New Roman"/>
          <w:lang w:eastAsia="zh-CN"/>
        </w:rPr>
      </w:pPr>
      <w:r>
        <w:rPr>
          <w:rFonts w:ascii="Times New Roman" w:hAnsi="Times New Roman" w:cs="Times New Roman"/>
          <w:lang w:eastAsia="zh-CN"/>
        </w:rPr>
        <w:t>除合同条款另有约定外，单价子目已完成工程量按月计量，总价子目的计量周期按批准的支付分解报告确定。</w:t>
      </w:r>
    </w:p>
    <w:p w14:paraId="26187886">
      <w:pPr>
        <w:ind w:firstLine="480"/>
        <w:jc w:val="both"/>
        <w:rPr>
          <w:rFonts w:ascii="Times New Roman" w:hAnsi="Times New Roman" w:cs="Times New Roman"/>
          <w:lang w:eastAsia="zh-CN"/>
        </w:rPr>
      </w:pPr>
      <w:r>
        <w:rPr>
          <w:rFonts w:ascii="Times New Roman" w:hAnsi="Times New Roman" w:cs="Times New Roman"/>
          <w:lang w:eastAsia="zh-CN"/>
        </w:rPr>
        <w:t>17.1.4 单价子目的计量</w:t>
      </w:r>
    </w:p>
    <w:p w14:paraId="1969C7CA">
      <w:pPr>
        <w:ind w:firstLine="480"/>
        <w:jc w:val="both"/>
        <w:rPr>
          <w:rFonts w:ascii="Times New Roman" w:hAnsi="Times New Roman" w:cs="Times New Roman"/>
          <w:lang w:eastAsia="zh-CN"/>
        </w:rPr>
      </w:pPr>
      <w:r>
        <w:rPr>
          <w:rFonts w:ascii="Times New Roman" w:hAnsi="Times New Roman" w:cs="Times New Roman"/>
          <w:lang w:eastAsia="zh-CN"/>
        </w:rPr>
        <w:t>（1）已标价工程量清单中的单价子目工程量为估算工程量。结算工程量是承包人实际完成的，并按合同约定的计量方法进行计量的工程量。</w:t>
      </w:r>
    </w:p>
    <w:p w14:paraId="145B3027">
      <w:pPr>
        <w:ind w:firstLine="480"/>
        <w:jc w:val="both"/>
        <w:rPr>
          <w:rFonts w:ascii="Times New Roman" w:hAnsi="Times New Roman" w:cs="Times New Roman"/>
          <w:lang w:eastAsia="zh-CN"/>
        </w:rPr>
      </w:pPr>
      <w:r>
        <w:rPr>
          <w:rFonts w:ascii="Times New Roman" w:hAnsi="Times New Roman" w:cs="Times New Roman"/>
          <w:lang w:eastAsia="zh-CN"/>
        </w:rPr>
        <w:t>（2）承包人对已完成的工程进行计量，向监理人提交进度付款申请单、已完成工程量报表和有关计量资料。</w:t>
      </w:r>
    </w:p>
    <w:p w14:paraId="7BAE62AF">
      <w:pPr>
        <w:ind w:firstLine="480"/>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3</w:t>
      </w:r>
      <w:r>
        <w:rPr>
          <w:rFonts w:ascii="Times New Roman" w:hAnsi="Times New Roman" w:cs="Times New Roman"/>
          <w:lang w:eastAsia="zh-CN"/>
        </w:rPr>
        <w:t>）监理人应在收到承包人提交的工程量报表后的7天内进行复核，监理人未在约定时间内复核的，承包人提交的工程量报表中的工程量视为承包人实际完成的工程量，据此计算工程价款。</w:t>
      </w:r>
    </w:p>
    <w:p w14:paraId="75B25B70">
      <w:pPr>
        <w:ind w:firstLine="480"/>
        <w:jc w:val="both"/>
        <w:rPr>
          <w:rFonts w:ascii="Times New Roman" w:hAnsi="Times New Roman" w:cs="Times New Roman"/>
          <w:lang w:eastAsia="zh-CN"/>
        </w:rPr>
      </w:pPr>
      <w:r>
        <w:rPr>
          <w:rFonts w:ascii="Times New Roman" w:hAnsi="Times New Roman" w:cs="Times New Roman"/>
          <w:lang w:eastAsia="zh-CN"/>
        </w:rPr>
        <w:t>17.1.5 总价子目的计量</w:t>
      </w:r>
    </w:p>
    <w:p w14:paraId="64A671D4">
      <w:pPr>
        <w:ind w:firstLine="480"/>
        <w:jc w:val="both"/>
        <w:rPr>
          <w:rFonts w:ascii="Times New Roman" w:hAnsi="Times New Roman" w:cs="Times New Roman"/>
          <w:lang w:eastAsia="zh-CN"/>
        </w:rPr>
      </w:pPr>
      <w:r>
        <w:rPr>
          <w:rFonts w:ascii="Times New Roman" w:hAnsi="Times New Roman" w:cs="Times New Roman"/>
          <w:lang w:eastAsia="zh-CN"/>
        </w:rPr>
        <w:t>除合同条款另有约定外，总价子目的分解和计量按照下述约定进行。</w:t>
      </w:r>
    </w:p>
    <w:p w14:paraId="29FE814B">
      <w:pPr>
        <w:ind w:firstLine="480"/>
        <w:jc w:val="both"/>
        <w:rPr>
          <w:rFonts w:ascii="Times New Roman" w:hAnsi="Times New Roman" w:cs="Times New Roman"/>
          <w:lang w:eastAsia="zh-CN"/>
        </w:rPr>
      </w:pPr>
      <w:r>
        <w:rPr>
          <w:rFonts w:ascii="Times New Roman" w:hAnsi="Times New Roman" w:cs="Times New Roman"/>
          <w:lang w:eastAsia="zh-CN"/>
        </w:rPr>
        <w:t>（1）总价子目的计量和支付应以总价为基础，不因第16.1款中的因素而进行调整。承包人实际完成的工程量，是进行工程目标管理和控制进度支付的依据。</w:t>
      </w:r>
    </w:p>
    <w:p w14:paraId="42A5A6C9">
      <w:pPr>
        <w:ind w:firstLine="480"/>
        <w:jc w:val="both"/>
        <w:rPr>
          <w:rFonts w:ascii="Times New Roman" w:hAnsi="Times New Roman" w:cs="Times New Roman"/>
          <w:lang w:eastAsia="zh-CN"/>
        </w:rPr>
      </w:pPr>
      <w:r>
        <w:rPr>
          <w:rFonts w:ascii="Times New Roman" w:hAnsi="Times New Roman" w:cs="Times New Roman"/>
          <w:lang w:eastAsia="zh-CN"/>
        </w:rPr>
        <w:t>（2）承包人在合同约定的每个计量周期内，对已完成的工程进行计量，并向监理人提交进度付款申请单、合同条款约定的合同总价支付分解表所表示的阶段性或分项计量的支持性资料，以及所达到工程形象目标或分阶段需完成的工程量和有关计量资料。</w:t>
      </w:r>
    </w:p>
    <w:p w14:paraId="11B572FD">
      <w:pPr>
        <w:ind w:firstLine="480"/>
        <w:jc w:val="both"/>
        <w:rPr>
          <w:rFonts w:ascii="Times New Roman" w:hAnsi="Times New Roman" w:cs="Times New Roman"/>
          <w:lang w:eastAsia="zh-CN"/>
        </w:rPr>
      </w:pPr>
      <w:r>
        <w:rPr>
          <w:rFonts w:ascii="Times New Roman" w:hAnsi="Times New Roman" w:cs="Times New Roman"/>
          <w:lang w:eastAsia="zh-CN"/>
        </w:rPr>
        <w:t>（3）监理人对承包人提交的上述资料进行复核，以确定分阶段实际完成的工程量和工程形象目标。对其有异议的，可要求承包人按第8.2款约定进行共同复核和抽样复测。</w:t>
      </w:r>
    </w:p>
    <w:p w14:paraId="3644F418">
      <w:pPr>
        <w:ind w:firstLine="480"/>
        <w:jc w:val="both"/>
        <w:rPr>
          <w:rFonts w:ascii="Times New Roman" w:hAnsi="Times New Roman" w:cs="Times New Roman"/>
          <w:lang w:eastAsia="zh-CN"/>
        </w:rPr>
      </w:pPr>
      <w:r>
        <w:rPr>
          <w:rFonts w:ascii="Times New Roman" w:hAnsi="Times New Roman" w:cs="Times New Roman"/>
          <w:lang w:eastAsia="zh-CN"/>
        </w:rPr>
        <w:t xml:space="preserve">（4）除按照第15条约定的变更外，总价子目的工程量是承包人用于结算的最终工程量。 </w:t>
      </w:r>
    </w:p>
    <w:p w14:paraId="2A7D32E4">
      <w:pPr>
        <w:pStyle w:val="6"/>
        <w:keepNext w:val="0"/>
        <w:keepLines w:val="0"/>
        <w:widowControl w:val="0"/>
        <w:spacing w:before="120"/>
        <w:rPr>
          <w:rFonts w:ascii="Times New Roman" w:hAnsi="Times New Roman" w:cs="Times New Roman"/>
          <w:szCs w:val="24"/>
          <w:lang w:eastAsia="zh-CN"/>
        </w:rPr>
      </w:pPr>
      <w:bookmarkStart w:id="1049" w:name="_Toc3314"/>
      <w:bookmarkStart w:id="1050" w:name="_Toc1200"/>
      <w:bookmarkStart w:id="1051" w:name="_Toc152042499"/>
      <w:bookmarkStart w:id="1052" w:name="_Toc144974691"/>
      <w:bookmarkStart w:id="1053" w:name="_Toc152045720"/>
      <w:r>
        <w:rPr>
          <w:rFonts w:ascii="Times New Roman" w:hAnsi="Times New Roman" w:cs="Times New Roman"/>
          <w:szCs w:val="24"/>
          <w:lang w:eastAsia="zh-CN"/>
        </w:rPr>
        <w:t xml:space="preserve">17.2 </w:t>
      </w:r>
      <w:r>
        <w:rPr>
          <w:rFonts w:ascii="Times New Roman" w:hAnsi="Times New Roman" w:cs="Times New Roman"/>
          <w:szCs w:val="24"/>
          <w:lang w:eastAsia="zh-CN" w:bidi="ar-SA"/>
        </w:rPr>
        <w:t>预付款</w:t>
      </w:r>
      <w:bookmarkEnd w:id="1049"/>
      <w:bookmarkEnd w:id="1050"/>
      <w:bookmarkEnd w:id="1051"/>
      <w:bookmarkEnd w:id="1052"/>
      <w:bookmarkEnd w:id="1053"/>
    </w:p>
    <w:p w14:paraId="265A0FD3">
      <w:pPr>
        <w:ind w:firstLine="480"/>
        <w:jc w:val="both"/>
        <w:rPr>
          <w:rFonts w:hint="eastAsia" w:ascii="Times New Roman" w:hAnsi="Times New Roman" w:cs="Times New Roman"/>
          <w:lang w:val="en-US" w:eastAsia="zh-CN"/>
        </w:rPr>
      </w:pPr>
      <w:r>
        <w:rPr>
          <w:rFonts w:hint="eastAsia" w:ascii="Times New Roman" w:hAnsi="Times New Roman" w:cs="Times New Roman"/>
          <w:lang w:val="en-US" w:eastAsia="zh-CN"/>
        </w:rPr>
        <w:t>无预付款。</w:t>
      </w:r>
    </w:p>
    <w:p w14:paraId="5D986DF8">
      <w:pPr>
        <w:pStyle w:val="6"/>
        <w:keepNext w:val="0"/>
        <w:keepLines w:val="0"/>
        <w:widowControl w:val="0"/>
        <w:spacing w:before="120"/>
        <w:rPr>
          <w:rFonts w:ascii="Times New Roman" w:hAnsi="Times New Roman" w:cs="Times New Roman"/>
          <w:szCs w:val="24"/>
          <w:lang w:eastAsia="zh-CN"/>
        </w:rPr>
      </w:pPr>
      <w:bookmarkStart w:id="1054" w:name="_Toc152045721"/>
      <w:bookmarkStart w:id="1055" w:name="_Toc144974692"/>
      <w:bookmarkStart w:id="1056" w:name="_Toc14665"/>
      <w:bookmarkStart w:id="1057" w:name="_Toc2051"/>
      <w:bookmarkStart w:id="1058" w:name="_Toc152042500"/>
      <w:r>
        <w:rPr>
          <w:rFonts w:hint="eastAsia" w:ascii="Times New Roman" w:hAnsi="Times New Roman" w:cs="Times New Roman"/>
          <w:lang w:val="en-US" w:eastAsia="zh-CN"/>
        </w:rPr>
        <w:t xml:space="preserve"> </w:t>
      </w:r>
      <w:r>
        <w:rPr>
          <w:rFonts w:ascii="Times New Roman" w:hAnsi="Times New Roman" w:cs="Times New Roman"/>
          <w:szCs w:val="24"/>
          <w:lang w:eastAsia="zh-CN"/>
        </w:rPr>
        <w:t>17.3 工程</w:t>
      </w:r>
      <w:r>
        <w:rPr>
          <w:rFonts w:ascii="Times New Roman" w:hAnsi="Times New Roman" w:cs="Times New Roman"/>
          <w:szCs w:val="24"/>
          <w:lang w:eastAsia="zh-CN" w:bidi="ar-SA"/>
        </w:rPr>
        <w:t>进度</w:t>
      </w:r>
      <w:r>
        <w:rPr>
          <w:rFonts w:ascii="Times New Roman" w:hAnsi="Times New Roman" w:cs="Times New Roman"/>
          <w:szCs w:val="24"/>
          <w:lang w:eastAsia="zh-CN"/>
        </w:rPr>
        <w:t>付款</w:t>
      </w:r>
      <w:bookmarkEnd w:id="1054"/>
      <w:bookmarkEnd w:id="1055"/>
      <w:bookmarkEnd w:id="1056"/>
      <w:bookmarkEnd w:id="1057"/>
      <w:bookmarkEnd w:id="1058"/>
    </w:p>
    <w:p w14:paraId="63DC6B98">
      <w:pPr>
        <w:ind w:firstLine="480"/>
        <w:jc w:val="both"/>
        <w:rPr>
          <w:rFonts w:ascii="Times New Roman" w:hAnsi="Times New Roman" w:cs="Times New Roman"/>
          <w:lang w:eastAsia="zh-CN"/>
        </w:rPr>
      </w:pPr>
      <w:r>
        <w:rPr>
          <w:rFonts w:ascii="Times New Roman" w:hAnsi="Times New Roman" w:cs="Times New Roman"/>
          <w:lang w:eastAsia="zh-CN"/>
        </w:rPr>
        <w:t>17.3.1 付款周期</w:t>
      </w:r>
    </w:p>
    <w:p w14:paraId="3235BC55">
      <w:pPr>
        <w:ind w:firstLine="480"/>
        <w:jc w:val="both"/>
        <w:rPr>
          <w:rFonts w:ascii="Times New Roman" w:hAnsi="Times New Roman" w:cs="Times New Roman"/>
          <w:lang w:eastAsia="zh-CN"/>
        </w:rPr>
      </w:pPr>
      <w:r>
        <w:rPr>
          <w:rFonts w:ascii="Times New Roman" w:hAnsi="Times New Roman" w:cs="Times New Roman"/>
          <w:lang w:eastAsia="zh-CN"/>
        </w:rPr>
        <w:t>付款周期同计量周期。</w:t>
      </w:r>
    </w:p>
    <w:p w14:paraId="05264C5D">
      <w:pPr>
        <w:ind w:firstLine="480"/>
        <w:jc w:val="both"/>
        <w:rPr>
          <w:rFonts w:ascii="Times New Roman" w:hAnsi="Times New Roman" w:cs="Times New Roman"/>
          <w:lang w:eastAsia="zh-CN"/>
        </w:rPr>
      </w:pPr>
      <w:r>
        <w:rPr>
          <w:rFonts w:ascii="Times New Roman" w:hAnsi="Times New Roman" w:cs="Times New Roman"/>
          <w:lang w:eastAsia="zh-CN"/>
        </w:rPr>
        <w:t>17.3.2 进度付款申请单</w:t>
      </w:r>
    </w:p>
    <w:p w14:paraId="6409098F">
      <w:pPr>
        <w:ind w:firstLine="480"/>
        <w:jc w:val="both"/>
        <w:rPr>
          <w:rFonts w:ascii="Times New Roman" w:hAnsi="Times New Roman" w:cs="Times New Roman"/>
          <w:lang w:eastAsia="zh-CN"/>
        </w:rPr>
      </w:pPr>
      <w:r>
        <w:rPr>
          <w:rFonts w:ascii="Times New Roman" w:hAnsi="Times New Roman" w:cs="Times New Roman"/>
          <w:lang w:eastAsia="zh-CN"/>
        </w:rPr>
        <w:t>承包人应在每个付款周期末，按监理人批准的格式和合同条款约定的份数，向监理人提交进度付款申请单，并附相应的支持性证明文件。除合同条款另有约定外，进度付款申请单应包括下列内容：</w:t>
      </w:r>
    </w:p>
    <w:p w14:paraId="0A301838">
      <w:pPr>
        <w:ind w:firstLine="480"/>
        <w:jc w:val="both"/>
        <w:rPr>
          <w:rFonts w:ascii="Times New Roman" w:hAnsi="Times New Roman" w:cs="Times New Roman"/>
          <w:lang w:eastAsia="zh-CN"/>
        </w:rPr>
      </w:pPr>
      <w:r>
        <w:rPr>
          <w:rFonts w:ascii="Times New Roman" w:hAnsi="Times New Roman" w:cs="Times New Roman"/>
          <w:lang w:eastAsia="zh-CN"/>
        </w:rPr>
        <w:t>（1）截至本次付款周期末已实施工程的价款。</w:t>
      </w:r>
    </w:p>
    <w:p w14:paraId="4804811C">
      <w:pPr>
        <w:ind w:firstLine="480"/>
        <w:jc w:val="both"/>
        <w:rPr>
          <w:rFonts w:ascii="Times New Roman" w:hAnsi="Times New Roman" w:cs="Times New Roman"/>
          <w:lang w:eastAsia="zh-CN"/>
        </w:rPr>
      </w:pPr>
      <w:r>
        <w:rPr>
          <w:rFonts w:ascii="Times New Roman" w:hAnsi="Times New Roman" w:cs="Times New Roman"/>
          <w:lang w:eastAsia="zh-CN"/>
        </w:rPr>
        <w:t>（2）根据第15条应增加和扣减的变更金额。</w:t>
      </w:r>
    </w:p>
    <w:p w14:paraId="46B3560A">
      <w:pPr>
        <w:ind w:firstLine="480"/>
        <w:jc w:val="both"/>
        <w:rPr>
          <w:rFonts w:ascii="Times New Roman" w:hAnsi="Times New Roman" w:cs="Times New Roman"/>
          <w:lang w:eastAsia="zh-CN"/>
        </w:rPr>
      </w:pPr>
      <w:r>
        <w:rPr>
          <w:rFonts w:ascii="Times New Roman" w:hAnsi="Times New Roman" w:cs="Times New Roman"/>
          <w:lang w:eastAsia="zh-CN"/>
        </w:rPr>
        <w:t>（3）根据第23条应增加和扣减的索赔金额。</w:t>
      </w:r>
    </w:p>
    <w:p w14:paraId="76927781">
      <w:pPr>
        <w:ind w:firstLine="480"/>
        <w:jc w:val="both"/>
        <w:rPr>
          <w:rFonts w:ascii="Times New Roman" w:hAnsi="Times New Roman" w:cs="Times New Roman"/>
          <w:lang w:eastAsia="zh-CN"/>
        </w:rPr>
      </w:pPr>
      <w:r>
        <w:rPr>
          <w:rFonts w:ascii="Times New Roman" w:hAnsi="Times New Roman" w:cs="Times New Roman"/>
          <w:lang w:eastAsia="zh-CN"/>
        </w:rPr>
        <w:t>（4）根据第17.2款约定应支付的预付款和扣减的返还预付款。</w:t>
      </w:r>
    </w:p>
    <w:p w14:paraId="50F7E47E">
      <w:pPr>
        <w:ind w:firstLine="480"/>
        <w:jc w:val="both"/>
        <w:rPr>
          <w:rFonts w:ascii="Times New Roman" w:hAnsi="Times New Roman" w:cs="Times New Roman"/>
          <w:lang w:eastAsia="zh-CN"/>
        </w:rPr>
      </w:pPr>
      <w:r>
        <w:rPr>
          <w:rFonts w:ascii="Times New Roman" w:hAnsi="Times New Roman" w:cs="Times New Roman"/>
          <w:lang w:eastAsia="zh-CN"/>
        </w:rPr>
        <w:t>（5）根据第17.4.1项约定应扣减的质量保证金。</w:t>
      </w:r>
    </w:p>
    <w:p w14:paraId="400F453B">
      <w:pPr>
        <w:ind w:firstLine="480"/>
        <w:jc w:val="both"/>
        <w:rPr>
          <w:rFonts w:ascii="Times New Roman" w:hAnsi="Times New Roman" w:cs="Times New Roman"/>
          <w:lang w:eastAsia="zh-CN"/>
        </w:rPr>
      </w:pPr>
      <w:r>
        <w:rPr>
          <w:rFonts w:ascii="Times New Roman" w:hAnsi="Times New Roman" w:cs="Times New Roman"/>
          <w:lang w:eastAsia="zh-CN"/>
        </w:rPr>
        <w:t>（6）根据合同应增加和扣减的其他金额。</w:t>
      </w:r>
    </w:p>
    <w:p w14:paraId="7C1A0BC6">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承包人在每次申请进度款时，应向监理人提交符合</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要求的工程形象进度表、完成投资额统计表、进度款报审表及价款结算单，经监理人核实、签证并签署意见后，由承包人报</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w:t>
      </w:r>
    </w:p>
    <w:p w14:paraId="3851EF41">
      <w:pPr>
        <w:ind w:firstLine="480"/>
        <w:jc w:val="both"/>
        <w:rPr>
          <w:rFonts w:ascii="Times New Roman" w:hAnsi="Times New Roman" w:eastAsia="宋体" w:cs="Times New Roman"/>
          <w:szCs w:val="24"/>
          <w:lang w:eastAsia="zh-CN"/>
        </w:rPr>
      </w:pPr>
      <w:r>
        <w:rPr>
          <w:rFonts w:ascii="Times New Roman" w:hAnsi="Times New Roman" w:cs="Times New Roman"/>
          <w:szCs w:val="24"/>
          <w:lang w:eastAsia="zh-CN"/>
        </w:rPr>
        <w:t>施工过程中</w:t>
      </w:r>
      <w:r>
        <w:rPr>
          <w:rFonts w:hint="eastAsia" w:ascii="Times New Roman" w:hAnsi="Times New Roman" w:cs="Times New Roman"/>
          <w:szCs w:val="24"/>
          <w:lang w:eastAsia="zh-CN"/>
        </w:rPr>
        <w:t>承包人应与采购人（造价咨询人）</w:t>
      </w:r>
      <w:r>
        <w:rPr>
          <w:rFonts w:ascii="Times New Roman" w:hAnsi="Times New Roman" w:cs="Times New Roman"/>
          <w:szCs w:val="24"/>
          <w:lang w:eastAsia="zh-CN"/>
        </w:rPr>
        <w:t>完成施工图对量工作，双方签字确认的工程量是进度结算与竣工结算的依据。单位工程完成了</w:t>
      </w:r>
      <w:r>
        <w:rPr>
          <w:rFonts w:hint="eastAsia" w:ascii="Times New Roman" w:hAnsi="Times New Roman" w:cs="Times New Roman"/>
          <w:szCs w:val="24"/>
          <w:lang w:eastAsia="zh-CN"/>
        </w:rPr>
        <w:t>其</w:t>
      </w:r>
      <w:r>
        <w:rPr>
          <w:rFonts w:ascii="Times New Roman" w:hAnsi="Times New Roman" w:cs="Times New Roman"/>
          <w:szCs w:val="24"/>
          <w:lang w:eastAsia="zh-CN"/>
        </w:rPr>
        <w:t>合同</w:t>
      </w:r>
      <w:r>
        <w:rPr>
          <w:rFonts w:hint="eastAsia" w:ascii="Times New Roman" w:hAnsi="Times New Roman" w:cs="Times New Roman"/>
          <w:szCs w:val="24"/>
          <w:lang w:eastAsia="zh-CN"/>
        </w:rPr>
        <w:t>价格</w:t>
      </w:r>
      <w:r>
        <w:rPr>
          <w:rFonts w:ascii="Times New Roman" w:hAnsi="Times New Roman" w:cs="Times New Roman"/>
          <w:szCs w:val="24"/>
          <w:lang w:eastAsia="zh-CN"/>
        </w:rPr>
        <w:t>的</w:t>
      </w:r>
      <w:r>
        <w:rPr>
          <w:rFonts w:ascii="Times New Roman" w:hAnsi="Times New Roman" w:eastAsia="宋体" w:cs="Times New Roman"/>
          <w:szCs w:val="24"/>
          <w:u w:val="single"/>
          <w:lang w:eastAsia="zh-CN"/>
        </w:rPr>
        <w:t>80%</w:t>
      </w:r>
      <w:r>
        <w:rPr>
          <w:rFonts w:hint="eastAsia" w:ascii="Times New Roman" w:hAnsi="Times New Roman" w:cs="Times New Roman"/>
          <w:szCs w:val="24"/>
          <w:u w:val="single"/>
          <w:lang w:eastAsia="zh-CN"/>
        </w:rPr>
        <w:t>时</w:t>
      </w:r>
      <w:r>
        <w:rPr>
          <w:rFonts w:ascii="Times New Roman" w:hAnsi="Times New Roman" w:cs="Times New Roman"/>
          <w:szCs w:val="24"/>
          <w:lang w:eastAsia="zh-CN"/>
        </w:rPr>
        <w:t>，承包人应完成该单位工程施工图工程量核对</w:t>
      </w:r>
      <w:r>
        <w:rPr>
          <w:rFonts w:ascii="Times New Roman" w:hAnsi="Times New Roman" w:eastAsia="宋体" w:cs="Times New Roman"/>
          <w:szCs w:val="24"/>
          <w:lang w:eastAsia="zh-CN"/>
        </w:rPr>
        <w:t>；如承包人未积极配合</w:t>
      </w:r>
      <w:r>
        <w:rPr>
          <w:rFonts w:hint="eastAsia" w:ascii="Times New Roman" w:hAnsi="Times New Roman" w:eastAsia="宋体" w:cs="Times New Roman"/>
          <w:szCs w:val="24"/>
          <w:lang w:eastAsia="zh-CN"/>
        </w:rPr>
        <w:t>采购人（造价咨询人）</w:t>
      </w:r>
      <w:r>
        <w:rPr>
          <w:rFonts w:ascii="Times New Roman" w:hAnsi="Times New Roman" w:eastAsia="宋体" w:cs="Times New Roman"/>
          <w:szCs w:val="24"/>
          <w:lang w:eastAsia="zh-CN"/>
        </w:rPr>
        <w:t>核对施工图工程量，</w:t>
      </w:r>
      <w:r>
        <w:rPr>
          <w:rFonts w:hint="eastAsia" w:ascii="Times New Roman" w:hAnsi="Times New Roman" w:eastAsia="宋体" w:cs="Times New Roman"/>
          <w:szCs w:val="24"/>
          <w:lang w:eastAsia="zh-CN"/>
        </w:rPr>
        <w:t>采购人（造价咨询人）</w:t>
      </w:r>
      <w:r>
        <w:rPr>
          <w:rFonts w:ascii="Times New Roman" w:hAnsi="Times New Roman" w:eastAsia="宋体" w:cs="Times New Roman"/>
          <w:szCs w:val="24"/>
          <w:lang w:eastAsia="zh-CN"/>
        </w:rPr>
        <w:t>有权</w:t>
      </w:r>
      <w:r>
        <w:rPr>
          <w:rFonts w:hint="eastAsia" w:ascii="Times New Roman" w:hAnsi="Times New Roman" w:eastAsia="宋体" w:cs="Times New Roman"/>
          <w:szCs w:val="24"/>
          <w:lang w:eastAsia="zh-CN"/>
        </w:rPr>
        <w:t>酌情扣减进度款或</w:t>
      </w:r>
      <w:r>
        <w:rPr>
          <w:rFonts w:ascii="Times New Roman" w:hAnsi="Times New Roman" w:eastAsia="宋体" w:cs="Times New Roman"/>
          <w:szCs w:val="24"/>
          <w:lang w:eastAsia="zh-CN"/>
        </w:rPr>
        <w:t>停止该单位工程的进度付款。</w:t>
      </w:r>
    </w:p>
    <w:p w14:paraId="28601679">
      <w:pPr>
        <w:ind w:firstLine="480"/>
        <w:jc w:val="both"/>
        <w:rPr>
          <w:rFonts w:ascii="Times New Roman" w:hAnsi="Times New Roman" w:cs="Times New Roman"/>
          <w:lang w:eastAsia="zh-CN"/>
        </w:rPr>
      </w:pPr>
      <w:r>
        <w:rPr>
          <w:rFonts w:ascii="Times New Roman" w:hAnsi="Times New Roman" w:cs="Times New Roman"/>
          <w:lang w:eastAsia="zh-CN"/>
        </w:rPr>
        <w:t>17.3.3 进度付款证书和支付时间</w:t>
      </w:r>
    </w:p>
    <w:p w14:paraId="692CD0D4">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（1）监理人在收到承包人进度付款申请单以及相应的支持性证明文件后的</w:t>
      </w:r>
      <w:r>
        <w:rPr>
          <w:rFonts w:ascii="Times New Roman" w:hAnsi="Times New Roman" w:eastAsia="宋体" w:cs="Times New Roman"/>
          <w:szCs w:val="24"/>
          <w:u w:val="single"/>
          <w:lang w:eastAsia="zh-CN"/>
        </w:rPr>
        <w:t>14天</w:t>
      </w:r>
      <w:r>
        <w:rPr>
          <w:rFonts w:ascii="Times New Roman" w:hAnsi="Times New Roman" w:eastAsia="宋体" w:cs="Times New Roman"/>
          <w:szCs w:val="24"/>
          <w:lang w:eastAsia="zh-CN"/>
        </w:rPr>
        <w:t>内完成核查，提出</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到期应支付给承包人的金额以及相应的支持性材料，并签署意见。监理人有权扣发承包人未能按照合同要求履行任何工作或义务的相应金额。</w:t>
      </w:r>
    </w:p>
    <w:p w14:paraId="7D2BDD20">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（2）</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收到上述资料后，如确认资料符合要求，应在</w:t>
      </w:r>
      <w:r>
        <w:rPr>
          <w:rFonts w:ascii="Times New Roman" w:hAnsi="Times New Roman" w:eastAsia="宋体" w:cs="Times New Roman"/>
          <w:szCs w:val="24"/>
          <w:u w:val="single"/>
          <w:lang w:eastAsia="zh-CN"/>
        </w:rPr>
        <w:t>14个</w:t>
      </w:r>
      <w:r>
        <w:rPr>
          <w:rFonts w:ascii="Times New Roman" w:hAnsi="Times New Roman" w:eastAsia="宋体" w:cs="Times New Roman"/>
          <w:szCs w:val="24"/>
          <w:lang w:eastAsia="zh-CN"/>
        </w:rPr>
        <w:t>工作日内完成审核并通知监理人向承包人出具经</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签认的进度付款证书。如资料不合要求，</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应及时通知承包人，由承包人将资料修改后重新申报。</w:t>
      </w:r>
      <w:r>
        <w:rPr>
          <w:rFonts w:hint="eastAsia" w:ascii="Times New Roman" w:hAnsi="Times New Roman" w:eastAsia="宋体" w:cs="Times New Roman"/>
          <w:szCs w:val="24"/>
          <w:lang w:eastAsia="zh-CN"/>
        </w:rPr>
        <w:t>采购人</w:t>
      </w:r>
      <w:r>
        <w:rPr>
          <w:rFonts w:ascii="Times New Roman" w:hAnsi="Times New Roman" w:eastAsia="宋体" w:cs="Times New Roman"/>
          <w:szCs w:val="24"/>
          <w:lang w:eastAsia="zh-CN"/>
        </w:rPr>
        <w:t>应在签发进度付款证书后的</w:t>
      </w:r>
      <w:r>
        <w:rPr>
          <w:rFonts w:ascii="Times New Roman" w:hAnsi="Times New Roman" w:eastAsia="宋体" w:cs="Times New Roman"/>
          <w:szCs w:val="24"/>
          <w:u w:val="single"/>
          <w:lang w:eastAsia="zh-CN"/>
        </w:rPr>
        <w:t>28天</w:t>
      </w:r>
      <w:r>
        <w:rPr>
          <w:rFonts w:ascii="Times New Roman" w:hAnsi="Times New Roman" w:eastAsia="宋体" w:cs="Times New Roman"/>
          <w:szCs w:val="24"/>
          <w:lang w:eastAsia="zh-CN"/>
        </w:rPr>
        <w:t>内，将进度应付款支付给承包人。</w:t>
      </w:r>
    </w:p>
    <w:p w14:paraId="342D409F">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（3）监理人出具进度付款证书，不应视为监理人已同意、批准或接受了承包人完成的该部分工作。</w:t>
      </w:r>
    </w:p>
    <w:p w14:paraId="1DE670B0">
      <w:pPr>
        <w:ind w:firstLine="480"/>
        <w:jc w:val="both"/>
        <w:rPr>
          <w:rFonts w:ascii="Times New Roman" w:hAnsi="Times New Roman" w:eastAsia="宋体" w:cs="Times New Roman"/>
          <w:szCs w:val="24"/>
          <w:lang w:eastAsia="zh-CN"/>
        </w:rPr>
      </w:pPr>
      <w:r>
        <w:rPr>
          <w:rFonts w:ascii="Times New Roman" w:hAnsi="Times New Roman" w:eastAsia="宋体" w:cs="Times New Roman"/>
          <w:szCs w:val="24"/>
          <w:lang w:eastAsia="zh-CN"/>
        </w:rPr>
        <w:t>（4）进度付款涉及政府投资资金的，按照国库集中支付等国家相关规定和合同条款的约定办理。</w:t>
      </w:r>
    </w:p>
    <w:p w14:paraId="74DA0557">
      <w:pPr>
        <w:pStyle w:val="1252"/>
        <w:tabs>
          <w:tab w:val="left" w:pos="1150"/>
        </w:tabs>
        <w:spacing w:line="360" w:lineRule="auto"/>
        <w:jc w:val="both"/>
        <w:rPr>
          <w:rFonts w:ascii="Times New Roman" w:hAnsi="Times New Roman" w:eastAsia="宋体" w:cs="Times New Roman"/>
          <w:szCs w:val="24"/>
          <w:lang w:eastAsia="zh-CN"/>
        </w:rPr>
      </w:pPr>
      <w:r>
        <w:rPr>
          <w:color w:val="auto"/>
          <w:sz w:val="24"/>
          <w:szCs w:val="24"/>
        </w:rPr>
        <w:t>（</w:t>
      </w:r>
      <w:r>
        <w:rPr>
          <w:rFonts w:hint="eastAsia"/>
          <w:color w:val="auto"/>
          <w:sz w:val="24"/>
          <w:szCs w:val="24"/>
          <w:lang w:val="en-US" w:eastAsia="zh-CN"/>
        </w:rPr>
        <w:t>5</w:t>
      </w:r>
      <w:r>
        <w:rPr>
          <w:color w:val="auto"/>
          <w:sz w:val="24"/>
          <w:szCs w:val="24"/>
        </w:rPr>
        <w:t>）</w:t>
      </w:r>
      <w:r>
        <w:rPr>
          <w:rFonts w:hint="eastAsia"/>
          <w:color w:val="auto"/>
          <w:sz w:val="24"/>
          <w:szCs w:val="24"/>
          <w:lang w:val="en-US" w:eastAsia="zh-CN"/>
        </w:rPr>
        <w:t>进度付款</w:t>
      </w:r>
      <w:r>
        <w:rPr>
          <w:rFonts w:hint="eastAsia"/>
          <w:color w:val="auto"/>
          <w:sz w:val="24"/>
          <w:szCs w:val="24"/>
        </w:rPr>
        <w:t>币种以合同实际采纳的币种为准，若需支付其他币种，则在办理支付时，以支付证书发起时取定的汇率（</w:t>
      </w:r>
      <w:r>
        <w:rPr>
          <w:rFonts w:hint="eastAsia"/>
          <w:color w:val="auto"/>
          <w:sz w:val="24"/>
          <w:szCs w:val="24"/>
          <w:lang w:val="en-US" w:eastAsia="zh-CN"/>
        </w:rPr>
        <w:t>哈萨克斯坦国家银行发布的汇率</w:t>
      </w:r>
      <w:r>
        <w:rPr>
          <w:rFonts w:hint="eastAsia"/>
          <w:color w:val="auto"/>
          <w:sz w:val="24"/>
          <w:szCs w:val="24"/>
        </w:rPr>
        <w:t>）折算为准。</w:t>
      </w:r>
      <w:r>
        <w:rPr>
          <w:color w:val="auto"/>
          <w:sz w:val="24"/>
          <w:szCs w:val="24"/>
        </w:rPr>
        <w:t>付款方式：电汇或</w:t>
      </w:r>
      <w:r>
        <w:rPr>
          <w:rFonts w:hint="eastAsia"/>
          <w:color w:val="auto"/>
          <w:sz w:val="24"/>
          <w:szCs w:val="24"/>
          <w:lang w:val="en-US" w:eastAsia="zh-CN"/>
        </w:rPr>
        <w:t>双方协商一致的方式</w:t>
      </w:r>
      <w:r>
        <w:rPr>
          <w:rFonts w:hint="eastAsia"/>
          <w:color w:val="auto"/>
          <w:sz w:val="24"/>
          <w:szCs w:val="24"/>
          <w:lang w:val="en-US" w:eastAsia="zh-CN" w:bidi="en-US"/>
        </w:rPr>
        <w:t>。</w:t>
      </w:r>
    </w:p>
    <w:p w14:paraId="7D66C4E1">
      <w:pPr>
        <w:pStyle w:val="1252"/>
        <w:tabs>
          <w:tab w:val="left" w:pos="1150"/>
        </w:tabs>
        <w:spacing w:line="360" w:lineRule="auto"/>
        <w:jc w:val="both"/>
        <w:rPr>
          <w:rFonts w:ascii="Times New Roman" w:hAnsi="Times New Roman" w:eastAsia="宋体" w:cs="Times New Roman"/>
          <w:szCs w:val="24"/>
          <w:lang w:eastAsia="zh-CN"/>
        </w:rPr>
      </w:pPr>
      <w:r>
        <w:rPr>
          <w:rFonts w:ascii="Times New Roman" w:hAnsi="Times New Roman" w:eastAsia="宋体" w:cs="Times New Roman"/>
          <w:color w:val="auto"/>
          <w:sz w:val="24"/>
          <w:szCs w:val="24"/>
          <w:lang w:val="en-US" w:eastAsia="zh-CN" w:bidi="en-US"/>
        </w:rPr>
        <w:t>（</w:t>
      </w:r>
      <w:r>
        <w:rPr>
          <w:rFonts w:hint="default" w:ascii="Times New Roman" w:hAnsi="Times New Roman" w:eastAsia="宋体" w:cs="Times New Roman"/>
          <w:color w:val="auto"/>
          <w:sz w:val="24"/>
          <w:szCs w:val="24"/>
          <w:lang w:val="en-US" w:eastAsia="zh-CN" w:bidi="en-US"/>
        </w:rPr>
        <w:t>6</w:t>
      </w:r>
      <w:r>
        <w:rPr>
          <w:rFonts w:ascii="Times New Roman" w:hAnsi="Times New Roman" w:eastAsia="宋体" w:cs="Times New Roman"/>
          <w:color w:val="auto"/>
          <w:sz w:val="24"/>
          <w:szCs w:val="24"/>
          <w:lang w:val="en-US" w:eastAsia="zh-CN" w:bidi="en-US"/>
        </w:rPr>
        <w:t>）</w:t>
      </w:r>
      <w:r>
        <w:rPr>
          <w:rFonts w:hint="default" w:ascii="Times New Roman" w:hAnsi="Times New Roman" w:eastAsia="宋体" w:cs="Times New Roman"/>
          <w:color w:val="auto"/>
          <w:sz w:val="24"/>
          <w:szCs w:val="24"/>
          <w:lang w:val="en-US" w:eastAsia="zh-CN" w:bidi="en-US"/>
        </w:rPr>
        <w:t>采购人</w:t>
      </w:r>
      <w:r>
        <w:rPr>
          <w:rFonts w:ascii="Times New Roman" w:hAnsi="Times New Roman" w:eastAsia="宋体" w:cs="Times New Roman"/>
          <w:color w:val="auto"/>
          <w:sz w:val="24"/>
          <w:szCs w:val="24"/>
          <w:lang w:val="en-US" w:eastAsia="zh-CN" w:bidi="en-US"/>
        </w:rPr>
        <w:t>应在签发进度付款证书后的28天内，在扣除相应比例的保证（或保留）金后，按不高于阶段结算计量工程价款的</w:t>
      </w:r>
      <w:r>
        <w:rPr>
          <w:rFonts w:hint="default" w:ascii="Times New Roman" w:hAnsi="Times New Roman" w:eastAsia="宋体" w:cs="Times New Roman"/>
          <w:color w:val="auto"/>
          <w:sz w:val="24"/>
          <w:szCs w:val="24"/>
          <w:u w:val="none"/>
          <w:lang w:val="en-US" w:eastAsia="zh-CN" w:bidi="en-US"/>
        </w:rPr>
        <w:t>【</w:t>
      </w:r>
      <w:r>
        <w:rPr>
          <w:rFonts w:ascii="Times New Roman" w:hAnsi="Times New Roman" w:eastAsia="宋体" w:cs="Times New Roman"/>
          <w:color w:val="auto"/>
          <w:sz w:val="24"/>
          <w:szCs w:val="24"/>
          <w:u w:val="none"/>
          <w:lang w:val="en-US" w:eastAsia="zh-CN" w:bidi="en-US"/>
        </w:rPr>
        <w:t>88</w:t>
      </w:r>
      <w:r>
        <w:rPr>
          <w:rFonts w:hint="default" w:ascii="Times New Roman" w:hAnsi="Times New Roman" w:eastAsia="宋体" w:cs="Times New Roman"/>
          <w:color w:val="auto"/>
          <w:sz w:val="24"/>
          <w:szCs w:val="24"/>
          <w:u w:val="none"/>
          <w:lang w:val="en-US" w:eastAsia="zh-CN" w:bidi="en-US"/>
        </w:rPr>
        <w:t>】</w:t>
      </w:r>
      <w:r>
        <w:rPr>
          <w:rFonts w:ascii="Times New Roman" w:hAnsi="Times New Roman" w:eastAsia="宋体" w:cs="Times New Roman"/>
          <w:color w:val="auto"/>
          <w:sz w:val="24"/>
          <w:szCs w:val="24"/>
          <w:u w:val="none"/>
          <w:lang w:val="en-US" w:eastAsia="zh-CN" w:bidi="en-US"/>
        </w:rPr>
        <w:t>%</w:t>
      </w:r>
      <w:r>
        <w:rPr>
          <w:rFonts w:ascii="Times New Roman" w:hAnsi="Times New Roman" w:eastAsia="宋体" w:cs="Times New Roman"/>
          <w:color w:val="auto"/>
          <w:sz w:val="24"/>
          <w:szCs w:val="24"/>
          <w:lang w:val="en-US" w:eastAsia="zh-CN" w:bidi="en-US"/>
        </w:rPr>
        <w:t>支付工程进度款，进度款在支付到合同</w:t>
      </w:r>
      <w:r>
        <w:rPr>
          <w:rFonts w:hint="default" w:ascii="Times New Roman" w:hAnsi="Times New Roman" w:eastAsia="宋体" w:cs="Times New Roman"/>
          <w:color w:val="auto"/>
          <w:sz w:val="24"/>
          <w:szCs w:val="24"/>
          <w:lang w:val="en-US" w:eastAsia="zh-CN" w:bidi="en-US"/>
        </w:rPr>
        <w:t>价格</w:t>
      </w:r>
      <w:r>
        <w:rPr>
          <w:rFonts w:ascii="Times New Roman" w:hAnsi="Times New Roman" w:eastAsia="宋体" w:cs="Times New Roman"/>
          <w:color w:val="auto"/>
          <w:sz w:val="24"/>
          <w:szCs w:val="24"/>
          <w:lang w:val="en-US" w:eastAsia="zh-CN" w:bidi="en-US"/>
        </w:rPr>
        <w:t>的</w:t>
      </w:r>
      <w:r>
        <w:rPr>
          <w:rFonts w:hint="default" w:ascii="Times New Roman" w:hAnsi="Times New Roman" w:eastAsia="宋体" w:cs="Times New Roman"/>
          <w:color w:val="auto"/>
          <w:sz w:val="24"/>
          <w:szCs w:val="24"/>
          <w:u w:val="none"/>
          <w:lang w:val="en-US" w:eastAsia="zh-CN" w:bidi="en-US"/>
        </w:rPr>
        <w:t>【</w:t>
      </w:r>
      <w:r>
        <w:rPr>
          <w:rFonts w:ascii="Times New Roman" w:hAnsi="Times New Roman" w:eastAsia="宋体" w:cs="Times New Roman"/>
          <w:color w:val="auto"/>
          <w:sz w:val="24"/>
          <w:szCs w:val="24"/>
          <w:u w:val="none"/>
          <w:lang w:val="en-US" w:eastAsia="zh-CN" w:bidi="en-US"/>
        </w:rPr>
        <w:t>88</w:t>
      </w:r>
      <w:r>
        <w:rPr>
          <w:rFonts w:hint="default" w:ascii="Times New Roman" w:hAnsi="Times New Roman" w:eastAsia="宋体" w:cs="Times New Roman"/>
          <w:color w:val="auto"/>
          <w:sz w:val="24"/>
          <w:szCs w:val="24"/>
          <w:u w:val="none"/>
          <w:lang w:val="en-US" w:eastAsia="zh-CN" w:bidi="en-US"/>
        </w:rPr>
        <w:t>】</w:t>
      </w:r>
      <w:r>
        <w:rPr>
          <w:rFonts w:ascii="Times New Roman" w:hAnsi="Times New Roman" w:eastAsia="宋体" w:cs="Times New Roman"/>
          <w:color w:val="auto"/>
          <w:sz w:val="24"/>
          <w:szCs w:val="24"/>
          <w:u w:val="none"/>
          <w:lang w:val="en-US" w:eastAsia="zh-CN" w:bidi="en-US"/>
        </w:rPr>
        <w:t>%</w:t>
      </w:r>
      <w:r>
        <w:rPr>
          <w:rFonts w:ascii="Times New Roman" w:hAnsi="Times New Roman" w:eastAsia="宋体" w:cs="Times New Roman"/>
          <w:color w:val="auto"/>
          <w:sz w:val="24"/>
          <w:szCs w:val="24"/>
          <w:lang w:val="en-US" w:eastAsia="zh-CN" w:bidi="en-US"/>
        </w:rPr>
        <w:t>时停止支付。</w:t>
      </w:r>
    </w:p>
    <w:p w14:paraId="067F149A">
      <w:pPr>
        <w:ind w:firstLine="480"/>
        <w:jc w:val="both"/>
        <w:rPr>
          <w:rFonts w:ascii="Times New Roman" w:hAnsi="Times New Roman" w:cs="Times New Roman"/>
          <w:lang w:eastAsia="zh-CN"/>
        </w:rPr>
      </w:pPr>
      <w:r>
        <w:rPr>
          <w:rFonts w:ascii="Times New Roman" w:hAnsi="Times New Roman" w:cs="Times New Roman"/>
          <w:lang w:eastAsia="zh-CN"/>
        </w:rPr>
        <w:t>17.3.4 工程进度付款的修正</w:t>
      </w:r>
    </w:p>
    <w:p w14:paraId="2FBD65D1">
      <w:pPr>
        <w:ind w:firstLine="480"/>
        <w:jc w:val="both"/>
        <w:rPr>
          <w:rFonts w:ascii="Times New Roman" w:hAnsi="Times New Roman" w:cs="Times New Roman"/>
          <w:lang w:eastAsia="zh-CN"/>
        </w:rPr>
      </w:pPr>
      <w:r>
        <w:rPr>
          <w:rFonts w:ascii="Times New Roman" w:hAnsi="Times New Roman" w:cs="Times New Roman"/>
          <w:lang w:eastAsia="zh-CN"/>
        </w:rPr>
        <w:t>在对以往历次已签发的进度付款证书进行汇总和复核中发现错、漏或重复的，监理人有权予以修正，承包人也有权提出修正申请。经双方复核同意的修正，应在本次进度付款中支付或扣除。</w:t>
      </w:r>
    </w:p>
    <w:p w14:paraId="191A1749">
      <w:pPr>
        <w:pStyle w:val="6"/>
        <w:keepNext w:val="0"/>
        <w:keepLines w:val="0"/>
        <w:widowControl w:val="0"/>
        <w:spacing w:before="120"/>
        <w:rPr>
          <w:rFonts w:ascii="Times New Roman" w:hAnsi="Times New Roman" w:cs="Times New Roman"/>
          <w:szCs w:val="24"/>
          <w:lang w:eastAsia="zh-CN"/>
        </w:rPr>
      </w:pPr>
      <w:bookmarkStart w:id="1059" w:name="_Toc144974693"/>
      <w:bookmarkStart w:id="1060" w:name="_Toc152042501"/>
      <w:bookmarkStart w:id="1061" w:name="_Toc152045722"/>
      <w:bookmarkStart w:id="1062" w:name="_Toc10124"/>
      <w:bookmarkStart w:id="1063" w:name="_Toc16564"/>
      <w:r>
        <w:rPr>
          <w:rFonts w:ascii="Times New Roman" w:hAnsi="Times New Roman" w:cs="Times New Roman"/>
          <w:szCs w:val="24"/>
          <w:lang w:eastAsia="zh-CN"/>
        </w:rPr>
        <w:t xml:space="preserve">17.4 </w:t>
      </w:r>
      <w:bookmarkEnd w:id="1059"/>
      <w:bookmarkEnd w:id="1060"/>
      <w:bookmarkEnd w:id="1061"/>
      <w:r>
        <w:rPr>
          <w:rFonts w:ascii="Times New Roman" w:hAnsi="Times New Roman" w:cs="Times New Roman"/>
          <w:szCs w:val="24"/>
          <w:lang w:eastAsia="zh-CN"/>
        </w:rPr>
        <w:t>质量保证金</w:t>
      </w:r>
      <w:bookmarkEnd w:id="1062"/>
      <w:bookmarkEnd w:id="1063"/>
    </w:p>
    <w:p w14:paraId="0CEDD41A">
      <w:pPr>
        <w:ind w:firstLine="480"/>
        <w:jc w:val="both"/>
        <w:rPr>
          <w:rFonts w:ascii="Times New Roman" w:hAnsi="Times New Roman" w:eastAsia="宋体" w:cs="Times New Roman"/>
          <w:lang w:eastAsia="zh-CN"/>
        </w:rPr>
      </w:pPr>
      <w:r>
        <w:rPr>
          <w:rFonts w:ascii="Times New Roman" w:hAnsi="Times New Roman" w:cs="Times New Roman"/>
          <w:lang w:eastAsia="zh-CN"/>
        </w:rPr>
        <w:t>17.4.1</w:t>
      </w:r>
      <w:r>
        <w:rPr>
          <w:rFonts w:hint="eastAsia" w:ascii="Times New Roman" w:hAnsi="Times New Roman" w:eastAsia="宋体" w:cs="Times New Roman"/>
          <w:lang w:eastAsia="zh-CN"/>
        </w:rPr>
        <w:t>采购人</w:t>
      </w:r>
      <w:r>
        <w:rPr>
          <w:rFonts w:ascii="Times New Roman" w:hAnsi="Times New Roman" w:eastAsia="宋体" w:cs="Times New Roman"/>
          <w:lang w:eastAsia="zh-CN"/>
        </w:rPr>
        <w:t>累计扣留的质量保证金为合同最终结算价格的【3】%。在工程项目竣工前，承包人提供质量保证金保函的，</w:t>
      </w:r>
      <w:r>
        <w:rPr>
          <w:rFonts w:hint="eastAsia" w:ascii="Times New Roman" w:hAnsi="Times New Roman" w:eastAsia="宋体" w:cs="Times New Roman"/>
          <w:lang w:eastAsia="zh-CN"/>
        </w:rPr>
        <w:t>采购人</w:t>
      </w:r>
      <w:r>
        <w:rPr>
          <w:rFonts w:ascii="Times New Roman" w:hAnsi="Times New Roman" w:eastAsia="宋体" w:cs="Times New Roman"/>
          <w:lang w:eastAsia="zh-CN"/>
        </w:rPr>
        <w:t>不得同时预留工程质量保证金。</w:t>
      </w:r>
    </w:p>
    <w:p w14:paraId="6B1D7EA9">
      <w:pPr>
        <w:ind w:firstLine="480"/>
        <w:jc w:val="both"/>
        <w:rPr>
          <w:rFonts w:ascii="Times New Roman" w:hAnsi="Times New Roman" w:cs="Times New Roman"/>
          <w:lang w:eastAsia="zh-CN"/>
        </w:rPr>
      </w:pPr>
      <w:r>
        <w:rPr>
          <w:rFonts w:ascii="Times New Roman" w:hAnsi="Times New Roman" w:cs="Times New Roman"/>
          <w:lang w:eastAsia="zh-CN"/>
        </w:rPr>
        <w:t>17.4.2</w:t>
      </w:r>
      <w:r>
        <w:rPr>
          <w:rFonts w:hint="eastAsia" w:ascii="Times New Roman" w:hAnsi="Times New Roman" w:cs="Times New Roman"/>
          <w:lang w:eastAsia="zh-CN"/>
        </w:rPr>
        <w:t xml:space="preserve"> </w:t>
      </w:r>
      <w:r>
        <w:rPr>
          <w:rFonts w:ascii="Times New Roman" w:hAnsi="Times New Roman" w:cs="Times New Roman"/>
          <w:lang w:eastAsia="zh-CN"/>
        </w:rPr>
        <w:t>质量保证金的扣留</w:t>
      </w:r>
    </w:p>
    <w:p w14:paraId="05A099D5">
      <w:pPr>
        <w:ind w:firstLine="480"/>
        <w:jc w:val="both"/>
        <w:rPr>
          <w:rFonts w:ascii="Times New Roman" w:hAnsi="Times New Roman" w:cs="Times New Roman"/>
          <w:lang w:eastAsia="zh-CN"/>
        </w:rPr>
      </w:pPr>
      <w:r>
        <w:rPr>
          <w:rFonts w:ascii="Times New Roman" w:hAnsi="Times New Roman" w:cs="Times New Roman"/>
          <w:lang w:eastAsia="zh-CN"/>
        </w:rPr>
        <w:t>质量保证金的扣留方式：在支付工程进度款时逐次扣留</w:t>
      </w:r>
      <w:r>
        <w:rPr>
          <w:rFonts w:hint="eastAsia" w:ascii="Times New Roman" w:hAnsi="Times New Roman" w:cs="Times New Roman"/>
          <w:lang w:eastAsia="zh-CN"/>
        </w:rPr>
        <w:t>。</w:t>
      </w:r>
    </w:p>
    <w:p w14:paraId="0C222B4B">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累计扣留的质量保证金不得超过工程价款结算总额的3%。如承包人在</w:t>
      </w:r>
      <w:r>
        <w:rPr>
          <w:rFonts w:hint="eastAsia" w:ascii="Times New Roman" w:hAnsi="Times New Roman" w:cs="Times New Roman"/>
          <w:lang w:eastAsia="zh-CN"/>
        </w:rPr>
        <w:t>采购人</w:t>
      </w:r>
      <w:r>
        <w:rPr>
          <w:rFonts w:ascii="Times New Roman" w:hAnsi="Times New Roman" w:cs="Times New Roman"/>
          <w:lang w:eastAsia="zh-CN"/>
        </w:rPr>
        <w:t>签发竣工付款证书后28天内提交质量保证金保函，</w:t>
      </w:r>
      <w:r>
        <w:rPr>
          <w:rFonts w:hint="eastAsia" w:ascii="Times New Roman" w:hAnsi="Times New Roman" w:cs="Times New Roman"/>
          <w:lang w:eastAsia="zh-CN"/>
        </w:rPr>
        <w:t>采购人</w:t>
      </w:r>
      <w:r>
        <w:rPr>
          <w:rFonts w:ascii="Times New Roman" w:hAnsi="Times New Roman" w:cs="Times New Roman"/>
          <w:lang w:eastAsia="zh-CN"/>
        </w:rPr>
        <w:t>应同时退还扣留的作为质量保证金的工程价款；</w:t>
      </w:r>
      <w:r>
        <w:rPr>
          <w:rFonts w:hint="eastAsia" w:ascii="Times New Roman" w:hAnsi="Times New Roman" w:cs="Times New Roman"/>
          <w:lang w:eastAsia="zh-CN"/>
        </w:rPr>
        <w:t>质量保证金</w:t>
      </w:r>
      <w:r>
        <w:rPr>
          <w:rFonts w:ascii="Times New Roman" w:hAnsi="Times New Roman" w:cs="Times New Roman"/>
          <w:lang w:eastAsia="zh-CN"/>
        </w:rPr>
        <w:t>保函金额不得超过工程价款结算总额的3%。</w:t>
      </w:r>
    </w:p>
    <w:p w14:paraId="52E353A6">
      <w:pPr>
        <w:ind w:firstLine="480"/>
        <w:jc w:val="both"/>
        <w:rPr>
          <w:rFonts w:ascii="Times New Roman" w:hAnsi="Times New Roman" w:cs="Times New Roman"/>
          <w:lang w:eastAsia="zh-CN"/>
        </w:rPr>
      </w:pPr>
      <w:r>
        <w:rPr>
          <w:rFonts w:ascii="Times New Roman" w:hAnsi="Times New Roman" w:cs="Times New Roman"/>
          <w:lang w:eastAsia="zh-CN"/>
        </w:rPr>
        <w:t>17.4.3</w:t>
      </w:r>
      <w:r>
        <w:rPr>
          <w:rFonts w:hint="eastAsia" w:ascii="Times New Roman" w:hAnsi="Times New Roman" w:cs="Times New Roman"/>
          <w:lang w:eastAsia="zh-CN"/>
        </w:rPr>
        <w:t xml:space="preserve"> </w:t>
      </w:r>
      <w:r>
        <w:rPr>
          <w:rFonts w:ascii="Times New Roman" w:hAnsi="Times New Roman" w:cs="Times New Roman"/>
          <w:lang w:eastAsia="zh-CN"/>
        </w:rPr>
        <w:t>质量保证金的退还</w:t>
      </w:r>
    </w:p>
    <w:p w14:paraId="0F92642C">
      <w:pPr>
        <w:ind w:firstLine="480"/>
        <w:jc w:val="both"/>
        <w:rPr>
          <w:rFonts w:ascii="Times New Roman" w:hAnsi="Times New Roman" w:cs="Times New Roman"/>
          <w:lang w:eastAsia="zh-CN"/>
        </w:rPr>
      </w:pPr>
      <w:r>
        <w:rPr>
          <w:rFonts w:ascii="Times New Roman" w:hAnsi="Times New Roman" w:cs="Times New Roman"/>
          <w:lang w:eastAsia="zh-CN"/>
        </w:rPr>
        <w:t>缺陷责任期内，承包人认真履行合同约定的责任，到期后，承包人可向</w:t>
      </w:r>
      <w:r>
        <w:rPr>
          <w:rFonts w:hint="eastAsia" w:ascii="Times New Roman" w:hAnsi="Times New Roman" w:cs="Times New Roman"/>
          <w:lang w:eastAsia="zh-CN"/>
        </w:rPr>
        <w:t>采购人</w:t>
      </w:r>
      <w:r>
        <w:rPr>
          <w:rFonts w:ascii="Times New Roman" w:hAnsi="Times New Roman" w:cs="Times New Roman"/>
          <w:lang w:eastAsia="zh-CN"/>
        </w:rPr>
        <w:t>申请返还保证金。</w:t>
      </w:r>
    </w:p>
    <w:p w14:paraId="178F2537">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在接到承包人返还保证金申请后，应于14天内会同承包人按照合同约定的内容进行核实。如无异议，</w:t>
      </w:r>
      <w:r>
        <w:rPr>
          <w:rFonts w:hint="eastAsia" w:ascii="Times New Roman" w:hAnsi="Times New Roman" w:cs="Times New Roman"/>
          <w:lang w:eastAsia="zh-CN"/>
        </w:rPr>
        <w:t>采购人</w:t>
      </w:r>
      <w:r>
        <w:rPr>
          <w:rFonts w:ascii="Times New Roman" w:hAnsi="Times New Roman" w:cs="Times New Roman"/>
          <w:lang w:eastAsia="zh-CN"/>
        </w:rPr>
        <w:t>应当按照约定将保证金返还给承包人。对返还期限没有约定或者约定不明确的，</w:t>
      </w:r>
      <w:r>
        <w:rPr>
          <w:rFonts w:hint="eastAsia" w:ascii="Times New Roman" w:hAnsi="Times New Roman" w:cs="Times New Roman"/>
          <w:lang w:eastAsia="zh-CN"/>
        </w:rPr>
        <w:t>采购人</w:t>
      </w:r>
      <w:r>
        <w:rPr>
          <w:rFonts w:ascii="Times New Roman" w:hAnsi="Times New Roman" w:cs="Times New Roman"/>
          <w:lang w:eastAsia="zh-CN"/>
        </w:rPr>
        <w:t>应当在核实后14天内将保证金返还承包人，逾期未返还的，依法承担违约责任。</w:t>
      </w:r>
      <w:r>
        <w:rPr>
          <w:rFonts w:hint="eastAsia" w:ascii="Times New Roman" w:hAnsi="Times New Roman" w:cs="Times New Roman"/>
          <w:lang w:eastAsia="zh-CN"/>
        </w:rPr>
        <w:t>采购人</w:t>
      </w:r>
      <w:r>
        <w:rPr>
          <w:rFonts w:ascii="Times New Roman" w:hAnsi="Times New Roman" w:cs="Times New Roman"/>
          <w:lang w:eastAsia="zh-CN"/>
        </w:rPr>
        <w:t>在接到承包人返还保证金申请后14天内不予答复，经催告后14天内仍不予答复，视同认可承包人的返还保证金申请。</w:t>
      </w:r>
    </w:p>
    <w:p w14:paraId="4A11D84F">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和承包人对保证金预留、返还以及工程维修质量、费用有争议的，按本合同第24条约定的争议和纠纷解决程序处理。</w:t>
      </w:r>
    </w:p>
    <w:p w14:paraId="5E0CC1F6">
      <w:pPr>
        <w:ind w:firstLine="480"/>
        <w:jc w:val="both"/>
        <w:rPr>
          <w:rFonts w:ascii="Times New Roman" w:hAnsi="Times New Roman" w:cs="Times New Roman"/>
          <w:lang w:eastAsia="zh-CN"/>
        </w:rPr>
      </w:pPr>
      <w:r>
        <w:rPr>
          <w:rFonts w:ascii="Times New Roman" w:hAnsi="Times New Roman" w:eastAsia="宋体" w:cs="Times New Roman"/>
          <w:lang w:eastAsia="zh-CN"/>
        </w:rPr>
        <w:t xml:space="preserve">17.4.4 </w:t>
      </w:r>
      <w:r>
        <w:rPr>
          <w:rFonts w:ascii="Times New Roman" w:hAnsi="Times New Roman" w:cs="Times New Roman"/>
          <w:lang w:eastAsia="zh-CN"/>
        </w:rPr>
        <w:t>质量保证金不计付利息。</w:t>
      </w:r>
      <w:r>
        <w:rPr>
          <w:rFonts w:hint="eastAsia" w:ascii="Times New Roman" w:hAnsi="Times New Roman" w:cs="Times New Roman"/>
          <w:lang w:eastAsia="zh-CN"/>
        </w:rPr>
        <w:t>采购人</w:t>
      </w:r>
      <w:r>
        <w:rPr>
          <w:rFonts w:ascii="Times New Roman" w:hAnsi="Times New Roman" w:cs="Times New Roman"/>
          <w:lang w:eastAsia="zh-CN"/>
        </w:rPr>
        <w:t>逾期返还保证金时应承担银行同期存款利息。</w:t>
      </w:r>
    </w:p>
    <w:p w14:paraId="73C9E2F9">
      <w:pPr>
        <w:pStyle w:val="2"/>
        <w:rPr>
          <w:lang w:eastAsia="zh-CN"/>
        </w:rPr>
      </w:pPr>
    </w:p>
    <w:p w14:paraId="102CAE1C">
      <w:pPr>
        <w:pStyle w:val="6"/>
        <w:keepNext w:val="0"/>
        <w:keepLines w:val="0"/>
        <w:widowControl w:val="0"/>
        <w:spacing w:before="120"/>
        <w:rPr>
          <w:rFonts w:ascii="Times New Roman" w:hAnsi="Times New Roman" w:cs="Times New Roman"/>
          <w:szCs w:val="24"/>
          <w:lang w:eastAsia="zh-CN"/>
        </w:rPr>
      </w:pPr>
      <w:bookmarkStart w:id="1064" w:name="_Toc20721"/>
      <w:bookmarkStart w:id="1065" w:name="_Toc152045723"/>
      <w:bookmarkStart w:id="1066" w:name="_Toc22208"/>
      <w:bookmarkStart w:id="1067" w:name="_Toc152042502"/>
      <w:bookmarkStart w:id="1068" w:name="_Toc144974694"/>
      <w:r>
        <w:rPr>
          <w:rFonts w:ascii="Times New Roman" w:hAnsi="Times New Roman" w:cs="Times New Roman"/>
          <w:szCs w:val="24"/>
          <w:lang w:eastAsia="zh-CN"/>
        </w:rPr>
        <w:t>17.5 竣工结算</w:t>
      </w:r>
      <w:bookmarkEnd w:id="1064"/>
      <w:bookmarkEnd w:id="1065"/>
      <w:bookmarkEnd w:id="1066"/>
      <w:bookmarkEnd w:id="1067"/>
      <w:bookmarkEnd w:id="1068"/>
    </w:p>
    <w:p w14:paraId="5CA50E2E">
      <w:pPr>
        <w:ind w:firstLine="480"/>
        <w:jc w:val="both"/>
        <w:rPr>
          <w:rFonts w:ascii="Times New Roman" w:hAnsi="Times New Roman" w:cs="Times New Roman"/>
          <w:lang w:eastAsia="zh-CN"/>
        </w:rPr>
      </w:pPr>
      <w:r>
        <w:rPr>
          <w:rFonts w:ascii="Times New Roman" w:hAnsi="Times New Roman" w:cs="Times New Roman"/>
          <w:lang w:eastAsia="zh-CN"/>
        </w:rPr>
        <w:t>17.5.1 竣工付款申请单</w:t>
      </w:r>
    </w:p>
    <w:p w14:paraId="67C38304">
      <w:pPr>
        <w:ind w:firstLine="480"/>
        <w:jc w:val="both"/>
        <w:rPr>
          <w:lang w:eastAsia="zh-CN"/>
        </w:rPr>
      </w:pPr>
      <w:r>
        <w:rPr>
          <w:rFonts w:ascii="Times New Roman" w:hAnsi="Times New Roman" w:cs="Times New Roman"/>
          <w:szCs w:val="24"/>
          <w:lang w:eastAsia="zh-CN"/>
        </w:rPr>
        <w:t>单位工程完工经验收合格后</w:t>
      </w:r>
      <w:r>
        <w:rPr>
          <w:rFonts w:ascii="Times New Roman" w:hAnsi="Times New Roman" w:cs="Times New Roman"/>
          <w:szCs w:val="24"/>
          <w:u w:val="single"/>
          <w:lang w:eastAsia="zh-CN"/>
        </w:rPr>
        <w:t>30</w:t>
      </w:r>
      <w:r>
        <w:rPr>
          <w:rFonts w:ascii="Times New Roman" w:hAnsi="Times New Roman" w:cs="Times New Roman"/>
          <w:szCs w:val="24"/>
          <w:lang w:eastAsia="zh-CN"/>
        </w:rPr>
        <w:t>天</w:t>
      </w:r>
      <w:r>
        <w:rPr>
          <w:rFonts w:hint="eastAsia" w:ascii="Times New Roman" w:hAnsi="Times New Roman" w:cs="Times New Roman"/>
          <w:szCs w:val="24"/>
          <w:lang w:eastAsia="zh-CN"/>
        </w:rPr>
        <w:t>内</w:t>
      </w:r>
      <w:r>
        <w:rPr>
          <w:rFonts w:ascii="Times New Roman" w:hAnsi="Times New Roman" w:cs="Times New Roman"/>
          <w:szCs w:val="24"/>
          <w:lang w:eastAsia="zh-CN"/>
        </w:rPr>
        <w:t>，承包人</w:t>
      </w:r>
      <w:r>
        <w:rPr>
          <w:rFonts w:hint="eastAsia" w:ascii="Times New Roman" w:hAnsi="Times New Roman" w:cs="Times New Roman"/>
          <w:szCs w:val="24"/>
          <w:lang w:eastAsia="zh-CN"/>
        </w:rPr>
        <w:t>向</w:t>
      </w:r>
      <w:r>
        <w:rPr>
          <w:rFonts w:ascii="Times New Roman" w:hAnsi="Times New Roman" w:cs="Times New Roman"/>
          <w:szCs w:val="24"/>
          <w:lang w:eastAsia="zh-CN"/>
        </w:rPr>
        <w:t>监理人及</w:t>
      </w:r>
      <w:r>
        <w:rPr>
          <w:rFonts w:hint="eastAsia" w:ascii="Times New Roman" w:hAnsi="Times New Roman" w:cs="Times New Roman"/>
          <w:szCs w:val="24"/>
          <w:lang w:eastAsia="zh-CN"/>
        </w:rPr>
        <w:t>采购人</w:t>
      </w:r>
      <w:r>
        <w:rPr>
          <w:rFonts w:ascii="Times New Roman" w:hAnsi="Times New Roman" w:cs="Times New Roman"/>
          <w:szCs w:val="24"/>
          <w:lang w:eastAsia="zh-CN"/>
        </w:rPr>
        <w:t>提交该单位工程的竣工结算文件，具备审核条件后，监理人及</w:t>
      </w:r>
      <w:r>
        <w:rPr>
          <w:rFonts w:hint="eastAsia" w:ascii="Times New Roman" w:hAnsi="Times New Roman" w:cs="Times New Roman"/>
          <w:szCs w:val="24"/>
          <w:lang w:eastAsia="zh-CN"/>
        </w:rPr>
        <w:t>采购人</w:t>
      </w:r>
      <w:r>
        <w:rPr>
          <w:rFonts w:ascii="Times New Roman" w:hAnsi="Times New Roman" w:cs="Times New Roman"/>
          <w:szCs w:val="24"/>
          <w:lang w:eastAsia="zh-CN"/>
        </w:rPr>
        <w:t>（造价咨询人）在</w:t>
      </w:r>
      <w:r>
        <w:rPr>
          <w:rFonts w:ascii="Times New Roman" w:hAnsi="Times New Roman" w:cs="Times New Roman"/>
          <w:szCs w:val="24"/>
          <w:u w:val="single"/>
          <w:lang w:eastAsia="zh-CN"/>
        </w:rPr>
        <w:t>28</w:t>
      </w:r>
      <w:r>
        <w:rPr>
          <w:rFonts w:ascii="Times New Roman" w:hAnsi="Times New Roman" w:cs="Times New Roman"/>
          <w:szCs w:val="24"/>
          <w:lang w:eastAsia="zh-CN"/>
        </w:rPr>
        <w:t>天内完成竣工结算审核，较大的单位工程竣工结算审核在</w:t>
      </w:r>
      <w:r>
        <w:rPr>
          <w:rFonts w:ascii="Times New Roman" w:hAnsi="Times New Roman" w:cs="Times New Roman"/>
          <w:szCs w:val="24"/>
          <w:u w:val="single"/>
          <w:lang w:eastAsia="zh-CN"/>
        </w:rPr>
        <w:t>90</w:t>
      </w:r>
      <w:r>
        <w:rPr>
          <w:rFonts w:ascii="Times New Roman" w:hAnsi="Times New Roman" w:cs="Times New Roman"/>
          <w:szCs w:val="24"/>
          <w:lang w:eastAsia="zh-CN"/>
        </w:rPr>
        <w:t>天内完成，由</w:t>
      </w:r>
      <w:r>
        <w:rPr>
          <w:rFonts w:hint="eastAsia" w:ascii="Times New Roman" w:hAnsi="Times New Roman" w:cs="Times New Roman"/>
          <w:szCs w:val="24"/>
          <w:lang w:eastAsia="zh-CN"/>
        </w:rPr>
        <w:t>采购人</w:t>
      </w:r>
      <w:r>
        <w:rPr>
          <w:rFonts w:ascii="Times New Roman" w:hAnsi="Times New Roman" w:cs="Times New Roman"/>
          <w:szCs w:val="24"/>
          <w:lang w:eastAsia="zh-CN"/>
        </w:rPr>
        <w:t>（造价咨询人）出具结算审核报告，经承包人确认后，付到审核金额的</w:t>
      </w:r>
      <w:r>
        <w:rPr>
          <w:rFonts w:hint="eastAsia" w:ascii="Times New Roman" w:hAnsi="Times New Roman" w:cs="Times New Roman"/>
          <w:szCs w:val="24"/>
          <w:u w:val="single"/>
          <w:lang w:eastAsia="zh-CN"/>
        </w:rPr>
        <w:t>【</w:t>
      </w:r>
      <w:r>
        <w:rPr>
          <w:rFonts w:ascii="Times New Roman" w:hAnsi="Times New Roman" w:cs="Times New Roman"/>
          <w:szCs w:val="24"/>
          <w:u w:val="single"/>
          <w:lang w:eastAsia="zh-CN"/>
        </w:rPr>
        <w:t>9</w:t>
      </w:r>
      <w:r>
        <w:rPr>
          <w:rFonts w:hint="eastAsia" w:ascii="Times New Roman" w:hAnsi="Times New Roman" w:cs="Times New Roman"/>
          <w:szCs w:val="24"/>
          <w:u w:val="single"/>
          <w:lang w:eastAsia="zh-CN"/>
        </w:rPr>
        <w:t>3】</w:t>
      </w:r>
      <w:r>
        <w:rPr>
          <w:rFonts w:ascii="Times New Roman" w:hAnsi="Times New Roman" w:cs="Times New Roman"/>
          <w:szCs w:val="24"/>
          <w:lang w:eastAsia="zh-CN"/>
        </w:rPr>
        <w:t>%。</w:t>
      </w:r>
    </w:p>
    <w:p w14:paraId="4506931E">
      <w:pPr>
        <w:ind w:firstLine="480"/>
        <w:jc w:val="both"/>
        <w:rPr>
          <w:rFonts w:ascii="Times New Roman" w:hAnsi="Times New Roman" w:cs="Times New Roman"/>
          <w:lang w:eastAsia="zh-CN"/>
        </w:rPr>
      </w:pPr>
      <w:r>
        <w:rPr>
          <w:rFonts w:ascii="Times New Roman" w:hAnsi="Times New Roman" w:cs="Times New Roman"/>
          <w:lang w:eastAsia="zh-CN"/>
        </w:rPr>
        <w:t>17.5.2 竣工付款证书及支付时间</w:t>
      </w:r>
    </w:p>
    <w:p w14:paraId="7364D2D8">
      <w:pPr>
        <w:ind w:firstLine="480"/>
        <w:jc w:val="both"/>
        <w:rPr>
          <w:rFonts w:ascii="Times New Roman" w:hAnsi="Times New Roman" w:cs="Times New Roman"/>
          <w:szCs w:val="24"/>
          <w:lang w:eastAsia="zh-CN"/>
        </w:rPr>
      </w:pPr>
      <w:r>
        <w:rPr>
          <w:rFonts w:hint="eastAsia" w:ascii="Times New Roman" w:hAnsi="Times New Roman" w:cs="Times New Roman"/>
          <w:szCs w:val="24"/>
          <w:lang w:eastAsia="zh-CN"/>
        </w:rPr>
        <w:t>合同范围</w:t>
      </w:r>
      <w:r>
        <w:rPr>
          <w:rFonts w:ascii="Times New Roman" w:hAnsi="Times New Roman" w:cs="Times New Roman"/>
          <w:szCs w:val="24"/>
          <w:lang w:eastAsia="zh-CN"/>
        </w:rPr>
        <w:t>内全部工程竣工验收后</w:t>
      </w:r>
      <w:r>
        <w:rPr>
          <w:rFonts w:ascii="Times New Roman" w:hAnsi="Times New Roman" w:cs="Times New Roman"/>
          <w:szCs w:val="24"/>
          <w:u w:val="single"/>
          <w:lang w:eastAsia="zh-CN"/>
        </w:rPr>
        <w:t>30</w:t>
      </w:r>
      <w:r>
        <w:rPr>
          <w:rFonts w:ascii="Times New Roman" w:hAnsi="Times New Roman" w:cs="Times New Roman"/>
          <w:szCs w:val="24"/>
          <w:lang w:eastAsia="zh-CN"/>
        </w:rPr>
        <w:t>天内，承包人汇总施工过程中已经完成的单位工程竣工结算，以及按照合同约定的调整价款，编制工程竣工结算文件，报监理人及</w:t>
      </w:r>
      <w:r>
        <w:rPr>
          <w:rFonts w:hint="eastAsia" w:ascii="Times New Roman" w:hAnsi="Times New Roman" w:cs="Times New Roman"/>
          <w:szCs w:val="24"/>
          <w:lang w:eastAsia="zh-CN"/>
        </w:rPr>
        <w:t>采购人</w:t>
      </w:r>
      <w:r>
        <w:rPr>
          <w:rFonts w:ascii="Times New Roman" w:hAnsi="Times New Roman" w:cs="Times New Roman"/>
          <w:szCs w:val="24"/>
          <w:lang w:eastAsia="zh-CN"/>
        </w:rPr>
        <w:t>（造价咨询人）审核。</w:t>
      </w:r>
      <w:r>
        <w:rPr>
          <w:rFonts w:hint="eastAsia" w:ascii="Times New Roman" w:hAnsi="Times New Roman" w:cs="Times New Roman"/>
          <w:szCs w:val="24"/>
          <w:lang w:eastAsia="zh-CN"/>
        </w:rPr>
        <w:t>采购人</w:t>
      </w:r>
      <w:r>
        <w:rPr>
          <w:rFonts w:ascii="Times New Roman" w:hAnsi="Times New Roman" w:cs="Times New Roman"/>
          <w:szCs w:val="24"/>
          <w:lang w:eastAsia="zh-CN"/>
        </w:rPr>
        <w:t>（造价咨询人）</w:t>
      </w:r>
      <w:r>
        <w:rPr>
          <w:rFonts w:hint="eastAsia" w:ascii="Times New Roman" w:hAnsi="Times New Roman" w:cs="Times New Roman"/>
          <w:szCs w:val="24"/>
          <w:lang w:eastAsia="zh-CN"/>
        </w:rPr>
        <w:t>应</w:t>
      </w:r>
      <w:r>
        <w:rPr>
          <w:rFonts w:ascii="Times New Roman" w:hAnsi="Times New Roman" w:cs="Times New Roman"/>
          <w:szCs w:val="24"/>
          <w:lang w:eastAsia="zh-CN"/>
        </w:rPr>
        <w:t>在</w:t>
      </w:r>
      <w:r>
        <w:rPr>
          <w:rFonts w:ascii="Times New Roman" w:hAnsi="Times New Roman" w:cs="Times New Roman"/>
          <w:szCs w:val="24"/>
          <w:u w:val="single"/>
          <w:lang w:eastAsia="zh-CN"/>
        </w:rPr>
        <w:t>120</w:t>
      </w:r>
      <w:r>
        <w:rPr>
          <w:rFonts w:ascii="Times New Roman" w:hAnsi="Times New Roman" w:cs="Times New Roman"/>
          <w:szCs w:val="24"/>
          <w:lang w:eastAsia="zh-CN"/>
        </w:rPr>
        <w:t>天内完成竣工结算审核并出具审核报告，经承包人确认后，付到审核金额的</w:t>
      </w:r>
      <w:r>
        <w:rPr>
          <w:rFonts w:hint="eastAsia" w:ascii="Times New Roman" w:hAnsi="Times New Roman" w:cs="Times New Roman"/>
          <w:szCs w:val="24"/>
          <w:lang w:eastAsia="zh-CN"/>
        </w:rPr>
        <w:t>【</w:t>
      </w:r>
      <w:r>
        <w:rPr>
          <w:rFonts w:ascii="Times New Roman" w:hAnsi="Times New Roman" w:cs="Times New Roman"/>
          <w:szCs w:val="24"/>
          <w:u w:val="single"/>
          <w:lang w:eastAsia="zh-CN"/>
        </w:rPr>
        <w:t>9</w:t>
      </w:r>
      <w:r>
        <w:rPr>
          <w:rFonts w:hint="eastAsia" w:ascii="Times New Roman" w:hAnsi="Times New Roman" w:cs="Times New Roman"/>
          <w:szCs w:val="24"/>
          <w:u w:val="single"/>
          <w:lang w:eastAsia="zh-CN"/>
        </w:rPr>
        <w:t>3】</w:t>
      </w:r>
      <w:r>
        <w:rPr>
          <w:rFonts w:ascii="Times New Roman" w:hAnsi="Times New Roman" w:cs="Times New Roman"/>
          <w:szCs w:val="24"/>
          <w:lang w:eastAsia="zh-CN"/>
        </w:rPr>
        <w:t>%。</w:t>
      </w:r>
    </w:p>
    <w:p w14:paraId="24595411">
      <w:pPr>
        <w:pStyle w:val="2"/>
        <w:rPr>
          <w:lang w:eastAsia="zh-CN"/>
        </w:rPr>
      </w:pPr>
    </w:p>
    <w:p w14:paraId="17C32C8B">
      <w:pPr>
        <w:pStyle w:val="6"/>
        <w:keepNext w:val="0"/>
        <w:keepLines w:val="0"/>
        <w:widowControl w:val="0"/>
        <w:spacing w:before="120"/>
        <w:rPr>
          <w:rFonts w:ascii="Times New Roman" w:hAnsi="Times New Roman" w:cs="Times New Roman"/>
          <w:szCs w:val="24"/>
          <w:lang w:eastAsia="zh-CN"/>
        </w:rPr>
      </w:pPr>
      <w:bookmarkStart w:id="1069" w:name="_Toc152042503"/>
      <w:bookmarkStart w:id="1070" w:name="_Toc18871"/>
      <w:bookmarkStart w:id="1071" w:name="_Toc152045724"/>
      <w:bookmarkStart w:id="1072" w:name="_Toc31717"/>
      <w:bookmarkStart w:id="1073" w:name="_Toc144974695"/>
      <w:r>
        <w:rPr>
          <w:rFonts w:ascii="Times New Roman" w:hAnsi="Times New Roman" w:cs="Times New Roman"/>
          <w:szCs w:val="24"/>
          <w:lang w:eastAsia="zh-CN"/>
        </w:rPr>
        <w:t>17.6 最</w:t>
      </w:r>
      <w:r>
        <w:rPr>
          <w:rFonts w:ascii="Times New Roman" w:hAnsi="Times New Roman" w:cs="Times New Roman"/>
          <w:szCs w:val="24"/>
          <w:lang w:eastAsia="zh-CN" w:bidi="ar-SA"/>
        </w:rPr>
        <w:t>终结</w:t>
      </w:r>
      <w:r>
        <w:rPr>
          <w:rFonts w:ascii="Times New Roman" w:hAnsi="Times New Roman" w:cs="Times New Roman"/>
          <w:szCs w:val="24"/>
          <w:lang w:eastAsia="zh-CN"/>
        </w:rPr>
        <w:t>清</w:t>
      </w:r>
      <w:bookmarkEnd w:id="1069"/>
      <w:bookmarkEnd w:id="1070"/>
      <w:bookmarkEnd w:id="1071"/>
      <w:bookmarkEnd w:id="1072"/>
      <w:bookmarkEnd w:id="1073"/>
    </w:p>
    <w:p w14:paraId="330B0B56">
      <w:pPr>
        <w:ind w:firstLine="480"/>
        <w:jc w:val="both"/>
        <w:rPr>
          <w:rFonts w:ascii="Times New Roman" w:hAnsi="Times New Roman" w:cs="Times New Roman"/>
          <w:lang w:eastAsia="zh-CN"/>
        </w:rPr>
      </w:pPr>
      <w:r>
        <w:rPr>
          <w:rFonts w:ascii="Times New Roman" w:hAnsi="Times New Roman" w:cs="Times New Roman"/>
          <w:lang w:eastAsia="zh-CN"/>
        </w:rPr>
        <w:t>17.6.1 最终结清申请单</w:t>
      </w:r>
    </w:p>
    <w:p w14:paraId="673CFD58">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承包人应在缺陷责任期终止证书签发后</w:t>
      </w:r>
      <w:r>
        <w:rPr>
          <w:rFonts w:ascii="Times New Roman" w:hAnsi="Times New Roman" w:eastAsia="宋体" w:cs="Times New Roman"/>
          <w:u w:val="single"/>
          <w:lang w:eastAsia="zh-CN"/>
        </w:rPr>
        <w:t xml:space="preserve"> 14 </w:t>
      </w:r>
      <w:r>
        <w:rPr>
          <w:rFonts w:ascii="Times New Roman" w:hAnsi="Times New Roman" w:eastAsia="宋体" w:cs="Times New Roman"/>
          <w:lang w:eastAsia="zh-CN"/>
        </w:rPr>
        <w:t>个工作日内向监理人提交</w:t>
      </w:r>
      <w:r>
        <w:rPr>
          <w:rFonts w:ascii="Times New Roman" w:hAnsi="Times New Roman" w:eastAsia="宋体" w:cs="Times New Roman"/>
          <w:u w:val="single"/>
          <w:lang w:eastAsia="zh-CN"/>
        </w:rPr>
        <w:t xml:space="preserve"> 5</w:t>
      </w:r>
      <w:r>
        <w:rPr>
          <w:rFonts w:ascii="Times New Roman" w:hAnsi="Times New Roman" w:eastAsia="宋体" w:cs="Times New Roman"/>
          <w:lang w:eastAsia="zh-CN"/>
        </w:rPr>
        <w:t>份最终结清申请单，并提供相关证明材料。</w:t>
      </w:r>
    </w:p>
    <w:p w14:paraId="78C7CB49">
      <w:pPr>
        <w:ind w:firstLine="480"/>
        <w:jc w:val="both"/>
        <w:rPr>
          <w:rFonts w:ascii="Times New Roman" w:hAnsi="Times New Roman" w:cs="Times New Roman"/>
          <w:lang w:eastAsia="zh-CN"/>
        </w:rPr>
      </w:pPr>
      <w:r>
        <w:rPr>
          <w:rFonts w:ascii="Times New Roman" w:hAnsi="Times New Roman" w:cs="Times New Roman"/>
          <w:lang w:eastAsia="zh-CN"/>
        </w:rPr>
        <w:t>17.6.2 最终结清证书和支付时间</w:t>
      </w:r>
    </w:p>
    <w:p w14:paraId="116A8A3B">
      <w:pPr>
        <w:ind w:firstLine="480"/>
        <w:jc w:val="both"/>
        <w:rPr>
          <w:rFonts w:ascii="Times New Roman" w:hAnsi="Times New Roman" w:cs="Times New Roman"/>
          <w:lang w:eastAsia="zh-CN"/>
        </w:rPr>
      </w:pPr>
      <w:r>
        <w:rPr>
          <w:rFonts w:ascii="Times New Roman" w:hAnsi="Times New Roman" w:cs="Times New Roman"/>
          <w:lang w:eastAsia="zh-CN"/>
        </w:rPr>
        <w:t>（1）</w:t>
      </w:r>
      <w:r>
        <w:rPr>
          <w:rFonts w:ascii="Times New Roman" w:hAnsi="Times New Roman" w:eastAsia="宋体" w:cs="Times New Roman"/>
          <w:lang w:eastAsia="zh-CN"/>
        </w:rPr>
        <w:t>监理人收到承包人提交的最终结清申请单后的</w:t>
      </w:r>
      <w:r>
        <w:rPr>
          <w:rFonts w:ascii="Times New Roman" w:hAnsi="Times New Roman" w:eastAsia="宋体" w:cs="Times New Roman"/>
          <w:u w:val="single"/>
          <w:lang w:eastAsia="zh-CN"/>
        </w:rPr>
        <w:t>14</w:t>
      </w:r>
      <w:r>
        <w:rPr>
          <w:rFonts w:ascii="Times New Roman" w:hAnsi="Times New Roman" w:eastAsia="宋体" w:cs="Times New Roman"/>
          <w:lang w:eastAsia="zh-CN"/>
        </w:rPr>
        <w:t>天内，提出</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应支付给承包人的价款，送</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审核并抄送承包人。</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应在收到后</w:t>
      </w:r>
      <w:r>
        <w:rPr>
          <w:rFonts w:ascii="Times New Roman" w:hAnsi="Times New Roman" w:eastAsia="宋体" w:cs="Times New Roman"/>
          <w:u w:val="single"/>
          <w:lang w:eastAsia="zh-CN"/>
        </w:rPr>
        <w:t>14</w:t>
      </w:r>
      <w:r>
        <w:rPr>
          <w:rFonts w:ascii="Times New Roman" w:hAnsi="Times New Roman" w:eastAsia="宋体" w:cs="Times New Roman"/>
          <w:lang w:eastAsia="zh-CN"/>
        </w:rPr>
        <w:t>天内审核完毕，由监理人向承包人出具经</w:t>
      </w:r>
      <w:r>
        <w:rPr>
          <w:rFonts w:hint="eastAsia" w:ascii="Times New Roman" w:hAnsi="Times New Roman" w:eastAsia="宋体" w:cs="Times New Roman"/>
          <w:lang w:eastAsia="zh-CN"/>
        </w:rPr>
        <w:t>采购人</w:t>
      </w:r>
      <w:r>
        <w:rPr>
          <w:rFonts w:ascii="Times New Roman" w:hAnsi="Times New Roman" w:eastAsia="宋体" w:cs="Times New Roman"/>
          <w:lang w:eastAsia="zh-CN"/>
        </w:rPr>
        <w:t>签认的最终结清证书，列明</w:t>
      </w:r>
      <w:r>
        <w:rPr>
          <w:rFonts w:hint="eastAsia" w:ascii="Times New Roman" w:hAnsi="Times New Roman" w:eastAsia="宋体" w:cs="Times New Roman"/>
          <w:lang w:eastAsia="zh-CN"/>
        </w:rPr>
        <w:t>采购人</w:t>
      </w:r>
      <w:r>
        <w:rPr>
          <w:rFonts w:ascii="Times New Roman" w:hAnsi="Times New Roman" w:eastAsia="宋体" w:cs="Times New Roman"/>
          <w:lang w:eastAsia="zh-CN"/>
        </w:rPr>
        <w:t>按合同最终应支付给承包人的款额；以及确认</w:t>
      </w:r>
      <w:r>
        <w:rPr>
          <w:rFonts w:hint="eastAsia" w:ascii="Times New Roman" w:hAnsi="Times New Roman" w:eastAsia="宋体" w:cs="Times New Roman"/>
          <w:lang w:eastAsia="zh-CN"/>
        </w:rPr>
        <w:t>采购人</w:t>
      </w:r>
      <w:r>
        <w:rPr>
          <w:rFonts w:ascii="Times New Roman" w:hAnsi="Times New Roman" w:eastAsia="宋体" w:cs="Times New Roman"/>
          <w:lang w:eastAsia="zh-CN"/>
        </w:rPr>
        <w:t>以前已支付的所有款额和根据合同有权得到的全部款额后，</w:t>
      </w:r>
      <w:r>
        <w:rPr>
          <w:rFonts w:hint="eastAsia" w:ascii="Times New Roman" w:hAnsi="Times New Roman" w:eastAsia="宋体" w:cs="Times New Roman"/>
          <w:lang w:eastAsia="zh-CN"/>
        </w:rPr>
        <w:t>采购人</w:t>
      </w:r>
      <w:r>
        <w:rPr>
          <w:rFonts w:ascii="Times New Roman" w:hAnsi="Times New Roman" w:eastAsia="宋体" w:cs="Times New Roman"/>
          <w:lang w:eastAsia="zh-CN"/>
        </w:rPr>
        <w:t>还应支付给承包人，或者承包人还应支付给</w:t>
      </w:r>
      <w:r>
        <w:rPr>
          <w:rFonts w:hint="eastAsia" w:ascii="Times New Roman" w:hAnsi="Times New Roman" w:eastAsia="宋体" w:cs="Times New Roman"/>
          <w:lang w:eastAsia="zh-CN"/>
        </w:rPr>
        <w:t>采购人</w:t>
      </w:r>
      <w:r>
        <w:rPr>
          <w:rFonts w:ascii="Times New Roman" w:hAnsi="Times New Roman" w:eastAsia="宋体" w:cs="Times New Roman"/>
          <w:lang w:eastAsia="zh-CN"/>
        </w:rPr>
        <w:t>的余额（如有）。最终结清证书复印件交承包人。</w:t>
      </w:r>
    </w:p>
    <w:p w14:paraId="5E1AE7CF">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eastAsia="zh-CN"/>
        </w:rPr>
        <w:t>采购人</w:t>
      </w:r>
      <w:r>
        <w:rPr>
          <w:rFonts w:ascii="Times New Roman" w:hAnsi="Times New Roman" w:cs="Times New Roman"/>
          <w:lang w:eastAsia="zh-CN"/>
        </w:rPr>
        <w:t>应在监理人出具最终结清证书后的14天内，将应支付款支付给承包人。</w:t>
      </w:r>
      <w:r>
        <w:rPr>
          <w:rFonts w:hint="eastAsia" w:ascii="Times New Roman" w:hAnsi="Times New Roman" w:cs="Times New Roman"/>
          <w:lang w:eastAsia="zh-CN"/>
        </w:rPr>
        <w:t>采购人</w:t>
      </w:r>
      <w:r>
        <w:rPr>
          <w:rFonts w:ascii="Times New Roman" w:hAnsi="Times New Roman" w:cs="Times New Roman"/>
          <w:lang w:eastAsia="zh-CN"/>
        </w:rPr>
        <w:t>不按期支付的，按第17.3.3（2）目的约定，将逾期付款违约金支付给承包人。</w:t>
      </w:r>
    </w:p>
    <w:p w14:paraId="4647EAFA">
      <w:pPr>
        <w:ind w:firstLine="480"/>
        <w:jc w:val="both"/>
        <w:rPr>
          <w:rFonts w:ascii="Times New Roman" w:hAnsi="Times New Roman" w:cs="Times New Roman"/>
          <w:lang w:eastAsia="zh-CN"/>
        </w:rPr>
      </w:pPr>
      <w:r>
        <w:rPr>
          <w:rFonts w:ascii="Times New Roman" w:hAnsi="Times New Roman" w:cs="Times New Roman"/>
          <w:lang w:eastAsia="zh-CN"/>
        </w:rPr>
        <w:t>（3）承包人对</w:t>
      </w:r>
      <w:r>
        <w:rPr>
          <w:rFonts w:hint="eastAsia" w:ascii="Times New Roman" w:hAnsi="Times New Roman" w:cs="Times New Roman"/>
          <w:lang w:eastAsia="zh-CN"/>
        </w:rPr>
        <w:t>采购人</w:t>
      </w:r>
      <w:r>
        <w:rPr>
          <w:rFonts w:ascii="Times New Roman" w:hAnsi="Times New Roman" w:cs="Times New Roman"/>
          <w:lang w:eastAsia="zh-CN"/>
        </w:rPr>
        <w:t>签认的最终结清证书有异议的，按第24条的约定办理。</w:t>
      </w:r>
    </w:p>
    <w:p w14:paraId="30829B9C">
      <w:pPr>
        <w:ind w:firstLine="480"/>
        <w:jc w:val="both"/>
        <w:rPr>
          <w:rFonts w:ascii="Times New Roman" w:hAnsi="Times New Roman" w:cs="Times New Roman"/>
          <w:lang w:eastAsia="zh-CN"/>
        </w:rPr>
      </w:pPr>
      <w:r>
        <w:rPr>
          <w:rFonts w:ascii="Times New Roman" w:hAnsi="Times New Roman" w:cs="Times New Roman"/>
          <w:lang w:eastAsia="zh-CN"/>
        </w:rPr>
        <w:t>（4）最终结清付款涉及政府投资资金的，按第17.3.3（4）目的约定办理。</w:t>
      </w:r>
    </w:p>
    <w:p w14:paraId="7C274F89">
      <w:pPr>
        <w:ind w:firstLine="480"/>
        <w:jc w:val="both"/>
        <w:rPr>
          <w:rFonts w:ascii="Times New Roman" w:hAnsi="Times New Roman" w:eastAsia="宋体" w:cs="Times New Roman"/>
          <w:lang w:eastAsia="zh-CN"/>
        </w:rPr>
      </w:pPr>
      <w:r>
        <w:rPr>
          <w:rFonts w:ascii="Times New Roman" w:hAnsi="Times New Roman" w:eastAsia="宋体" w:cs="Times New Roman"/>
          <w:lang w:eastAsia="zh-CN"/>
        </w:rPr>
        <w:t xml:space="preserve">17.6.3 </w:t>
      </w:r>
      <w:r>
        <w:rPr>
          <w:rFonts w:hint="eastAsia" w:ascii="Times New Roman" w:hAnsi="Times New Roman" w:eastAsia="宋体" w:cs="Times New Roman"/>
          <w:lang w:eastAsia="zh-CN"/>
        </w:rPr>
        <w:t>采购人</w:t>
      </w:r>
      <w:r>
        <w:rPr>
          <w:rFonts w:ascii="Times New Roman" w:hAnsi="Times New Roman" w:eastAsia="宋体" w:cs="Times New Roman"/>
          <w:lang w:eastAsia="zh-CN"/>
        </w:rPr>
        <w:t>责任的终止</w:t>
      </w:r>
    </w:p>
    <w:p w14:paraId="5DD50E0E">
      <w:pPr>
        <w:ind w:firstLine="480"/>
        <w:jc w:val="both"/>
        <w:rPr>
          <w:rFonts w:ascii="Times New Roman" w:hAnsi="Times New Roman" w:cs="Times New Roman"/>
          <w:lang w:eastAsia="zh-CN"/>
        </w:rPr>
      </w:pPr>
      <w:r>
        <w:rPr>
          <w:rFonts w:ascii="Times New Roman" w:hAnsi="Times New Roman" w:eastAsia="宋体" w:cs="Times New Roman"/>
          <w:lang w:eastAsia="zh-CN"/>
        </w:rPr>
        <w:t>除非承包人在其最终结清申请单中包括了索</w:t>
      </w:r>
      <w:r>
        <w:rPr>
          <w:rFonts w:ascii="Times New Roman" w:hAnsi="Times New Roman" w:cs="Times New Roman"/>
          <w:lang w:eastAsia="zh-CN"/>
        </w:rPr>
        <w:t>赔要求，</w:t>
      </w:r>
      <w:r>
        <w:rPr>
          <w:rFonts w:hint="eastAsia" w:ascii="Times New Roman" w:hAnsi="Times New Roman" w:cs="Times New Roman"/>
          <w:lang w:eastAsia="zh-CN"/>
        </w:rPr>
        <w:t>采购人</w:t>
      </w:r>
      <w:r>
        <w:rPr>
          <w:rFonts w:ascii="Times New Roman" w:hAnsi="Times New Roman" w:cs="Times New Roman"/>
          <w:lang w:eastAsia="zh-CN"/>
        </w:rPr>
        <w:t>将不再承担任何有关执行合同、施工工程或与执行合同有关的任何责任。</w:t>
      </w:r>
    </w:p>
    <w:p w14:paraId="27A297CF">
      <w:pPr>
        <w:pStyle w:val="5"/>
        <w:keepNext w:val="0"/>
        <w:keepLines w:val="0"/>
        <w:widowControl w:val="0"/>
        <w:spacing w:before="120"/>
        <w:jc w:val="both"/>
        <w:rPr>
          <w:rFonts w:ascii="Times New Roman" w:hAnsi="Times New Roman" w:cs="Times New Roman"/>
          <w:szCs w:val="28"/>
          <w:lang w:bidi="ar-SA"/>
        </w:rPr>
      </w:pPr>
      <w:bookmarkStart w:id="1074" w:name="_Toc2621"/>
      <w:bookmarkStart w:id="1075" w:name="_Toc11063"/>
      <w:bookmarkStart w:id="1076" w:name="_Toc6582"/>
      <w:bookmarkStart w:id="1077" w:name="_Toc5775"/>
      <w:bookmarkStart w:id="1078" w:name="_Toc3480"/>
      <w:bookmarkStart w:id="1079" w:name="_Toc26206"/>
      <w:bookmarkStart w:id="1080" w:name="_Toc8122"/>
      <w:bookmarkStart w:id="1081" w:name="_Toc182814176"/>
      <w:bookmarkStart w:id="1082" w:name="_Toc8352"/>
      <w:bookmarkStart w:id="1083" w:name="_Toc28238"/>
      <w:bookmarkStart w:id="1084" w:name="_Toc144974696"/>
      <w:bookmarkStart w:id="1085" w:name="_Toc18257"/>
      <w:bookmarkStart w:id="1086" w:name="_Toc10861"/>
      <w:bookmarkStart w:id="1087" w:name="_Toc9040"/>
      <w:bookmarkStart w:id="1088" w:name="_Toc10493"/>
      <w:bookmarkStart w:id="1089" w:name="_Toc152045725"/>
      <w:bookmarkStart w:id="1090" w:name="_Toc21005"/>
      <w:bookmarkStart w:id="1091" w:name="_Toc152042504"/>
      <w:bookmarkStart w:id="1092" w:name="_Toc31728"/>
      <w:bookmarkStart w:id="1093" w:name="_Toc8704"/>
      <w:r>
        <w:rPr>
          <w:rFonts w:ascii="Times New Roman" w:hAnsi="Times New Roman" w:cs="Times New Roman"/>
          <w:szCs w:val="28"/>
          <w:lang w:bidi="ar-SA"/>
        </w:rPr>
        <w:t>18. 竣工验收</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26BEBFE">
      <w:pPr>
        <w:pStyle w:val="6"/>
        <w:keepNext w:val="0"/>
        <w:keepLines w:val="0"/>
        <w:widowControl w:val="0"/>
        <w:spacing w:before="120"/>
        <w:rPr>
          <w:rFonts w:ascii="Times New Roman" w:hAnsi="Times New Roman" w:cs="Times New Roman"/>
          <w:szCs w:val="24"/>
          <w:lang w:eastAsia="zh-CN"/>
        </w:rPr>
      </w:pPr>
      <w:bookmarkStart w:id="1094" w:name="_Toc152045726"/>
      <w:bookmarkStart w:id="1095" w:name="_Toc152042505"/>
      <w:bookmarkStart w:id="1096" w:name="_Toc144974697"/>
      <w:bookmarkStart w:id="1097" w:name="_Toc179632744"/>
      <w:bookmarkStart w:id="1098" w:name="_Toc28465"/>
      <w:r>
        <w:rPr>
          <w:rFonts w:ascii="Times New Roman" w:hAnsi="Times New Roman" w:cs="Times New Roman"/>
          <w:szCs w:val="24"/>
          <w:lang w:eastAsia="zh-CN"/>
        </w:rPr>
        <w:t>18.1 竣工验收的含义</w:t>
      </w:r>
      <w:bookmarkEnd w:id="1094"/>
      <w:bookmarkEnd w:id="1095"/>
      <w:bookmarkEnd w:id="1096"/>
      <w:bookmarkEnd w:id="1097"/>
      <w:bookmarkEnd w:id="1098"/>
    </w:p>
    <w:p w14:paraId="5054907F">
      <w:pPr>
        <w:ind w:firstLine="480"/>
        <w:jc w:val="both"/>
        <w:rPr>
          <w:rFonts w:ascii="Times New Roman" w:hAnsi="Times New Roman" w:cs="Times New Roman"/>
          <w:lang w:eastAsia="zh-CN"/>
        </w:rPr>
      </w:pPr>
      <w:r>
        <w:rPr>
          <w:rFonts w:ascii="Times New Roman" w:hAnsi="Times New Roman" w:cs="Times New Roman"/>
          <w:lang w:eastAsia="zh-CN"/>
        </w:rPr>
        <w:t>18.1.1 竣工验收指承包人完成了全部合同工作后，</w:t>
      </w:r>
      <w:r>
        <w:rPr>
          <w:rFonts w:hint="eastAsia" w:ascii="Times New Roman" w:hAnsi="Times New Roman" w:cs="Times New Roman"/>
          <w:lang w:eastAsia="zh-CN"/>
        </w:rPr>
        <w:t>采购人</w:t>
      </w:r>
      <w:r>
        <w:rPr>
          <w:rFonts w:ascii="Times New Roman" w:hAnsi="Times New Roman" w:cs="Times New Roman"/>
          <w:lang w:eastAsia="zh-CN"/>
        </w:rPr>
        <w:t>按合同要求进行的验收。</w:t>
      </w:r>
    </w:p>
    <w:p w14:paraId="6902415B">
      <w:pPr>
        <w:ind w:firstLine="480"/>
        <w:jc w:val="both"/>
        <w:rPr>
          <w:rFonts w:ascii="Times New Roman" w:hAnsi="Times New Roman" w:cs="Times New Roman"/>
          <w:lang w:eastAsia="zh-CN"/>
        </w:rPr>
      </w:pPr>
      <w:r>
        <w:rPr>
          <w:rFonts w:ascii="Times New Roman" w:hAnsi="Times New Roman" w:cs="Times New Roman"/>
          <w:lang w:eastAsia="zh-CN"/>
        </w:rPr>
        <w:t>18.1.2 国家验收是政府有关部门根据法律、规范、规程和政策要求，针对</w:t>
      </w:r>
      <w:r>
        <w:rPr>
          <w:rFonts w:hint="eastAsia" w:ascii="Times New Roman" w:hAnsi="Times New Roman" w:cs="Times New Roman"/>
          <w:lang w:eastAsia="zh-CN"/>
        </w:rPr>
        <w:t>采购人</w:t>
      </w:r>
      <w:r>
        <w:rPr>
          <w:rFonts w:ascii="Times New Roman" w:hAnsi="Times New Roman" w:cs="Times New Roman"/>
          <w:lang w:eastAsia="zh-CN"/>
        </w:rPr>
        <w:t>全面组织实施的整个工程正式交付投运前的验收。</w:t>
      </w:r>
    </w:p>
    <w:p w14:paraId="52B81151">
      <w:pPr>
        <w:ind w:firstLine="480"/>
        <w:jc w:val="both"/>
        <w:rPr>
          <w:rFonts w:ascii="Times New Roman" w:hAnsi="Times New Roman" w:cs="Times New Roman"/>
          <w:lang w:eastAsia="zh-CN"/>
        </w:rPr>
      </w:pPr>
      <w:r>
        <w:rPr>
          <w:rFonts w:ascii="Times New Roman" w:hAnsi="Times New Roman" w:cs="Times New Roman"/>
          <w:lang w:eastAsia="zh-CN"/>
        </w:rPr>
        <w:t>18.1.3 需要进行国家验收的，竣工验收是国家验收的一部分。竣工验收所采用的各项验收和评定标准应符合国家验收标准。</w:t>
      </w:r>
      <w:r>
        <w:rPr>
          <w:rFonts w:hint="eastAsia" w:ascii="Times New Roman" w:hAnsi="Times New Roman" w:cs="Times New Roman"/>
          <w:lang w:eastAsia="zh-CN"/>
        </w:rPr>
        <w:t>采购人</w:t>
      </w:r>
      <w:r>
        <w:rPr>
          <w:rFonts w:ascii="Times New Roman" w:hAnsi="Times New Roman" w:cs="Times New Roman"/>
          <w:lang w:eastAsia="zh-CN"/>
        </w:rPr>
        <w:t xml:space="preserve">和承包人为竣工验收提供的各项竣工验收资料应符合国家验收的要求。 </w:t>
      </w:r>
    </w:p>
    <w:p w14:paraId="74C2901E">
      <w:pPr>
        <w:pStyle w:val="2"/>
        <w:rPr>
          <w:rFonts w:ascii="Times New Roman" w:hAnsi="Times New Roman" w:cs="Times New Roman"/>
          <w:kern w:val="0"/>
          <w:sz w:val="24"/>
          <w:lang w:val="en-US" w:eastAsia="zh-CN"/>
        </w:rPr>
      </w:pPr>
      <w:r>
        <w:rPr>
          <w:rFonts w:ascii="Times New Roman" w:hAnsi="Times New Roman" w:cs="Times New Roman" w:eastAsiaTheme="minorEastAsia"/>
          <w:kern w:val="0"/>
          <w:sz w:val="24"/>
          <w:lang w:val="en-US" w:eastAsia="zh-CN"/>
        </w:rPr>
        <w:t>18.1.4 竣工验收包括工程本体质量、工程通道清理、工程档案管理、工程环保、工程安全等全面的验收。</w:t>
      </w:r>
    </w:p>
    <w:p w14:paraId="64F4AF87">
      <w:pPr>
        <w:pStyle w:val="6"/>
        <w:keepNext w:val="0"/>
        <w:keepLines w:val="0"/>
        <w:widowControl w:val="0"/>
        <w:spacing w:before="120"/>
        <w:rPr>
          <w:rFonts w:ascii="Times New Roman" w:hAnsi="Times New Roman" w:cs="Times New Roman"/>
          <w:szCs w:val="24"/>
          <w:lang w:eastAsia="zh-CN" w:bidi="ar-SA"/>
        </w:rPr>
      </w:pPr>
      <w:bookmarkStart w:id="1099" w:name="_Toc144974698"/>
      <w:bookmarkStart w:id="1100" w:name="_Toc262"/>
      <w:bookmarkStart w:id="1101" w:name="_Toc152042506"/>
      <w:bookmarkStart w:id="1102" w:name="_Toc179632745"/>
      <w:bookmarkStart w:id="1103" w:name="_Toc152045727"/>
      <w:r>
        <w:rPr>
          <w:rFonts w:ascii="Times New Roman" w:hAnsi="Times New Roman" w:cs="Times New Roman"/>
          <w:szCs w:val="24"/>
          <w:lang w:eastAsia="zh-CN" w:bidi="ar-SA"/>
        </w:rPr>
        <w:t>18.2 竣工验收申请报告</w:t>
      </w:r>
      <w:bookmarkEnd w:id="1099"/>
      <w:bookmarkEnd w:id="1100"/>
      <w:bookmarkEnd w:id="1101"/>
      <w:bookmarkEnd w:id="1102"/>
      <w:bookmarkEnd w:id="1103"/>
    </w:p>
    <w:p w14:paraId="72C8847C">
      <w:pPr>
        <w:ind w:firstLine="480"/>
        <w:jc w:val="both"/>
        <w:rPr>
          <w:rFonts w:ascii="Times New Roman" w:hAnsi="Times New Roman" w:cs="Times New Roman"/>
          <w:lang w:eastAsia="zh-CN"/>
        </w:rPr>
      </w:pPr>
      <w:r>
        <w:rPr>
          <w:rFonts w:ascii="Times New Roman" w:hAnsi="Times New Roman" w:cs="Times New Roman"/>
          <w:lang w:eastAsia="zh-CN"/>
        </w:rPr>
        <w:t>当工程具备以下条件时，承包人即可向监理人报送竣工验收申请报告：</w:t>
      </w:r>
    </w:p>
    <w:p w14:paraId="690C03C6">
      <w:pPr>
        <w:ind w:firstLine="480"/>
        <w:jc w:val="both"/>
        <w:rPr>
          <w:rFonts w:ascii="Times New Roman" w:hAnsi="Times New Roman" w:cs="Times New Roman"/>
          <w:lang w:eastAsia="zh-CN"/>
        </w:rPr>
      </w:pPr>
      <w:r>
        <w:rPr>
          <w:rFonts w:ascii="Times New Roman" w:hAnsi="Times New Roman" w:cs="Times New Roman"/>
          <w:lang w:eastAsia="zh-CN"/>
        </w:rPr>
        <w:t>（1）除监理人同意列入缺陷责任期内完成的尾工（甩项）工程和缺陷修补工作外，合同范围内的全部单位工程以及有关工作，包括合同要求的试验、试运行以及检验和验收均已完成，并符合合同要求。</w:t>
      </w:r>
    </w:p>
    <w:p w14:paraId="36E84C3E">
      <w:pPr>
        <w:ind w:firstLine="480"/>
        <w:jc w:val="both"/>
        <w:rPr>
          <w:rFonts w:ascii="Times New Roman" w:hAnsi="Times New Roman" w:cs="Times New Roman"/>
          <w:lang w:eastAsia="zh-CN"/>
        </w:rPr>
      </w:pPr>
      <w:r>
        <w:rPr>
          <w:rFonts w:ascii="Times New Roman" w:hAnsi="Times New Roman" w:cs="Times New Roman"/>
          <w:lang w:eastAsia="zh-CN"/>
        </w:rPr>
        <w:t xml:space="preserve">（2）已按合同约定的内容和份数备齐了符合要求的竣工资料。 </w:t>
      </w:r>
    </w:p>
    <w:p w14:paraId="491A0642">
      <w:pPr>
        <w:ind w:firstLine="480"/>
        <w:jc w:val="both"/>
        <w:rPr>
          <w:rFonts w:ascii="Times New Roman" w:hAnsi="Times New Roman" w:cs="Times New Roman"/>
          <w:lang w:eastAsia="zh-CN"/>
        </w:rPr>
      </w:pPr>
      <w:r>
        <w:rPr>
          <w:rFonts w:ascii="Times New Roman" w:hAnsi="Times New Roman" w:cs="Times New Roman"/>
          <w:lang w:eastAsia="zh-CN"/>
        </w:rPr>
        <w:t>（3）已按监理人的要求编制了在缺陷责任期内完成的尾工（甩项）工程和缺陷修补工作清单以及相应施工计划。</w:t>
      </w:r>
    </w:p>
    <w:p w14:paraId="0A91BF57">
      <w:pPr>
        <w:ind w:firstLine="480"/>
        <w:jc w:val="both"/>
        <w:rPr>
          <w:rFonts w:ascii="Times New Roman" w:hAnsi="Times New Roman" w:cs="Times New Roman"/>
          <w:lang w:eastAsia="zh-CN"/>
        </w:rPr>
      </w:pPr>
      <w:r>
        <w:rPr>
          <w:rFonts w:ascii="Times New Roman" w:hAnsi="Times New Roman" w:cs="Times New Roman"/>
          <w:lang w:eastAsia="zh-CN"/>
        </w:rPr>
        <w:t>（4）监理人要求在竣工验收前应完成的其他工作。</w:t>
      </w:r>
    </w:p>
    <w:p w14:paraId="7306D73A">
      <w:pPr>
        <w:ind w:firstLine="480"/>
        <w:jc w:val="both"/>
        <w:rPr>
          <w:rFonts w:ascii="Times New Roman" w:hAnsi="Times New Roman" w:cs="Times New Roman"/>
          <w:lang w:eastAsia="zh-CN"/>
        </w:rPr>
      </w:pPr>
      <w:r>
        <w:rPr>
          <w:rFonts w:ascii="Times New Roman" w:hAnsi="Times New Roman" w:cs="Times New Roman"/>
          <w:lang w:eastAsia="zh-CN"/>
        </w:rPr>
        <w:t>（5）监理人要求提交的竣工验收资料清单。</w:t>
      </w:r>
    </w:p>
    <w:p w14:paraId="30D8DA34">
      <w:pPr>
        <w:pStyle w:val="6"/>
        <w:keepNext w:val="0"/>
        <w:keepLines w:val="0"/>
        <w:widowControl w:val="0"/>
        <w:spacing w:before="120"/>
        <w:rPr>
          <w:rFonts w:ascii="Times New Roman" w:hAnsi="Times New Roman" w:cs="Times New Roman"/>
          <w:szCs w:val="24"/>
          <w:lang w:eastAsia="zh-CN" w:bidi="ar-SA"/>
        </w:rPr>
      </w:pPr>
      <w:bookmarkStart w:id="1104" w:name="_Toc152045728"/>
      <w:bookmarkStart w:id="1105" w:name="_Toc11433"/>
      <w:bookmarkStart w:id="1106" w:name="_Toc152042507"/>
      <w:bookmarkStart w:id="1107" w:name="_Toc179632746"/>
      <w:bookmarkStart w:id="1108" w:name="_Toc144974699"/>
      <w:r>
        <w:rPr>
          <w:rFonts w:ascii="Times New Roman" w:hAnsi="Times New Roman" w:cs="Times New Roman"/>
          <w:szCs w:val="24"/>
          <w:lang w:eastAsia="zh-CN" w:bidi="ar-SA"/>
        </w:rPr>
        <w:t>18.3 验收</w:t>
      </w:r>
      <w:bookmarkEnd w:id="1104"/>
      <w:bookmarkEnd w:id="1105"/>
      <w:bookmarkEnd w:id="1106"/>
      <w:bookmarkEnd w:id="1107"/>
      <w:bookmarkEnd w:id="1108"/>
    </w:p>
    <w:p w14:paraId="1CFB4B3D">
      <w:pPr>
        <w:ind w:firstLine="480"/>
        <w:jc w:val="both"/>
        <w:rPr>
          <w:rFonts w:ascii="Times New Roman" w:hAnsi="Times New Roman" w:cs="Times New Roman"/>
          <w:lang w:eastAsia="zh-CN"/>
        </w:rPr>
      </w:pPr>
      <w:r>
        <w:rPr>
          <w:rFonts w:ascii="Times New Roman" w:hAnsi="Times New Roman" w:cs="Times New Roman"/>
          <w:lang w:eastAsia="zh-CN"/>
        </w:rPr>
        <w:t>监理人收到承包人按第18.2款约定提交的竣工验收申请报告后，应审查申请报告的各项内容，并按以下不同情况进行处理。</w:t>
      </w:r>
    </w:p>
    <w:p w14:paraId="47A165C6">
      <w:pPr>
        <w:ind w:firstLine="480"/>
        <w:jc w:val="both"/>
        <w:rPr>
          <w:rFonts w:ascii="Times New Roman" w:hAnsi="Times New Roman" w:cs="Times New Roman"/>
          <w:lang w:eastAsia="zh-CN"/>
        </w:rPr>
      </w:pPr>
      <w:r>
        <w:rPr>
          <w:rFonts w:ascii="Times New Roman" w:hAnsi="Times New Roman" w:cs="Times New Roman"/>
          <w:lang w:eastAsia="zh-CN"/>
        </w:rPr>
        <w:t>18.3.1 监理人审查后认为尚不具备竣工验收条件的，应在收到竣工验收申请报告后的28天内通知承包人，指出在颁发接收证书前承包人还需进行的工作内容。承包人完成监理人通知的全部工作内容后，应再次提交竣工验收申请报告，直至监理人同意为止。</w:t>
      </w:r>
    </w:p>
    <w:p w14:paraId="28B97B21">
      <w:pPr>
        <w:ind w:firstLine="480"/>
        <w:jc w:val="both"/>
        <w:rPr>
          <w:rFonts w:ascii="Times New Roman" w:hAnsi="Times New Roman" w:eastAsia="宋体" w:cs="Times New Roman"/>
          <w:lang w:eastAsia="zh-CN"/>
        </w:rPr>
      </w:pPr>
      <w:r>
        <w:rPr>
          <w:rFonts w:ascii="Times New Roman" w:hAnsi="Times New Roman" w:cs="Times New Roman"/>
          <w:lang w:eastAsia="zh-CN"/>
        </w:rPr>
        <w:t xml:space="preserve">18.3.2 </w:t>
      </w:r>
      <w:r>
        <w:rPr>
          <w:rFonts w:ascii="Times New Roman" w:hAnsi="Times New Roman" w:eastAsia="宋体" w:cs="Times New Roman"/>
          <w:lang w:eastAsia="zh-CN"/>
        </w:rPr>
        <w:t>监理人审查后认为已具备竣工验收条件的，应在收到竣工验收申请报告后的28天内提请</w:t>
      </w:r>
      <w:r>
        <w:rPr>
          <w:rFonts w:hint="eastAsia" w:ascii="Times New Roman" w:hAnsi="Times New Roman" w:eastAsia="宋体" w:cs="Times New Roman"/>
          <w:lang w:eastAsia="zh-CN"/>
        </w:rPr>
        <w:t>采购人</w:t>
      </w:r>
      <w:r>
        <w:rPr>
          <w:rFonts w:ascii="Times New Roman" w:hAnsi="Times New Roman" w:eastAsia="宋体" w:cs="Times New Roman"/>
          <w:lang w:eastAsia="zh-CN"/>
        </w:rPr>
        <w:t>进行工程验收。工程资料不全或施工记录不能如实反映施工的实际情况的，</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可拒绝验收。现场验收的顺序、办法由</w:t>
      </w:r>
      <w:r>
        <w:rPr>
          <w:rFonts w:hint="eastAsia" w:ascii="Times New Roman" w:hAnsi="Times New Roman" w:eastAsia="宋体" w:cs="Times New Roman"/>
          <w:lang w:eastAsia="zh-CN"/>
        </w:rPr>
        <w:t>采购人</w:t>
      </w:r>
      <w:r>
        <w:rPr>
          <w:rFonts w:ascii="Times New Roman" w:hAnsi="Times New Roman" w:eastAsia="宋体" w:cs="Times New Roman"/>
          <w:lang w:eastAsia="zh-CN"/>
        </w:rPr>
        <w:t>确定。</w:t>
      </w:r>
    </w:p>
    <w:p w14:paraId="2D1051EE">
      <w:pPr>
        <w:ind w:firstLine="480"/>
        <w:jc w:val="both"/>
        <w:rPr>
          <w:rFonts w:ascii="Times New Roman" w:hAnsi="Times New Roman" w:eastAsia="宋体" w:cs="Times New Roman"/>
          <w:lang w:eastAsia="zh-CN"/>
        </w:rPr>
      </w:pPr>
      <w:r>
        <w:rPr>
          <w:rFonts w:ascii="Times New Roman" w:hAnsi="Times New Roman" w:cs="Times New Roman"/>
          <w:lang w:eastAsia="zh-CN"/>
        </w:rPr>
        <w:t>18.3.3</w:t>
      </w:r>
      <w:r>
        <w:rPr>
          <w:rFonts w:ascii="Times New Roman" w:hAnsi="Times New Roman" w:eastAsia="宋体" w:cs="Times New Roman"/>
          <w:lang w:eastAsia="zh-CN"/>
        </w:rPr>
        <w:t>竣工验收现场检查结束后，</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应向承包人提交缺陷清单，并商定复查时间，承包人应组织足够的力量在限期内消除缺陷，</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应及时组织复查。</w:t>
      </w:r>
    </w:p>
    <w:p w14:paraId="46458D2A">
      <w:pPr>
        <w:ind w:firstLine="480"/>
        <w:jc w:val="both"/>
        <w:rPr>
          <w:rFonts w:ascii="Times New Roman" w:hAnsi="Times New Roman" w:cs="Times New Roman"/>
          <w:lang w:eastAsia="zh-CN"/>
        </w:rPr>
      </w:pPr>
      <w:r>
        <w:rPr>
          <w:rFonts w:ascii="Times New Roman" w:hAnsi="Times New Roman" w:cs="Times New Roman"/>
          <w:lang w:eastAsia="zh-CN"/>
        </w:rPr>
        <w:t xml:space="preserve">18.3.4 </w:t>
      </w:r>
      <w:r>
        <w:rPr>
          <w:rFonts w:hint="eastAsia" w:ascii="Times New Roman" w:hAnsi="Times New Roman" w:cs="Times New Roman"/>
          <w:lang w:eastAsia="zh-CN"/>
        </w:rPr>
        <w:t>采购人</w:t>
      </w:r>
      <w:r>
        <w:rPr>
          <w:rFonts w:ascii="Times New Roman" w:hAnsi="Times New Roman" w:cs="Times New Roman"/>
          <w:lang w:eastAsia="zh-CN"/>
        </w:rPr>
        <w:t>验收后不同意接收工程的，监理人应按照</w:t>
      </w:r>
      <w:r>
        <w:rPr>
          <w:rFonts w:hint="eastAsia" w:ascii="Times New Roman" w:hAnsi="Times New Roman" w:cs="Times New Roman"/>
          <w:lang w:eastAsia="zh-CN"/>
        </w:rPr>
        <w:t>采购人</w:t>
      </w:r>
      <w:r>
        <w:rPr>
          <w:rFonts w:ascii="Times New Roman" w:hAnsi="Times New Roman" w:cs="Times New Roman"/>
          <w:lang w:eastAsia="zh-CN"/>
        </w:rPr>
        <w:t>的验收意见发出指示，要求承包人对不合格工程认真返工重作或进行补救处理，并承担由此产生的费用。承包人在完成不合格工程的返工重作或补救工作后，应重新提交竣工验收申请报告，按第18.3.1项、第18.3.2项和第18.3.3项的约定进行。</w:t>
      </w:r>
    </w:p>
    <w:p w14:paraId="68D170C0">
      <w:pPr>
        <w:pStyle w:val="6"/>
        <w:keepNext w:val="0"/>
        <w:keepLines w:val="0"/>
        <w:widowControl w:val="0"/>
        <w:spacing w:before="120"/>
        <w:rPr>
          <w:rFonts w:ascii="Times New Roman" w:hAnsi="Times New Roman" w:cs="Times New Roman"/>
          <w:szCs w:val="24"/>
          <w:lang w:eastAsia="zh-CN" w:bidi="ar-SA"/>
        </w:rPr>
      </w:pPr>
      <w:bookmarkStart w:id="1109" w:name="_Toc144974700"/>
      <w:bookmarkStart w:id="1110" w:name="_Toc152045729"/>
      <w:bookmarkStart w:id="1111" w:name="_Toc152042508"/>
      <w:bookmarkStart w:id="1112" w:name="_Toc32398"/>
      <w:bookmarkStart w:id="1113" w:name="_Toc179632747"/>
      <w:r>
        <w:rPr>
          <w:rFonts w:ascii="Times New Roman" w:hAnsi="Times New Roman" w:cs="Times New Roman"/>
          <w:szCs w:val="24"/>
          <w:lang w:eastAsia="zh-CN" w:bidi="ar-SA"/>
        </w:rPr>
        <w:t xml:space="preserve">18.4 </w:t>
      </w:r>
      <w:r>
        <w:rPr>
          <w:rFonts w:hint="eastAsia" w:ascii="Times New Roman" w:hAnsi="Times New Roman" w:cs="Times New Roman"/>
          <w:szCs w:val="24"/>
          <w:lang w:eastAsia="zh-CN" w:bidi="ar-SA"/>
        </w:rPr>
        <w:t>分部分项工程及</w:t>
      </w:r>
      <w:r>
        <w:rPr>
          <w:rFonts w:ascii="Times New Roman" w:hAnsi="Times New Roman" w:cs="Times New Roman"/>
          <w:szCs w:val="24"/>
          <w:lang w:eastAsia="zh-CN" w:bidi="ar-SA"/>
        </w:rPr>
        <w:t>单位工程验收</w:t>
      </w:r>
      <w:bookmarkEnd w:id="1109"/>
      <w:bookmarkEnd w:id="1110"/>
      <w:bookmarkEnd w:id="1111"/>
      <w:bookmarkEnd w:id="1112"/>
      <w:bookmarkEnd w:id="1113"/>
    </w:p>
    <w:p w14:paraId="2F599004">
      <w:pPr>
        <w:ind w:firstLine="480"/>
        <w:jc w:val="both"/>
        <w:rPr>
          <w:rFonts w:ascii="Times New Roman" w:hAnsi="Times New Roman" w:eastAsia="宋体" w:cs="Times New Roman"/>
          <w:lang w:eastAsia="zh-CN"/>
        </w:rPr>
      </w:pPr>
      <w:r>
        <w:rPr>
          <w:rFonts w:ascii="Times New Roman" w:hAnsi="Times New Roman" w:cs="Times New Roman"/>
          <w:lang w:eastAsia="zh-CN"/>
        </w:rPr>
        <w:t>18.4.1</w:t>
      </w:r>
      <w:r>
        <w:rPr>
          <w:rFonts w:hint="eastAsia" w:ascii="Times New Roman" w:hAnsi="Times New Roman" w:eastAsia="宋体" w:cs="Times New Roman"/>
          <w:lang w:eastAsia="zh-CN"/>
        </w:rPr>
        <w:t>分部分项工程验收</w:t>
      </w:r>
    </w:p>
    <w:p w14:paraId="6EC7286E">
      <w:pPr>
        <w:ind w:firstLine="480"/>
        <w:jc w:val="both"/>
        <w:rPr>
          <w:rFonts w:ascii="Times New Roman" w:hAnsi="Times New Roman" w:eastAsia="宋体" w:cs="Times New Roman"/>
          <w:lang w:eastAsia="zh-CN"/>
        </w:rPr>
      </w:pPr>
      <w:r>
        <w:rPr>
          <w:rFonts w:hint="eastAsia" w:ascii="Times New Roman" w:hAnsi="Times New Roman" w:eastAsia="宋体" w:cs="Times New Roman"/>
          <w:lang w:eastAsia="zh-CN"/>
        </w:rPr>
        <w:t>（1）分部分项工程质量应符合国家有关工程施工验收规范、标准及合同约定，承包人应按照施工组织设计的要求完成分部分项工程施工。</w:t>
      </w:r>
    </w:p>
    <w:p w14:paraId="575064DA">
      <w:pPr>
        <w:ind w:firstLine="480"/>
        <w:jc w:val="both"/>
        <w:rPr>
          <w:rFonts w:ascii="Times New Roman" w:hAnsi="Times New Roman" w:eastAsia="宋体" w:cs="Times New Roman"/>
          <w:lang w:eastAsia="zh-CN"/>
        </w:rPr>
      </w:pPr>
      <w:r>
        <w:rPr>
          <w:rFonts w:hint="eastAsia" w:ascii="Times New Roman" w:hAnsi="Times New Roman" w:eastAsia="宋体" w:cs="Times New Roman"/>
          <w:lang w:eastAsia="zh-CN"/>
        </w:rPr>
        <w:t>（2）分部分项工程经承包人自检合格并具备验收条件的，承包人应按约定时间通知监理人进行验收。监理人不能按时进行验收的，应在约定时间向承包人提交书面延期要求。监理人未按时进行验收，也未提出延期要求的，承包人有权自行验收，监理人应认可验收结果。分部分项工程未经验收的，不得进入下一道工序施工。</w:t>
      </w:r>
    </w:p>
    <w:p w14:paraId="20A0875A">
      <w:pPr>
        <w:ind w:firstLine="480"/>
        <w:jc w:val="both"/>
        <w:rPr>
          <w:rFonts w:ascii="Times New Roman" w:hAnsi="Times New Roman" w:eastAsia="宋体" w:cs="Times New Roman"/>
          <w:lang w:eastAsia="zh-CN"/>
        </w:rPr>
      </w:pPr>
      <w:r>
        <w:rPr>
          <w:rFonts w:hint="eastAsia" w:ascii="Times New Roman" w:hAnsi="Times New Roman" w:eastAsia="宋体" w:cs="Times New Roman"/>
          <w:lang w:eastAsia="zh-CN"/>
        </w:rPr>
        <w:t>（3）分部分项工程的验收资料应当作为竣工资料的组成部分。</w:t>
      </w:r>
    </w:p>
    <w:p w14:paraId="3077DE53">
      <w:pPr>
        <w:ind w:firstLine="480"/>
        <w:jc w:val="both"/>
        <w:rPr>
          <w:rFonts w:ascii="Times New Roman" w:hAnsi="Times New Roman" w:cs="Times New Roman"/>
          <w:lang w:eastAsia="zh-CN"/>
        </w:rPr>
      </w:pPr>
      <w:r>
        <w:rPr>
          <w:rFonts w:ascii="Times New Roman" w:hAnsi="Times New Roman" w:cs="Times New Roman"/>
          <w:lang w:eastAsia="zh-CN"/>
        </w:rPr>
        <w:t>18.4.2</w:t>
      </w:r>
      <w:r>
        <w:rPr>
          <w:rFonts w:hint="eastAsia" w:ascii="Times New Roman" w:hAnsi="Times New Roman" w:cs="Times New Roman"/>
          <w:lang w:eastAsia="zh-CN"/>
        </w:rPr>
        <w:t>采购人</w:t>
      </w:r>
      <w:r>
        <w:rPr>
          <w:rFonts w:ascii="Times New Roman" w:hAnsi="Times New Roman" w:cs="Times New Roman"/>
          <w:lang w:eastAsia="zh-CN"/>
        </w:rPr>
        <w:t>根据合同进度计划安排，在全部工程竣工前需要使用已经竣工的单位工程时，或承包人提出经</w:t>
      </w:r>
      <w:r>
        <w:rPr>
          <w:rFonts w:hint="eastAsia" w:ascii="Times New Roman" w:hAnsi="Times New Roman" w:cs="Times New Roman"/>
          <w:lang w:eastAsia="zh-CN"/>
        </w:rPr>
        <w:t>采购人</w:t>
      </w:r>
      <w:r>
        <w:rPr>
          <w:rFonts w:ascii="Times New Roman" w:hAnsi="Times New Roman" w:cs="Times New Roman"/>
          <w:lang w:eastAsia="zh-CN"/>
        </w:rPr>
        <w:t>同意时，可进行单位工程验收。验收的程序可参照第18.2款与第18.3款的约定进行。验收合格后，由监理人向承包人出具经</w:t>
      </w:r>
      <w:r>
        <w:rPr>
          <w:rFonts w:hint="eastAsia" w:ascii="Times New Roman" w:hAnsi="Times New Roman" w:cs="Times New Roman"/>
          <w:lang w:eastAsia="zh-CN"/>
        </w:rPr>
        <w:t>采购人</w:t>
      </w:r>
      <w:r>
        <w:rPr>
          <w:rFonts w:ascii="Times New Roman" w:hAnsi="Times New Roman" w:cs="Times New Roman"/>
          <w:lang w:eastAsia="zh-CN"/>
        </w:rPr>
        <w:t>签认的单位工程验收证书。已签发单位工程接收证书的单位工程由</w:t>
      </w:r>
      <w:r>
        <w:rPr>
          <w:rFonts w:hint="eastAsia" w:ascii="Times New Roman" w:hAnsi="Times New Roman" w:cs="Times New Roman"/>
          <w:lang w:eastAsia="zh-CN"/>
        </w:rPr>
        <w:t>采购人</w:t>
      </w:r>
      <w:r>
        <w:rPr>
          <w:rFonts w:ascii="Times New Roman" w:hAnsi="Times New Roman" w:cs="Times New Roman"/>
          <w:lang w:eastAsia="zh-CN"/>
        </w:rPr>
        <w:t>负责照管。单位工程的验收成果和结论作为全部工程竣工验收申请报告的附件。</w:t>
      </w:r>
    </w:p>
    <w:p w14:paraId="7FF99E7C">
      <w:pPr>
        <w:ind w:firstLine="480"/>
        <w:jc w:val="both"/>
        <w:rPr>
          <w:rFonts w:ascii="Times New Roman" w:hAnsi="Times New Roman" w:eastAsia="宋体" w:cs="Times New Roman"/>
          <w:lang w:eastAsia="zh-CN"/>
        </w:rPr>
      </w:pPr>
      <w:r>
        <w:rPr>
          <w:rFonts w:ascii="Times New Roman" w:hAnsi="Times New Roman" w:cs="Times New Roman"/>
          <w:lang w:eastAsia="zh-CN"/>
        </w:rPr>
        <w:t>18.4.3</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在全部工程竣工前，使用已接收的单位工程导致承包人费用增加的，</w:t>
      </w:r>
      <w:r>
        <w:rPr>
          <w:rFonts w:hint="eastAsia" w:ascii="Times New Roman" w:hAnsi="Times New Roman" w:eastAsia="宋体" w:cs="Times New Roman"/>
          <w:lang w:eastAsia="zh-CN"/>
        </w:rPr>
        <w:t>采购人</w:t>
      </w:r>
      <w:r>
        <w:rPr>
          <w:rFonts w:ascii="Times New Roman" w:hAnsi="Times New Roman" w:eastAsia="宋体" w:cs="Times New Roman"/>
          <w:lang w:eastAsia="zh-CN"/>
        </w:rPr>
        <w:t>应承担由此增加的费用和（或）同意延长工期。</w:t>
      </w:r>
    </w:p>
    <w:p w14:paraId="38A7581D">
      <w:pPr>
        <w:pStyle w:val="6"/>
        <w:keepNext w:val="0"/>
        <w:keepLines w:val="0"/>
        <w:widowControl w:val="0"/>
        <w:spacing w:before="120"/>
        <w:rPr>
          <w:rFonts w:ascii="Times New Roman" w:hAnsi="Times New Roman" w:cs="Times New Roman"/>
          <w:szCs w:val="24"/>
          <w:lang w:eastAsia="zh-CN" w:bidi="ar-SA"/>
        </w:rPr>
      </w:pPr>
      <w:bookmarkStart w:id="1114" w:name="_Toc179632749"/>
      <w:bookmarkStart w:id="1115" w:name="_Toc144974702"/>
      <w:bookmarkStart w:id="1116" w:name="_Toc152042510"/>
      <w:bookmarkStart w:id="1117" w:name="_Toc26256"/>
      <w:bookmarkStart w:id="1118" w:name="_Toc152045731"/>
      <w:r>
        <w:rPr>
          <w:rFonts w:ascii="Times New Roman" w:hAnsi="Times New Roman" w:cs="Times New Roman"/>
          <w:szCs w:val="24"/>
          <w:lang w:eastAsia="zh-CN" w:bidi="ar-SA"/>
        </w:rPr>
        <w:t>18.6 试运行</w:t>
      </w:r>
      <w:bookmarkEnd w:id="1114"/>
      <w:bookmarkEnd w:id="1115"/>
      <w:bookmarkEnd w:id="1116"/>
      <w:bookmarkEnd w:id="1117"/>
      <w:bookmarkEnd w:id="1118"/>
    </w:p>
    <w:p w14:paraId="5C8C009B">
      <w:pPr>
        <w:pStyle w:val="6"/>
        <w:keepNext w:val="0"/>
        <w:keepLines w:val="0"/>
        <w:widowControl w:val="0"/>
        <w:spacing w:before="120"/>
        <w:rPr>
          <w:rFonts w:hint="eastAsia" w:ascii="Times New Roman" w:hAnsi="Times New Roman" w:cs="Times New Roman"/>
          <w:lang w:val="en-US" w:eastAsia="zh-CN"/>
        </w:rPr>
      </w:pPr>
      <w:r>
        <w:rPr>
          <w:rFonts w:hint="eastAsia" w:ascii="Times New Roman" w:hAnsi="Times New Roman" w:cs="Times New Roman"/>
          <w:lang w:val="en-US" w:eastAsia="zh-CN"/>
        </w:rPr>
        <w:t>无</w:t>
      </w:r>
      <w:bookmarkStart w:id="1119" w:name="_Toc152042511"/>
      <w:bookmarkStart w:id="1120" w:name="_Toc144974703"/>
      <w:bookmarkStart w:id="1121" w:name="_Toc179632750"/>
      <w:bookmarkStart w:id="1122" w:name="_Toc24445"/>
      <w:bookmarkStart w:id="1123" w:name="_Toc152045732"/>
      <w:r>
        <w:rPr>
          <w:rFonts w:hint="eastAsia" w:ascii="Times New Roman" w:hAnsi="Times New Roman" w:cs="Times New Roman"/>
          <w:lang w:val="en-US" w:eastAsia="zh-CN"/>
        </w:rPr>
        <w:t xml:space="preserve"> 。</w:t>
      </w:r>
    </w:p>
    <w:p w14:paraId="1AA0396A">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18.7 竣工清场</w:t>
      </w:r>
      <w:bookmarkEnd w:id="1119"/>
      <w:bookmarkEnd w:id="1120"/>
      <w:bookmarkEnd w:id="1121"/>
      <w:bookmarkEnd w:id="1122"/>
      <w:bookmarkEnd w:id="1123"/>
    </w:p>
    <w:p w14:paraId="70269174">
      <w:pPr>
        <w:ind w:firstLine="480"/>
        <w:jc w:val="both"/>
        <w:rPr>
          <w:rFonts w:ascii="Times New Roman" w:hAnsi="Times New Roman" w:cs="Times New Roman"/>
          <w:lang w:eastAsia="zh-CN"/>
        </w:rPr>
      </w:pPr>
      <w:r>
        <w:rPr>
          <w:rFonts w:ascii="Times New Roman" w:hAnsi="Times New Roman" w:cs="Times New Roman"/>
          <w:lang w:eastAsia="zh-CN"/>
        </w:rPr>
        <w:t>18.7.1 除合同另有约定外，工程接收证书颁发后，承包人应按以下要求对施工场地进行清理，直至监理人检验合格为止。竣工清场费用由承包人承担。</w:t>
      </w:r>
    </w:p>
    <w:p w14:paraId="3CB0E7AD">
      <w:pPr>
        <w:ind w:firstLine="480"/>
        <w:jc w:val="both"/>
        <w:rPr>
          <w:rFonts w:ascii="Times New Roman" w:hAnsi="Times New Roman" w:cs="Times New Roman"/>
          <w:lang w:eastAsia="zh-CN"/>
        </w:rPr>
      </w:pPr>
      <w:r>
        <w:rPr>
          <w:rFonts w:ascii="Times New Roman" w:hAnsi="Times New Roman" w:cs="Times New Roman"/>
          <w:lang w:eastAsia="zh-CN"/>
        </w:rPr>
        <w:t>（1）施工场地内残留的垃圾已全部清除出场。</w:t>
      </w:r>
    </w:p>
    <w:p w14:paraId="0CB02123">
      <w:pPr>
        <w:ind w:firstLine="480"/>
        <w:jc w:val="both"/>
        <w:rPr>
          <w:rFonts w:ascii="Times New Roman" w:hAnsi="Times New Roman" w:cs="Times New Roman"/>
          <w:lang w:eastAsia="zh-CN"/>
        </w:rPr>
      </w:pPr>
      <w:r>
        <w:rPr>
          <w:rFonts w:ascii="Times New Roman" w:hAnsi="Times New Roman" w:cs="Times New Roman"/>
          <w:lang w:eastAsia="zh-CN"/>
        </w:rPr>
        <w:t>（2）临时工程已拆除，场地已按合同要求进行清理、平整或复原。</w:t>
      </w:r>
    </w:p>
    <w:p w14:paraId="299200EE">
      <w:pPr>
        <w:ind w:firstLine="480"/>
        <w:jc w:val="both"/>
        <w:rPr>
          <w:rFonts w:ascii="Times New Roman" w:hAnsi="Times New Roman" w:cs="Times New Roman"/>
          <w:lang w:eastAsia="zh-CN"/>
        </w:rPr>
      </w:pPr>
      <w:r>
        <w:rPr>
          <w:rFonts w:ascii="Times New Roman" w:hAnsi="Times New Roman" w:cs="Times New Roman"/>
          <w:lang w:eastAsia="zh-CN"/>
        </w:rPr>
        <w:t>（3）按合同约定应撤离的承包人设备和剩余的材料，包括废弃的施工设备和材料，已按计划撤离施工场地。</w:t>
      </w:r>
    </w:p>
    <w:p w14:paraId="2CB37866">
      <w:pPr>
        <w:ind w:firstLine="480"/>
        <w:jc w:val="both"/>
        <w:rPr>
          <w:rFonts w:ascii="Times New Roman" w:hAnsi="Times New Roman" w:cs="Times New Roman"/>
          <w:lang w:eastAsia="zh-CN"/>
        </w:rPr>
      </w:pPr>
      <w:r>
        <w:rPr>
          <w:rFonts w:ascii="Times New Roman" w:hAnsi="Times New Roman" w:cs="Times New Roman"/>
          <w:lang w:eastAsia="zh-CN"/>
        </w:rPr>
        <w:t>（4）工程建筑物周边及其附近道路、河道的施工堆积物，已按监理人指示全部清理。</w:t>
      </w:r>
    </w:p>
    <w:p w14:paraId="4005A9A4">
      <w:pPr>
        <w:ind w:firstLine="480"/>
        <w:jc w:val="both"/>
        <w:rPr>
          <w:rFonts w:ascii="Times New Roman" w:hAnsi="Times New Roman" w:cs="Times New Roman"/>
          <w:lang w:eastAsia="zh-CN"/>
        </w:rPr>
      </w:pPr>
      <w:r>
        <w:rPr>
          <w:rFonts w:ascii="Times New Roman" w:hAnsi="Times New Roman" w:cs="Times New Roman"/>
          <w:lang w:eastAsia="zh-CN"/>
        </w:rPr>
        <w:t>（5）监理人指示的其他场地清理工作已全部完成。</w:t>
      </w:r>
    </w:p>
    <w:p w14:paraId="57D5741B">
      <w:pPr>
        <w:ind w:firstLine="480"/>
        <w:jc w:val="both"/>
        <w:rPr>
          <w:rFonts w:ascii="Times New Roman" w:hAnsi="Times New Roman" w:cs="Times New Roman"/>
          <w:lang w:eastAsia="zh-CN"/>
        </w:rPr>
      </w:pPr>
      <w:r>
        <w:rPr>
          <w:rFonts w:ascii="Times New Roman" w:hAnsi="Times New Roman" w:cs="Times New Roman"/>
          <w:lang w:eastAsia="zh-CN"/>
        </w:rPr>
        <w:t>18.7.2 承包人未按监理人的要求恢复临时占地，或者场地清理未达到合同约定的，</w:t>
      </w:r>
      <w:r>
        <w:rPr>
          <w:rFonts w:hint="eastAsia" w:ascii="Times New Roman" w:hAnsi="Times New Roman" w:cs="Times New Roman"/>
          <w:lang w:eastAsia="zh-CN"/>
        </w:rPr>
        <w:t>采购人</w:t>
      </w:r>
      <w:r>
        <w:rPr>
          <w:rFonts w:ascii="Times New Roman" w:hAnsi="Times New Roman" w:cs="Times New Roman"/>
          <w:lang w:eastAsia="zh-CN"/>
        </w:rPr>
        <w:t>有权委托其他人恢复或清理，所发生的金额从拟支付给承包人的款项中扣除。</w:t>
      </w:r>
    </w:p>
    <w:p w14:paraId="68BF6C47">
      <w:pPr>
        <w:pStyle w:val="6"/>
        <w:keepNext w:val="0"/>
        <w:keepLines w:val="0"/>
        <w:widowControl w:val="0"/>
        <w:spacing w:before="120"/>
        <w:rPr>
          <w:rFonts w:ascii="Times New Roman" w:hAnsi="Times New Roman" w:cs="Times New Roman"/>
          <w:szCs w:val="24"/>
          <w:lang w:eastAsia="zh-CN" w:bidi="ar-SA"/>
        </w:rPr>
      </w:pPr>
      <w:bookmarkStart w:id="1124" w:name="_Toc26366"/>
      <w:bookmarkStart w:id="1125" w:name="_Toc179632751"/>
      <w:bookmarkStart w:id="1126" w:name="_Toc144974704"/>
      <w:bookmarkStart w:id="1127" w:name="_Toc152045733"/>
      <w:bookmarkStart w:id="1128" w:name="_Toc152042512"/>
      <w:r>
        <w:rPr>
          <w:rFonts w:ascii="Times New Roman" w:hAnsi="Times New Roman" w:cs="Times New Roman"/>
          <w:szCs w:val="24"/>
          <w:lang w:eastAsia="zh-CN" w:bidi="ar-SA"/>
        </w:rPr>
        <w:t>18.8 施工队伍的撤离</w:t>
      </w:r>
      <w:bookmarkEnd w:id="1124"/>
      <w:bookmarkEnd w:id="1125"/>
      <w:bookmarkEnd w:id="1126"/>
      <w:bookmarkEnd w:id="1127"/>
      <w:bookmarkEnd w:id="1128"/>
    </w:p>
    <w:p w14:paraId="1F1D450A">
      <w:pPr>
        <w:ind w:firstLine="480"/>
        <w:jc w:val="both"/>
        <w:rPr>
          <w:rFonts w:ascii="Times New Roman" w:hAnsi="Times New Roman" w:cs="Times New Roman"/>
          <w:lang w:eastAsia="zh-CN"/>
        </w:rPr>
      </w:pPr>
      <w:r>
        <w:rPr>
          <w:rFonts w:ascii="Times New Roman" w:hAnsi="Times New Roman" w:cs="Times New Roman"/>
          <w:lang w:eastAsia="zh-CN"/>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4DC0AEA2">
      <w:pPr>
        <w:pStyle w:val="5"/>
        <w:keepNext w:val="0"/>
        <w:keepLines w:val="0"/>
        <w:widowControl w:val="0"/>
        <w:spacing w:before="120"/>
        <w:jc w:val="both"/>
        <w:rPr>
          <w:rFonts w:ascii="Times New Roman" w:hAnsi="Times New Roman" w:cs="Times New Roman"/>
          <w:szCs w:val="28"/>
          <w:lang w:bidi="ar-SA"/>
        </w:rPr>
      </w:pPr>
      <w:bookmarkStart w:id="1129" w:name="_Toc8496"/>
      <w:bookmarkStart w:id="1130" w:name="_Toc16290"/>
      <w:bookmarkStart w:id="1131" w:name="_Toc1428"/>
      <w:bookmarkStart w:id="1132" w:name="_Toc21570"/>
      <w:bookmarkStart w:id="1133" w:name="_Toc14131"/>
      <w:bookmarkStart w:id="1134" w:name="_Toc6282"/>
      <w:bookmarkStart w:id="1135" w:name="_Toc22768"/>
      <w:bookmarkStart w:id="1136" w:name="_Toc9234"/>
      <w:bookmarkStart w:id="1137" w:name="_Toc20461"/>
      <w:bookmarkStart w:id="1138" w:name="_Toc14829"/>
      <w:bookmarkStart w:id="1139" w:name="_Toc26859"/>
      <w:bookmarkStart w:id="1140" w:name="_Toc182814177"/>
      <w:bookmarkStart w:id="1141" w:name="_Toc5074"/>
      <w:bookmarkStart w:id="1142" w:name="_Toc152045734"/>
      <w:bookmarkStart w:id="1143" w:name="_Toc23449"/>
      <w:bookmarkStart w:id="1144" w:name="_Toc152042513"/>
      <w:bookmarkStart w:id="1145" w:name="_Toc32372"/>
      <w:bookmarkStart w:id="1146" w:name="_Toc24669"/>
      <w:bookmarkStart w:id="1147" w:name="_Toc27610"/>
      <w:bookmarkStart w:id="1148" w:name="_Toc144974705"/>
      <w:r>
        <w:rPr>
          <w:rFonts w:ascii="Times New Roman" w:hAnsi="Times New Roman" w:cs="Times New Roman"/>
          <w:szCs w:val="28"/>
          <w:lang w:bidi="ar-SA"/>
        </w:rPr>
        <w:t>19. 缺陷责任与保修责任</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2E421763">
      <w:pPr>
        <w:pStyle w:val="6"/>
        <w:keepNext w:val="0"/>
        <w:keepLines w:val="0"/>
        <w:widowControl w:val="0"/>
        <w:spacing w:before="120"/>
        <w:rPr>
          <w:rFonts w:ascii="Times New Roman" w:hAnsi="Times New Roman" w:cs="Times New Roman"/>
          <w:szCs w:val="24"/>
          <w:lang w:eastAsia="zh-CN" w:bidi="ar-SA"/>
        </w:rPr>
      </w:pPr>
      <w:bookmarkStart w:id="1149" w:name="_Toc12988"/>
      <w:bookmarkStart w:id="1150" w:name="_Toc152042514"/>
      <w:bookmarkStart w:id="1151" w:name="_Toc152045735"/>
      <w:bookmarkStart w:id="1152" w:name="_Toc7237"/>
      <w:bookmarkStart w:id="1153" w:name="_Toc144974706"/>
      <w:r>
        <w:rPr>
          <w:rFonts w:ascii="Times New Roman" w:hAnsi="Times New Roman" w:cs="Times New Roman"/>
          <w:szCs w:val="24"/>
          <w:lang w:eastAsia="zh-CN" w:bidi="ar-SA"/>
        </w:rPr>
        <w:t>19.1 缺陷责任期的起算时间</w:t>
      </w:r>
      <w:bookmarkEnd w:id="1149"/>
      <w:bookmarkEnd w:id="1150"/>
      <w:bookmarkEnd w:id="1151"/>
      <w:bookmarkEnd w:id="1152"/>
      <w:bookmarkEnd w:id="1153"/>
    </w:p>
    <w:p w14:paraId="7E52EBA9">
      <w:pPr>
        <w:ind w:firstLine="480"/>
        <w:jc w:val="both"/>
        <w:rPr>
          <w:rFonts w:ascii="Times New Roman" w:hAnsi="Times New Roman" w:eastAsia="宋体" w:cs="Times New Roman"/>
          <w:lang w:eastAsia="zh-CN"/>
        </w:rPr>
      </w:pPr>
      <w:bookmarkStart w:id="1154" w:name="_Hlk70271576"/>
      <w:r>
        <w:rPr>
          <w:rFonts w:ascii="Times New Roman" w:hAnsi="Times New Roman" w:eastAsia="宋体" w:cs="Times New Roman"/>
          <w:lang w:eastAsia="zh-CN"/>
        </w:rPr>
        <w:t>缺陷</w:t>
      </w:r>
      <w:r>
        <w:rPr>
          <w:rFonts w:ascii="Times New Roman" w:hAnsi="Times New Roman" w:eastAsia="宋体" w:cs="Times New Roman"/>
          <w:szCs w:val="21"/>
          <w:lang w:eastAsia="zh-CN"/>
        </w:rPr>
        <w:t>责任期</w:t>
      </w:r>
      <w:r>
        <w:rPr>
          <w:rFonts w:ascii="Times New Roman" w:hAnsi="Times New Roman" w:eastAsia="宋体" w:cs="Times New Roman"/>
          <w:szCs w:val="21"/>
          <w:u w:val="single"/>
          <w:lang w:eastAsia="zh-CN"/>
        </w:rPr>
        <w:t>从工程通过竣工验收之日</w:t>
      </w:r>
      <w:r>
        <w:rPr>
          <w:rFonts w:ascii="Times New Roman" w:hAnsi="Times New Roman" w:eastAsia="宋体" w:cs="Times New Roman"/>
          <w:szCs w:val="21"/>
          <w:lang w:eastAsia="zh-CN"/>
        </w:rPr>
        <w:t>起计算。</w:t>
      </w:r>
      <w:r>
        <w:rPr>
          <w:rFonts w:ascii="Times New Roman" w:hAnsi="Times New Roman" w:eastAsia="宋体" w:cs="Times New Roman"/>
          <w:szCs w:val="21"/>
          <w:u w:val="single"/>
          <w:lang w:eastAsia="zh-CN"/>
        </w:rPr>
        <w:t>因承包人原因导致工程无法按合同约定期限进行竣工验收的，缺陷责任期从实际通过竣工验收之日起计算。</w:t>
      </w:r>
      <w:r>
        <w:rPr>
          <w:rFonts w:ascii="Times New Roman" w:hAnsi="Times New Roman" w:eastAsia="宋体" w:cs="Times New Roman"/>
          <w:szCs w:val="21"/>
          <w:lang w:eastAsia="zh-CN"/>
        </w:rPr>
        <w:t>因</w:t>
      </w:r>
      <w:r>
        <w:rPr>
          <w:rFonts w:hint="eastAsia" w:ascii="Times New Roman" w:hAnsi="Times New Roman" w:eastAsia="宋体" w:cs="Times New Roman"/>
          <w:szCs w:val="21"/>
          <w:lang w:eastAsia="zh-CN"/>
        </w:rPr>
        <w:t>采购人</w:t>
      </w:r>
      <w:r>
        <w:rPr>
          <w:rFonts w:ascii="Times New Roman" w:hAnsi="Times New Roman" w:eastAsia="宋体" w:cs="Times New Roman"/>
          <w:szCs w:val="21"/>
          <w:lang w:eastAsia="zh-CN"/>
        </w:rPr>
        <w:t>原因导致工程无法按合同约定期限进行竣工验收的，</w:t>
      </w:r>
      <w:r>
        <w:rPr>
          <w:rFonts w:ascii="Times New Roman" w:hAnsi="Times New Roman" w:eastAsia="宋体" w:cs="Times New Roman"/>
          <w:szCs w:val="21"/>
          <w:u w:val="single"/>
          <w:lang w:eastAsia="zh-CN"/>
        </w:rPr>
        <w:t>在承包人提交竣工验收报告90天后，工程自动进入缺陷责任期；</w:t>
      </w:r>
      <w:r>
        <w:rPr>
          <w:rFonts w:hint="eastAsia" w:ascii="Times New Roman" w:hAnsi="Times New Roman" w:eastAsia="宋体" w:cs="Times New Roman"/>
          <w:szCs w:val="21"/>
          <w:lang w:eastAsia="zh-CN"/>
        </w:rPr>
        <w:t>采购人</w:t>
      </w:r>
      <w:r>
        <w:rPr>
          <w:rFonts w:ascii="Times New Roman" w:hAnsi="Times New Roman" w:eastAsia="宋体" w:cs="Times New Roman"/>
          <w:szCs w:val="21"/>
          <w:lang w:eastAsia="zh-CN"/>
        </w:rPr>
        <w:t>未经竣工验收擅自使用工程的，缺陷责任期自工程转移占有之日起开始计算</w:t>
      </w:r>
      <w:bookmarkEnd w:id="1154"/>
      <w:r>
        <w:rPr>
          <w:rFonts w:ascii="Times New Roman" w:hAnsi="Times New Roman" w:eastAsia="宋体" w:cs="Times New Roman"/>
          <w:szCs w:val="21"/>
          <w:lang w:eastAsia="zh-CN"/>
        </w:rPr>
        <w:t>。</w:t>
      </w:r>
    </w:p>
    <w:p w14:paraId="7DDC3A1E">
      <w:pPr>
        <w:pStyle w:val="6"/>
        <w:keepNext w:val="0"/>
        <w:keepLines w:val="0"/>
        <w:widowControl w:val="0"/>
        <w:spacing w:before="120"/>
        <w:rPr>
          <w:rFonts w:ascii="Times New Roman" w:hAnsi="Times New Roman" w:cs="Times New Roman"/>
          <w:szCs w:val="24"/>
          <w:lang w:eastAsia="zh-CN" w:bidi="ar-SA"/>
        </w:rPr>
      </w:pPr>
      <w:bookmarkStart w:id="1155" w:name="_Toc152042515"/>
      <w:bookmarkStart w:id="1156" w:name="_Toc21175"/>
      <w:bookmarkStart w:id="1157" w:name="_Toc144974707"/>
      <w:bookmarkStart w:id="1158" w:name="_Toc13051"/>
      <w:bookmarkStart w:id="1159" w:name="_Toc152045736"/>
      <w:r>
        <w:rPr>
          <w:rFonts w:ascii="Times New Roman" w:hAnsi="Times New Roman" w:cs="Times New Roman"/>
          <w:szCs w:val="24"/>
          <w:lang w:eastAsia="zh-CN" w:bidi="ar-SA"/>
        </w:rPr>
        <w:t>19.2 缺陷责任</w:t>
      </w:r>
      <w:bookmarkEnd w:id="1155"/>
      <w:bookmarkEnd w:id="1156"/>
      <w:bookmarkEnd w:id="1157"/>
      <w:bookmarkEnd w:id="1158"/>
      <w:bookmarkEnd w:id="1159"/>
    </w:p>
    <w:p w14:paraId="142E44F9">
      <w:pPr>
        <w:ind w:firstLine="480"/>
        <w:jc w:val="both"/>
        <w:rPr>
          <w:rFonts w:ascii="Times New Roman" w:hAnsi="Times New Roman" w:cs="Times New Roman"/>
          <w:lang w:eastAsia="zh-CN"/>
        </w:rPr>
      </w:pPr>
      <w:r>
        <w:rPr>
          <w:rFonts w:ascii="Times New Roman" w:hAnsi="Times New Roman" w:cs="Times New Roman"/>
          <w:lang w:eastAsia="zh-CN"/>
        </w:rPr>
        <w:t>19.2.1 承包人应在缺陷责任期内对已交付使用的工程承担缺陷责任。</w:t>
      </w:r>
    </w:p>
    <w:p w14:paraId="08EE62F4">
      <w:pPr>
        <w:ind w:firstLine="480"/>
        <w:jc w:val="both"/>
        <w:rPr>
          <w:rFonts w:ascii="Times New Roman" w:hAnsi="Times New Roman" w:cs="Times New Roman"/>
          <w:lang w:eastAsia="zh-CN"/>
        </w:rPr>
      </w:pPr>
      <w:r>
        <w:rPr>
          <w:rFonts w:ascii="Times New Roman" w:hAnsi="Times New Roman" w:cs="Times New Roman"/>
          <w:lang w:eastAsia="zh-CN"/>
        </w:rPr>
        <w:t>19.2.2 缺陷责任期内，</w:t>
      </w:r>
      <w:r>
        <w:rPr>
          <w:rFonts w:hint="eastAsia" w:ascii="Times New Roman" w:hAnsi="Times New Roman" w:cs="Times New Roman"/>
          <w:lang w:eastAsia="zh-CN"/>
        </w:rPr>
        <w:t>采购人</w:t>
      </w:r>
      <w:r>
        <w:rPr>
          <w:rFonts w:ascii="Times New Roman" w:hAnsi="Times New Roman" w:cs="Times New Roman"/>
          <w:lang w:eastAsia="zh-CN"/>
        </w:rPr>
        <w:t>对已接收使用的工程负责日常维护工作。</w:t>
      </w:r>
      <w:r>
        <w:rPr>
          <w:rFonts w:hint="eastAsia" w:ascii="Times New Roman" w:hAnsi="Times New Roman" w:cs="Times New Roman"/>
          <w:lang w:eastAsia="zh-CN"/>
        </w:rPr>
        <w:t>采购人</w:t>
      </w:r>
      <w:r>
        <w:rPr>
          <w:rFonts w:ascii="Times New Roman" w:hAnsi="Times New Roman" w:cs="Times New Roman"/>
          <w:lang w:eastAsia="zh-CN"/>
        </w:rPr>
        <w:t>在使用过程中，发现已接收的工程存在新的缺陷或已修复的缺陷部位或部件又遭损坏的，承包人应负责修复，直至检验合格为止。</w:t>
      </w:r>
    </w:p>
    <w:p w14:paraId="459FA902">
      <w:pPr>
        <w:ind w:firstLine="480"/>
        <w:jc w:val="both"/>
        <w:rPr>
          <w:rFonts w:ascii="Times New Roman" w:hAnsi="Times New Roman" w:cs="Times New Roman"/>
          <w:lang w:eastAsia="zh-CN"/>
        </w:rPr>
      </w:pPr>
      <w:r>
        <w:rPr>
          <w:rFonts w:ascii="Times New Roman" w:hAnsi="Times New Roman" w:cs="Times New Roman"/>
          <w:lang w:eastAsia="zh-CN"/>
        </w:rPr>
        <w:t>19.2.3 监理人和承包人应共同查清缺陷和（或）损坏的原因。经查明属承包人原因造成的，应由承包人承担修复和查验的费用。经查验属</w:t>
      </w:r>
      <w:r>
        <w:rPr>
          <w:rFonts w:hint="eastAsia" w:ascii="Times New Roman" w:hAnsi="Times New Roman" w:cs="Times New Roman"/>
          <w:lang w:eastAsia="zh-CN"/>
        </w:rPr>
        <w:t>采购人</w:t>
      </w:r>
      <w:r>
        <w:rPr>
          <w:rFonts w:ascii="Times New Roman" w:hAnsi="Times New Roman" w:cs="Times New Roman"/>
          <w:lang w:eastAsia="zh-CN"/>
        </w:rPr>
        <w:t>原因造成的，</w:t>
      </w:r>
      <w:r>
        <w:rPr>
          <w:rFonts w:hint="eastAsia" w:ascii="Times New Roman" w:hAnsi="Times New Roman" w:cs="Times New Roman"/>
          <w:lang w:eastAsia="zh-CN"/>
        </w:rPr>
        <w:t>采购人</w:t>
      </w:r>
      <w:r>
        <w:rPr>
          <w:rFonts w:ascii="Times New Roman" w:hAnsi="Times New Roman" w:cs="Times New Roman"/>
          <w:lang w:eastAsia="zh-CN"/>
        </w:rPr>
        <w:t>应承担修复和查验的费用，并支付承包人合理利润。</w:t>
      </w:r>
    </w:p>
    <w:p w14:paraId="6412A0E2">
      <w:pPr>
        <w:ind w:firstLine="480"/>
        <w:jc w:val="both"/>
        <w:rPr>
          <w:rFonts w:ascii="Times New Roman" w:hAnsi="Times New Roman" w:cs="Times New Roman"/>
          <w:lang w:eastAsia="zh-CN"/>
        </w:rPr>
      </w:pPr>
      <w:r>
        <w:rPr>
          <w:rFonts w:ascii="Times New Roman" w:hAnsi="Times New Roman" w:cs="Times New Roman"/>
          <w:lang w:eastAsia="zh-CN"/>
        </w:rPr>
        <w:t>19.2.4 承包人不能在合理时间内修复缺陷的，</w:t>
      </w:r>
      <w:r>
        <w:rPr>
          <w:rFonts w:hint="eastAsia" w:ascii="Times New Roman" w:hAnsi="Times New Roman" w:cs="Times New Roman"/>
          <w:lang w:eastAsia="zh-CN"/>
        </w:rPr>
        <w:t>采购人</w:t>
      </w:r>
      <w:r>
        <w:rPr>
          <w:rFonts w:ascii="Times New Roman" w:hAnsi="Times New Roman" w:cs="Times New Roman"/>
          <w:lang w:eastAsia="zh-CN"/>
        </w:rPr>
        <w:t>可自行修复或委托其他人修复，所需费用和利润的承担，按第19.2.3项约定办理。</w:t>
      </w:r>
    </w:p>
    <w:p w14:paraId="1AA373CB">
      <w:pPr>
        <w:pStyle w:val="6"/>
        <w:keepNext w:val="0"/>
        <w:keepLines w:val="0"/>
        <w:widowControl w:val="0"/>
        <w:spacing w:before="120"/>
        <w:rPr>
          <w:rFonts w:ascii="Times New Roman" w:hAnsi="Times New Roman" w:cs="Times New Roman"/>
          <w:szCs w:val="24"/>
          <w:lang w:eastAsia="zh-CN" w:bidi="ar-SA"/>
        </w:rPr>
      </w:pPr>
      <w:bookmarkStart w:id="1160" w:name="_Toc6356"/>
      <w:bookmarkStart w:id="1161" w:name="_Toc152045737"/>
      <w:bookmarkStart w:id="1162" w:name="_Toc144974708"/>
      <w:bookmarkStart w:id="1163" w:name="_Toc152042516"/>
      <w:bookmarkStart w:id="1164" w:name="_Toc29625"/>
      <w:r>
        <w:rPr>
          <w:rFonts w:ascii="Times New Roman" w:hAnsi="Times New Roman" w:cs="Times New Roman"/>
          <w:szCs w:val="24"/>
          <w:lang w:eastAsia="zh-CN" w:bidi="ar-SA"/>
        </w:rPr>
        <w:t>19.3 缺陷责任期的延长</w:t>
      </w:r>
      <w:bookmarkEnd w:id="1160"/>
      <w:bookmarkEnd w:id="1161"/>
      <w:bookmarkEnd w:id="1162"/>
      <w:bookmarkEnd w:id="1163"/>
      <w:bookmarkEnd w:id="1164"/>
    </w:p>
    <w:p w14:paraId="636C979C">
      <w:pPr>
        <w:ind w:firstLine="480"/>
        <w:jc w:val="both"/>
        <w:rPr>
          <w:rFonts w:ascii="Times New Roman" w:hAnsi="Times New Roman" w:cs="Times New Roman"/>
          <w:lang w:eastAsia="zh-CN"/>
        </w:rPr>
      </w:pPr>
      <w:bookmarkStart w:id="1165" w:name="_Hlk70271633"/>
      <w:r>
        <w:rPr>
          <w:rFonts w:ascii="Times New Roman" w:hAnsi="Times New Roman" w:cs="Times New Roman"/>
          <w:lang w:eastAsia="zh-CN"/>
        </w:rPr>
        <w:t>缺陷责任期内，由承包人原因造成的缺陷，承包人应负责维修，并承担鉴定及维修费用。如承包人不维修也不承担费用，</w:t>
      </w:r>
      <w:r>
        <w:rPr>
          <w:rFonts w:hint="eastAsia" w:ascii="Times New Roman" w:hAnsi="Times New Roman" w:cs="Times New Roman"/>
          <w:lang w:eastAsia="zh-CN"/>
        </w:rPr>
        <w:t>采购人</w:t>
      </w:r>
      <w:r>
        <w:rPr>
          <w:rFonts w:ascii="Times New Roman" w:hAnsi="Times New Roman" w:cs="Times New Roman"/>
          <w:lang w:eastAsia="zh-CN"/>
        </w:rPr>
        <w:t>可按合同约定从保证金或银行保函中扣除，费用超出保证金额的，</w:t>
      </w:r>
      <w:r>
        <w:rPr>
          <w:rFonts w:hint="eastAsia" w:ascii="Times New Roman" w:hAnsi="Times New Roman" w:cs="Times New Roman"/>
          <w:lang w:eastAsia="zh-CN"/>
        </w:rPr>
        <w:t>采购人</w:t>
      </w:r>
      <w:r>
        <w:rPr>
          <w:rFonts w:ascii="Times New Roman" w:hAnsi="Times New Roman" w:cs="Times New Roman"/>
          <w:lang w:eastAsia="zh-CN"/>
        </w:rPr>
        <w:t>可按合同约定向承包人进行索赔。承包人维修并承担相应费用后，不免除对工程的损失赔偿责任。</w:t>
      </w:r>
      <w:r>
        <w:rPr>
          <w:rFonts w:hint="eastAsia" w:ascii="Times New Roman" w:hAnsi="Times New Roman" w:cs="Times New Roman"/>
          <w:lang w:eastAsia="zh-CN"/>
        </w:rPr>
        <w:t>采购人</w:t>
      </w:r>
      <w:r>
        <w:rPr>
          <w:rFonts w:ascii="Times New Roman" w:hAnsi="Times New Roman" w:cs="Times New Roman"/>
          <w:lang w:eastAsia="zh-CN"/>
        </w:rPr>
        <w:t>有权要求承包人延长缺陷责任期，并应在原缺陷责任期届满前发出延长通知。但缺陷责任期（含延长部分）最长不能超过</w:t>
      </w:r>
      <w:r>
        <w:rPr>
          <w:rFonts w:hint="eastAsia" w:ascii="Times New Roman" w:hAnsi="Times New Roman" w:cs="Times New Roman"/>
          <w:lang w:val="en-US" w:eastAsia="zh-CN"/>
        </w:rPr>
        <w:t>12</w:t>
      </w:r>
      <w:r>
        <w:rPr>
          <w:rFonts w:ascii="Times New Roman" w:hAnsi="Times New Roman" w:cs="Times New Roman"/>
          <w:lang w:eastAsia="zh-CN"/>
        </w:rPr>
        <w:t>个月。</w:t>
      </w:r>
    </w:p>
    <w:p w14:paraId="33140BE7">
      <w:pPr>
        <w:ind w:firstLine="480"/>
        <w:jc w:val="both"/>
        <w:rPr>
          <w:rFonts w:ascii="Times New Roman" w:hAnsi="Times New Roman" w:cs="Times New Roman"/>
          <w:lang w:eastAsia="zh-CN"/>
        </w:rPr>
      </w:pPr>
      <w:r>
        <w:rPr>
          <w:rFonts w:ascii="Times New Roman" w:hAnsi="Times New Roman" w:cs="Times New Roman"/>
          <w:lang w:eastAsia="zh-CN"/>
        </w:rPr>
        <w:t>由他人原因造成的缺陷，</w:t>
      </w:r>
      <w:r>
        <w:rPr>
          <w:rFonts w:hint="eastAsia" w:ascii="Times New Roman" w:hAnsi="Times New Roman" w:cs="Times New Roman"/>
          <w:lang w:eastAsia="zh-CN"/>
        </w:rPr>
        <w:t>采购人</w:t>
      </w:r>
      <w:r>
        <w:rPr>
          <w:rFonts w:ascii="Times New Roman" w:hAnsi="Times New Roman" w:cs="Times New Roman"/>
          <w:lang w:eastAsia="zh-CN"/>
        </w:rPr>
        <w:t>负责组织维修，承包人不承担费用，且</w:t>
      </w:r>
      <w:r>
        <w:rPr>
          <w:rFonts w:hint="eastAsia" w:ascii="Times New Roman" w:hAnsi="Times New Roman" w:cs="Times New Roman"/>
          <w:lang w:eastAsia="zh-CN"/>
        </w:rPr>
        <w:t>采购人</w:t>
      </w:r>
      <w:r>
        <w:rPr>
          <w:rFonts w:ascii="Times New Roman" w:hAnsi="Times New Roman" w:cs="Times New Roman"/>
          <w:lang w:eastAsia="zh-CN"/>
        </w:rPr>
        <w:t>不得从保证金中扣除费用</w:t>
      </w:r>
      <w:bookmarkEnd w:id="1165"/>
      <w:r>
        <w:rPr>
          <w:rFonts w:ascii="Times New Roman" w:hAnsi="Times New Roman" w:cs="Times New Roman"/>
          <w:lang w:eastAsia="zh-CN"/>
        </w:rPr>
        <w:t>。</w:t>
      </w:r>
    </w:p>
    <w:p w14:paraId="6C7803F9">
      <w:pPr>
        <w:pStyle w:val="6"/>
        <w:keepNext w:val="0"/>
        <w:keepLines w:val="0"/>
        <w:widowControl w:val="0"/>
        <w:spacing w:before="120"/>
        <w:rPr>
          <w:rFonts w:ascii="Times New Roman" w:hAnsi="Times New Roman" w:cs="Times New Roman"/>
          <w:szCs w:val="24"/>
          <w:lang w:eastAsia="zh-CN" w:bidi="ar-SA"/>
        </w:rPr>
      </w:pPr>
      <w:bookmarkStart w:id="1166" w:name="_Toc21072"/>
      <w:bookmarkStart w:id="1167" w:name="_Toc23162"/>
      <w:bookmarkStart w:id="1168" w:name="_Toc152045738"/>
      <w:bookmarkStart w:id="1169" w:name="_Toc152042517"/>
      <w:bookmarkStart w:id="1170" w:name="_Toc144974709"/>
      <w:r>
        <w:rPr>
          <w:rFonts w:ascii="Times New Roman" w:hAnsi="Times New Roman" w:cs="Times New Roman"/>
          <w:szCs w:val="24"/>
          <w:lang w:eastAsia="zh-CN" w:bidi="ar-SA"/>
        </w:rPr>
        <w:t>19.4 进一步试验和试运行</w:t>
      </w:r>
      <w:bookmarkEnd w:id="1166"/>
      <w:bookmarkEnd w:id="1167"/>
      <w:bookmarkEnd w:id="1168"/>
      <w:bookmarkEnd w:id="1169"/>
      <w:bookmarkEnd w:id="1170"/>
    </w:p>
    <w:p w14:paraId="54E6D04C">
      <w:pPr>
        <w:ind w:firstLine="480"/>
        <w:jc w:val="both"/>
        <w:rPr>
          <w:rFonts w:ascii="Times New Roman" w:hAnsi="Times New Roman" w:cs="Times New Roman"/>
          <w:lang w:eastAsia="zh-CN"/>
        </w:rPr>
      </w:pPr>
      <w:r>
        <w:rPr>
          <w:rFonts w:ascii="Times New Roman" w:hAnsi="Times New Roman" w:cs="Times New Roman"/>
          <w:lang w:eastAsia="zh-CN"/>
        </w:rPr>
        <w:t>任何一项缺陷或损坏修复后，经检查证明其影响了工程或工程设备的使用性能，承包人应重新进行合同约定的试验和试运行，试验和试运行的全部费用应由责任方承担。</w:t>
      </w:r>
    </w:p>
    <w:p w14:paraId="3E9E4825">
      <w:pPr>
        <w:pStyle w:val="6"/>
        <w:keepNext w:val="0"/>
        <w:keepLines w:val="0"/>
        <w:widowControl w:val="0"/>
        <w:spacing w:before="120"/>
        <w:rPr>
          <w:rFonts w:ascii="Times New Roman" w:hAnsi="Times New Roman" w:cs="Times New Roman"/>
          <w:szCs w:val="24"/>
          <w:lang w:eastAsia="zh-CN" w:bidi="ar-SA"/>
        </w:rPr>
      </w:pPr>
      <w:bookmarkStart w:id="1171" w:name="_Toc152045739"/>
      <w:bookmarkStart w:id="1172" w:name="_Toc144974710"/>
      <w:bookmarkStart w:id="1173" w:name="_Toc8953"/>
      <w:bookmarkStart w:id="1174" w:name="_Toc152042518"/>
      <w:bookmarkStart w:id="1175" w:name="_Toc27092"/>
      <w:r>
        <w:rPr>
          <w:rFonts w:ascii="Times New Roman" w:hAnsi="Times New Roman" w:cs="Times New Roman"/>
          <w:szCs w:val="24"/>
          <w:lang w:eastAsia="zh-CN" w:bidi="ar-SA"/>
        </w:rPr>
        <w:t>19.5 承包人的进入权</w:t>
      </w:r>
      <w:bookmarkEnd w:id="1171"/>
      <w:bookmarkEnd w:id="1172"/>
      <w:bookmarkEnd w:id="1173"/>
      <w:bookmarkEnd w:id="1174"/>
      <w:bookmarkEnd w:id="1175"/>
    </w:p>
    <w:p w14:paraId="7379044B">
      <w:pPr>
        <w:ind w:firstLine="480"/>
        <w:jc w:val="both"/>
        <w:rPr>
          <w:rFonts w:ascii="Times New Roman" w:hAnsi="Times New Roman" w:cs="Times New Roman"/>
          <w:lang w:eastAsia="zh-CN"/>
        </w:rPr>
      </w:pPr>
      <w:r>
        <w:rPr>
          <w:rFonts w:ascii="Times New Roman" w:hAnsi="Times New Roman" w:cs="Times New Roman"/>
          <w:lang w:eastAsia="zh-CN"/>
        </w:rPr>
        <w:t>缺陷责任期内承包人为缺陷修复工作需要，有权进入工程现场，但应遵守</w:t>
      </w:r>
      <w:r>
        <w:rPr>
          <w:rFonts w:hint="eastAsia" w:ascii="Times New Roman" w:hAnsi="Times New Roman" w:cs="Times New Roman"/>
          <w:lang w:eastAsia="zh-CN"/>
        </w:rPr>
        <w:t>采购人</w:t>
      </w:r>
      <w:r>
        <w:rPr>
          <w:rFonts w:ascii="Times New Roman" w:hAnsi="Times New Roman" w:cs="Times New Roman"/>
          <w:lang w:eastAsia="zh-CN"/>
        </w:rPr>
        <w:t>的保安和保密规定。</w:t>
      </w:r>
    </w:p>
    <w:p w14:paraId="5C8DD112">
      <w:pPr>
        <w:pStyle w:val="6"/>
        <w:keepNext w:val="0"/>
        <w:keepLines w:val="0"/>
        <w:widowControl w:val="0"/>
        <w:spacing w:before="120"/>
        <w:rPr>
          <w:rFonts w:ascii="Times New Roman" w:hAnsi="Times New Roman" w:cs="Times New Roman"/>
          <w:lang w:eastAsia="zh-CN"/>
        </w:rPr>
      </w:pPr>
      <w:bookmarkStart w:id="1176" w:name="_Toc11304"/>
      <w:bookmarkStart w:id="1177" w:name="_Toc24850"/>
      <w:bookmarkStart w:id="1178" w:name="_Toc152042519"/>
      <w:bookmarkStart w:id="1179" w:name="_Toc144974711"/>
      <w:bookmarkStart w:id="1180" w:name="_Toc152045740"/>
      <w:r>
        <w:rPr>
          <w:rFonts w:ascii="Times New Roman" w:hAnsi="Times New Roman" w:cs="Times New Roman"/>
          <w:szCs w:val="24"/>
          <w:lang w:eastAsia="zh-CN" w:bidi="ar-SA"/>
        </w:rPr>
        <w:t>19.6 缺陷责任期终止证书</w:t>
      </w:r>
      <w:bookmarkEnd w:id="1176"/>
      <w:bookmarkEnd w:id="1177"/>
      <w:bookmarkEnd w:id="1178"/>
      <w:bookmarkEnd w:id="1179"/>
      <w:bookmarkEnd w:id="1180"/>
    </w:p>
    <w:p w14:paraId="4EE2DD28">
      <w:pPr>
        <w:ind w:firstLine="480"/>
        <w:jc w:val="both"/>
        <w:rPr>
          <w:rFonts w:ascii="Times New Roman" w:hAnsi="Times New Roman" w:cs="Times New Roman"/>
          <w:lang w:eastAsia="zh-CN"/>
        </w:rPr>
      </w:pPr>
      <w:r>
        <w:rPr>
          <w:rFonts w:ascii="Times New Roman" w:hAnsi="Times New Roman" w:cs="Times New Roman"/>
          <w:lang w:eastAsia="zh-CN"/>
        </w:rPr>
        <w:t>在第1.1.4.5目约定的缺陷责任期，包括根据第19.3款延长的期限终止后14天内，由监理人向承包人出具经</w:t>
      </w:r>
      <w:r>
        <w:rPr>
          <w:rFonts w:hint="eastAsia" w:ascii="Times New Roman" w:hAnsi="Times New Roman" w:cs="Times New Roman"/>
          <w:lang w:eastAsia="zh-CN"/>
        </w:rPr>
        <w:t>采购人</w:t>
      </w:r>
      <w:r>
        <w:rPr>
          <w:rFonts w:ascii="Times New Roman" w:hAnsi="Times New Roman" w:cs="Times New Roman"/>
          <w:lang w:eastAsia="zh-CN"/>
        </w:rPr>
        <w:t>签认的缺陷责任期终止证书，并退还剩余的质量保证金。</w:t>
      </w:r>
    </w:p>
    <w:p w14:paraId="2AAA463C">
      <w:pPr>
        <w:pStyle w:val="6"/>
        <w:keepNext w:val="0"/>
        <w:keepLines w:val="0"/>
        <w:widowControl w:val="0"/>
        <w:spacing w:before="120"/>
        <w:rPr>
          <w:rFonts w:ascii="Times New Roman" w:hAnsi="Times New Roman" w:cs="Times New Roman"/>
          <w:szCs w:val="24"/>
          <w:lang w:eastAsia="zh-CN" w:bidi="ar-SA"/>
        </w:rPr>
      </w:pPr>
      <w:bookmarkStart w:id="1181" w:name="_Toc25828"/>
      <w:bookmarkStart w:id="1182" w:name="_Toc152045741"/>
      <w:bookmarkStart w:id="1183" w:name="_Toc7623"/>
      <w:bookmarkStart w:id="1184" w:name="_Toc152042520"/>
      <w:bookmarkStart w:id="1185" w:name="_Toc144974712"/>
      <w:r>
        <w:rPr>
          <w:rFonts w:ascii="Times New Roman" w:hAnsi="Times New Roman" w:cs="Times New Roman"/>
          <w:szCs w:val="24"/>
          <w:lang w:eastAsia="zh-CN" w:bidi="ar-SA"/>
        </w:rPr>
        <w:t>19.7 保修责任</w:t>
      </w:r>
      <w:bookmarkEnd w:id="1181"/>
      <w:bookmarkEnd w:id="1182"/>
      <w:bookmarkEnd w:id="1183"/>
      <w:bookmarkEnd w:id="1184"/>
      <w:bookmarkEnd w:id="1185"/>
    </w:p>
    <w:p w14:paraId="0B4056A1">
      <w:pPr>
        <w:ind w:firstLine="480"/>
        <w:jc w:val="both"/>
        <w:rPr>
          <w:rFonts w:ascii="Times New Roman" w:hAnsi="Times New Roman" w:cs="Times New Roman"/>
          <w:szCs w:val="21"/>
          <w:lang w:eastAsia="zh-CN"/>
        </w:rPr>
      </w:pPr>
      <w:r>
        <w:rPr>
          <w:rFonts w:ascii="Times New Roman" w:hAnsi="Times New Roman" w:cs="Times New Roman"/>
          <w:szCs w:val="21"/>
          <w:lang w:eastAsia="zh-CN"/>
        </w:rPr>
        <w:t>保修期起算时间的规定与缺陷责任期的起算时间相同。</w:t>
      </w:r>
    </w:p>
    <w:p w14:paraId="0671C558">
      <w:pPr>
        <w:ind w:firstLine="480"/>
        <w:jc w:val="both"/>
        <w:rPr>
          <w:rFonts w:ascii="Times New Roman" w:hAnsi="Times New Roman" w:cs="Times New Roman"/>
          <w:lang w:eastAsia="zh-CN"/>
        </w:rPr>
      </w:pPr>
      <w:r>
        <w:rPr>
          <w:rFonts w:ascii="Times New Roman" w:hAnsi="Times New Roman" w:cs="Times New Roman"/>
          <w:lang w:eastAsia="zh-CN"/>
        </w:rPr>
        <w:t>19.7.1 保修期</w:t>
      </w:r>
    </w:p>
    <w:p w14:paraId="139CD6C9">
      <w:pPr>
        <w:ind w:firstLine="480"/>
        <w:jc w:val="both"/>
        <w:rPr>
          <w:rFonts w:ascii="Times New Roman" w:hAnsi="Times New Roman" w:cs="Times New Roman"/>
          <w:lang w:eastAsia="zh-CN"/>
        </w:rPr>
      </w:pPr>
      <w:r>
        <w:rPr>
          <w:rFonts w:ascii="Times New Roman" w:hAnsi="Times New Roman" w:cs="Times New Roman"/>
          <w:lang w:eastAsia="zh-CN"/>
        </w:rPr>
        <w:t>承包人在质量保修期内，按照有关法律、法规、规章规定和双方约定，承担本工程质量保修责任。双方根据《建设工程质量管理条例》及有关规定，约定本工程的质量保修期如下：</w:t>
      </w:r>
    </w:p>
    <w:p w14:paraId="4BAE83BB">
      <w:pPr>
        <w:ind w:left="480" w:leftChars="200" w:firstLine="0" w:firstLineChars="0"/>
        <w:jc w:val="both"/>
        <w:rPr>
          <w:rFonts w:ascii="Times New Roman" w:hAnsi="Times New Roman" w:eastAsia="宋体" w:cs="Times New Roman"/>
          <w:szCs w:val="24"/>
          <w:u w:val="single"/>
          <w:lang w:eastAsia="zh-CN"/>
        </w:rPr>
      </w:pPr>
      <w:r>
        <w:rPr>
          <w:rFonts w:ascii="Times New Roman" w:hAnsi="Times New Roman" w:eastAsia="宋体" w:cs="Times New Roman"/>
          <w:szCs w:val="24"/>
          <w:u w:val="single"/>
          <w:lang w:eastAsia="zh-CN"/>
        </w:rPr>
        <w:t>（1）基础设施工程、房屋建筑的地基基础工程和主体结构工程，为设计文件规定的该工程的合理使用年限。</w:t>
      </w:r>
    </w:p>
    <w:p w14:paraId="2E06CAA5">
      <w:pPr>
        <w:ind w:left="480" w:leftChars="200" w:firstLine="0" w:firstLineChars="0"/>
        <w:jc w:val="both"/>
        <w:rPr>
          <w:rFonts w:ascii="Times New Roman" w:hAnsi="Times New Roman" w:eastAsia="宋体" w:cs="Times New Roman"/>
          <w:szCs w:val="24"/>
          <w:u w:val="single"/>
          <w:lang w:eastAsia="zh-CN"/>
        </w:rPr>
      </w:pPr>
      <w:r>
        <w:rPr>
          <w:rFonts w:ascii="Times New Roman" w:hAnsi="Times New Roman" w:eastAsia="宋体" w:cs="Times New Roman"/>
          <w:szCs w:val="24"/>
          <w:u w:val="single"/>
          <w:lang w:eastAsia="zh-CN"/>
        </w:rPr>
        <w:t>（2）屋面防水工程、有防水要求的卫生间、房间和外墙面的防渗漏，为5年。</w:t>
      </w:r>
    </w:p>
    <w:p w14:paraId="24F8818E">
      <w:pPr>
        <w:ind w:left="480" w:leftChars="200" w:firstLine="0" w:firstLineChars="0"/>
        <w:jc w:val="both"/>
        <w:rPr>
          <w:rFonts w:ascii="Times New Roman" w:hAnsi="Times New Roman" w:eastAsia="宋体" w:cs="Times New Roman"/>
          <w:szCs w:val="24"/>
          <w:u w:val="single"/>
          <w:lang w:eastAsia="zh-CN"/>
        </w:rPr>
      </w:pPr>
      <w:r>
        <w:rPr>
          <w:rFonts w:ascii="Times New Roman" w:hAnsi="Times New Roman" w:eastAsia="宋体" w:cs="Times New Roman"/>
          <w:szCs w:val="24"/>
          <w:u w:val="single"/>
          <w:lang w:eastAsia="zh-CN"/>
        </w:rPr>
        <w:t>（3）供热与供冷系统，为2个采暖期、供冷期。</w:t>
      </w:r>
    </w:p>
    <w:p w14:paraId="45EA6BA3">
      <w:pPr>
        <w:ind w:left="480" w:leftChars="200" w:firstLine="0" w:firstLineChars="0"/>
        <w:jc w:val="both"/>
        <w:rPr>
          <w:rFonts w:ascii="Times New Roman" w:hAnsi="Times New Roman" w:eastAsia="宋体" w:cs="Times New Roman"/>
          <w:szCs w:val="24"/>
          <w:u w:val="single"/>
          <w:lang w:eastAsia="zh-CN"/>
        </w:rPr>
      </w:pPr>
      <w:r>
        <w:rPr>
          <w:rFonts w:ascii="Times New Roman" w:hAnsi="Times New Roman" w:eastAsia="宋体" w:cs="Times New Roman"/>
          <w:szCs w:val="24"/>
          <w:u w:val="single"/>
          <w:lang w:eastAsia="zh-CN"/>
        </w:rPr>
        <w:t>（4）电气管线、给排水管道、设备安装和装修工程，为2年。</w:t>
      </w:r>
    </w:p>
    <w:p w14:paraId="387FA613">
      <w:pPr>
        <w:ind w:firstLine="480"/>
        <w:jc w:val="both"/>
        <w:rPr>
          <w:rFonts w:ascii="Times New Roman" w:hAnsi="Times New Roman" w:cs="Times New Roman"/>
          <w:snapToGrid w:val="0"/>
          <w:szCs w:val="21"/>
          <w:lang w:eastAsia="zh-CN"/>
        </w:rPr>
      </w:pPr>
      <w:r>
        <w:rPr>
          <w:rFonts w:ascii="Times New Roman" w:hAnsi="Times New Roman" w:cs="Times New Roman"/>
          <w:snapToGrid w:val="0"/>
          <w:szCs w:val="21"/>
          <w:lang w:eastAsia="zh-CN"/>
        </w:rPr>
        <w:t>以上保修期若遇到国家有关规定更改，则按新规定执行。</w:t>
      </w:r>
    </w:p>
    <w:p w14:paraId="367876ED">
      <w:pPr>
        <w:ind w:firstLine="480"/>
        <w:jc w:val="both"/>
        <w:rPr>
          <w:rFonts w:ascii="Times New Roman" w:hAnsi="Times New Roman" w:cs="Times New Roman"/>
          <w:lang w:eastAsia="zh-CN"/>
        </w:rPr>
      </w:pPr>
      <w:r>
        <w:rPr>
          <w:rFonts w:ascii="Times New Roman" w:hAnsi="Times New Roman" w:cs="Times New Roman"/>
          <w:lang w:eastAsia="zh-CN"/>
        </w:rPr>
        <w:t>19.7.2 不受保修期限制</w:t>
      </w:r>
    </w:p>
    <w:p w14:paraId="41389B98">
      <w:pPr>
        <w:ind w:firstLine="480"/>
        <w:jc w:val="both"/>
        <w:rPr>
          <w:rFonts w:ascii="Times New Roman" w:hAnsi="Times New Roman" w:cs="Times New Roman"/>
          <w:lang w:eastAsia="zh-CN"/>
        </w:rPr>
      </w:pPr>
      <w:r>
        <w:rPr>
          <w:rFonts w:ascii="Times New Roman" w:hAnsi="Times New Roman" w:cs="Times New Roman"/>
          <w:lang w:eastAsia="zh-CN"/>
        </w:rPr>
        <w:t>承包人在施工、检验环节有弄虚作假行为或隐瞒工程质量缺陷的，所需承担的保修义务不受上述期限的限制。</w:t>
      </w:r>
    </w:p>
    <w:p w14:paraId="27E5F05D">
      <w:pPr>
        <w:ind w:firstLine="480"/>
        <w:jc w:val="both"/>
        <w:rPr>
          <w:rFonts w:ascii="Times New Roman" w:hAnsi="Times New Roman" w:cs="Times New Roman"/>
          <w:lang w:eastAsia="zh-CN"/>
        </w:rPr>
      </w:pPr>
      <w:r>
        <w:rPr>
          <w:rFonts w:ascii="Times New Roman" w:hAnsi="Times New Roman" w:cs="Times New Roman"/>
          <w:lang w:eastAsia="zh-CN"/>
        </w:rPr>
        <w:t>19.7.3 保修期延长</w:t>
      </w:r>
    </w:p>
    <w:p w14:paraId="352C5142">
      <w:pPr>
        <w:ind w:firstLine="480"/>
        <w:jc w:val="both"/>
        <w:rPr>
          <w:rFonts w:ascii="Times New Roman" w:hAnsi="Times New Roman" w:cs="Times New Roman"/>
          <w:lang w:eastAsia="zh-CN"/>
        </w:rPr>
      </w:pPr>
      <w:r>
        <w:rPr>
          <w:rFonts w:ascii="Times New Roman" w:hAnsi="Times New Roman" w:cs="Times New Roman"/>
          <w:lang w:eastAsia="zh-CN"/>
        </w:rPr>
        <w:t>如果工程或其任一部分在保修期内因承包人原因而被更换或修复，则该被更换或修复工程的保修期应予以延长，延长的时间等于由于缺陷或损坏导致工程不能使用的时间。</w:t>
      </w:r>
    </w:p>
    <w:p w14:paraId="23FF1270">
      <w:pPr>
        <w:pStyle w:val="5"/>
        <w:keepNext w:val="0"/>
        <w:keepLines w:val="0"/>
        <w:widowControl w:val="0"/>
        <w:spacing w:before="120"/>
        <w:jc w:val="both"/>
        <w:rPr>
          <w:rFonts w:ascii="Times New Roman" w:hAnsi="Times New Roman" w:cs="Times New Roman"/>
          <w:szCs w:val="28"/>
          <w:lang w:bidi="ar-SA"/>
        </w:rPr>
      </w:pPr>
      <w:bookmarkStart w:id="1186" w:name="_Toc19922"/>
      <w:bookmarkStart w:id="1187" w:name="_Toc6981"/>
      <w:bookmarkStart w:id="1188" w:name="_Toc16849"/>
      <w:bookmarkStart w:id="1189" w:name="_Toc8474"/>
      <w:bookmarkStart w:id="1190" w:name="_Toc182814178"/>
      <w:bookmarkStart w:id="1191" w:name="_Toc144974713"/>
      <w:bookmarkStart w:id="1192" w:name="_Toc15996"/>
      <w:bookmarkStart w:id="1193" w:name="_Toc9314"/>
      <w:bookmarkStart w:id="1194" w:name="_Toc29690"/>
      <w:bookmarkStart w:id="1195" w:name="_Toc26484"/>
      <w:bookmarkStart w:id="1196" w:name="_Toc2029"/>
      <w:bookmarkStart w:id="1197" w:name="_Toc26684"/>
      <w:bookmarkStart w:id="1198" w:name="_Toc8412"/>
      <w:bookmarkStart w:id="1199" w:name="_Toc152045742"/>
      <w:bookmarkStart w:id="1200" w:name="_Toc22418"/>
      <w:bookmarkStart w:id="1201" w:name="_Toc26539"/>
      <w:bookmarkStart w:id="1202" w:name="_Toc6377"/>
      <w:bookmarkStart w:id="1203" w:name="_Toc14044"/>
      <w:bookmarkStart w:id="1204" w:name="_Toc152042521"/>
      <w:r>
        <w:rPr>
          <w:rFonts w:ascii="Times New Roman" w:hAnsi="Times New Roman" w:cs="Times New Roman"/>
          <w:szCs w:val="28"/>
          <w:lang w:bidi="ar-SA"/>
        </w:rPr>
        <w:t>20. 保险</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2173E53">
      <w:pPr>
        <w:pStyle w:val="6"/>
        <w:keepNext w:val="0"/>
        <w:keepLines w:val="0"/>
        <w:widowControl w:val="0"/>
        <w:spacing w:before="120"/>
        <w:rPr>
          <w:rFonts w:ascii="Times New Roman" w:hAnsi="Times New Roman" w:cs="Times New Roman"/>
          <w:szCs w:val="24"/>
          <w:lang w:eastAsia="zh-CN" w:bidi="ar-SA"/>
        </w:rPr>
      </w:pPr>
      <w:bookmarkStart w:id="1205" w:name="_Toc12678"/>
      <w:bookmarkStart w:id="1206" w:name="_Toc152045743"/>
      <w:bookmarkStart w:id="1207" w:name="_Toc144974714"/>
      <w:bookmarkStart w:id="1208" w:name="_Toc18860"/>
      <w:bookmarkStart w:id="1209" w:name="_Toc152042522"/>
      <w:r>
        <w:rPr>
          <w:rFonts w:ascii="Times New Roman" w:hAnsi="Times New Roman" w:cs="Times New Roman"/>
          <w:szCs w:val="24"/>
          <w:lang w:eastAsia="zh-CN" w:bidi="ar-SA"/>
        </w:rPr>
        <w:t>20.1 工程保险</w:t>
      </w:r>
      <w:bookmarkEnd w:id="1205"/>
      <w:bookmarkEnd w:id="1206"/>
      <w:bookmarkEnd w:id="1207"/>
      <w:bookmarkEnd w:id="1208"/>
      <w:bookmarkEnd w:id="1209"/>
    </w:p>
    <w:p w14:paraId="6921037F">
      <w:pPr>
        <w:spacing w:line="400" w:lineRule="exact"/>
        <w:ind w:firstLine="480"/>
        <w:jc w:val="both"/>
        <w:rPr>
          <w:rFonts w:ascii="Times New Roman" w:hAnsi="Times New Roman" w:cs="Times New Roman"/>
          <w:lang w:eastAsia="zh-CN"/>
        </w:rPr>
      </w:pPr>
      <w:r>
        <w:rPr>
          <w:rFonts w:ascii="Times New Roman" w:hAnsi="Times New Roman" w:cs="Times New Roman"/>
          <w:lang w:eastAsia="zh-CN"/>
        </w:rPr>
        <w:t xml:space="preserve">具体的投保内容、保险金额、保险费率、保险期限等有关内容如下： </w:t>
      </w:r>
    </w:p>
    <w:p w14:paraId="16F28DEC">
      <w:pPr>
        <w:spacing w:line="400" w:lineRule="exact"/>
        <w:ind w:firstLine="480"/>
        <w:rPr>
          <w:rFonts w:ascii="Times New Roman" w:hAnsi="Times New Roman" w:eastAsia="宋体" w:cs="Times New Roman"/>
          <w:szCs w:val="24"/>
          <w:u w:val="single"/>
          <w:lang w:eastAsia="zh-CN"/>
        </w:rPr>
      </w:pPr>
      <w:r>
        <w:rPr>
          <w:rFonts w:ascii="Times New Roman" w:hAnsi="Times New Roman" w:eastAsia="宋体" w:cs="Times New Roman"/>
          <w:szCs w:val="24"/>
          <w:u w:val="single"/>
          <w:lang w:eastAsia="zh-CN"/>
        </w:rPr>
        <w:t>执行国家及</w:t>
      </w:r>
      <w:r>
        <w:rPr>
          <w:rFonts w:hint="eastAsia" w:ascii="Times New Roman" w:hAnsi="Times New Roman" w:eastAsia="宋体" w:cs="Times New Roman"/>
          <w:szCs w:val="24"/>
          <w:u w:val="single"/>
          <w:lang w:eastAsia="zh-CN"/>
        </w:rPr>
        <w:t>中国华电集团有限公司</w:t>
      </w:r>
      <w:r>
        <w:rPr>
          <w:rFonts w:ascii="Times New Roman" w:hAnsi="Times New Roman" w:eastAsia="宋体" w:cs="Times New Roman"/>
          <w:szCs w:val="24"/>
          <w:u w:val="single"/>
          <w:lang w:eastAsia="zh-CN"/>
        </w:rPr>
        <w:t>相关文件规定要求。</w:t>
      </w:r>
    </w:p>
    <w:p w14:paraId="40E1F0FA">
      <w:pPr>
        <w:spacing w:line="400" w:lineRule="exact"/>
        <w:ind w:firstLine="480"/>
        <w:jc w:val="both"/>
        <w:rPr>
          <w:lang w:eastAsia="zh-CN"/>
        </w:rPr>
      </w:pPr>
      <w:r>
        <w:rPr>
          <w:rFonts w:hint="eastAsia" w:ascii="Times New Roman" w:hAnsi="Times New Roman" w:cs="Times New Roman"/>
          <w:u w:val="single"/>
          <w:lang w:eastAsia="zh-CN"/>
        </w:rPr>
        <w:t>承包人应按安全生产责任保险实施办法规定，投保安全生产责任险，本办法所称安全生产责任保险，是指保险机构对投保的生产经营单位发生的生产安全事故造成的人员伤亡和有关经济损失等予以赔偿，并且为投保的生产经营单位提供生产安全事故预防服务的商业保险。</w:t>
      </w:r>
    </w:p>
    <w:p w14:paraId="2620658B">
      <w:pPr>
        <w:pStyle w:val="6"/>
        <w:keepNext w:val="0"/>
        <w:keepLines w:val="0"/>
        <w:widowControl w:val="0"/>
        <w:spacing w:before="120"/>
        <w:rPr>
          <w:rFonts w:ascii="Times New Roman" w:hAnsi="Times New Roman" w:cs="Times New Roman"/>
          <w:szCs w:val="24"/>
          <w:lang w:eastAsia="zh-CN" w:bidi="ar-SA"/>
        </w:rPr>
      </w:pPr>
      <w:bookmarkStart w:id="1210" w:name="_Toc152045744"/>
      <w:bookmarkStart w:id="1211" w:name="_Toc18733"/>
      <w:bookmarkStart w:id="1212" w:name="_Toc144974715"/>
      <w:bookmarkStart w:id="1213" w:name="_Toc31267"/>
      <w:bookmarkStart w:id="1214" w:name="_Toc152042523"/>
      <w:r>
        <w:rPr>
          <w:rFonts w:ascii="Times New Roman" w:hAnsi="Times New Roman" w:cs="Times New Roman"/>
          <w:szCs w:val="24"/>
          <w:lang w:eastAsia="zh-CN" w:bidi="ar-SA"/>
        </w:rPr>
        <w:t>20.2 人员工伤事故的保险</w:t>
      </w:r>
      <w:bookmarkEnd w:id="1210"/>
      <w:bookmarkEnd w:id="1211"/>
      <w:bookmarkEnd w:id="1212"/>
      <w:bookmarkEnd w:id="1213"/>
      <w:bookmarkEnd w:id="1214"/>
    </w:p>
    <w:p w14:paraId="33DB6268">
      <w:pPr>
        <w:ind w:firstLine="480"/>
        <w:jc w:val="both"/>
        <w:rPr>
          <w:rFonts w:ascii="Times New Roman" w:hAnsi="Times New Roman" w:cs="Times New Roman"/>
          <w:lang w:eastAsia="zh-CN"/>
        </w:rPr>
      </w:pPr>
      <w:r>
        <w:rPr>
          <w:rFonts w:ascii="Times New Roman" w:hAnsi="Times New Roman" w:cs="Times New Roman"/>
          <w:lang w:eastAsia="zh-CN"/>
        </w:rPr>
        <w:t>20.2.1 承包人员工伤事故的保险</w:t>
      </w:r>
    </w:p>
    <w:p w14:paraId="555E1ECC">
      <w:pPr>
        <w:ind w:firstLine="480"/>
        <w:jc w:val="both"/>
        <w:rPr>
          <w:rFonts w:ascii="Times New Roman" w:hAnsi="Times New Roman" w:cs="Times New Roman"/>
          <w:lang w:eastAsia="zh-CN"/>
        </w:rPr>
      </w:pPr>
      <w:r>
        <w:rPr>
          <w:rFonts w:ascii="Times New Roman" w:hAnsi="Times New Roman" w:cs="Times New Roman"/>
          <w:lang w:eastAsia="zh-CN"/>
        </w:rPr>
        <w:t>承包人应依照有关法律规定参加工伤保险，为其履行合同所雇佣的全部人员，缴纳工伤保险费，并要求其分包人也进行此项保险。</w:t>
      </w:r>
    </w:p>
    <w:p w14:paraId="7AD98D7C">
      <w:pPr>
        <w:ind w:firstLine="480"/>
        <w:jc w:val="both"/>
        <w:rPr>
          <w:rFonts w:ascii="Times New Roman" w:hAnsi="Times New Roman" w:cs="Times New Roman"/>
          <w:lang w:eastAsia="zh-CN"/>
        </w:rPr>
      </w:pPr>
      <w:r>
        <w:rPr>
          <w:rFonts w:ascii="Times New Roman" w:hAnsi="Times New Roman" w:cs="Times New Roman"/>
          <w:lang w:eastAsia="zh-CN"/>
        </w:rPr>
        <w:t xml:space="preserve">20.2.2 </w:t>
      </w:r>
      <w:r>
        <w:rPr>
          <w:rFonts w:hint="eastAsia" w:ascii="Times New Roman" w:hAnsi="Times New Roman" w:cs="Times New Roman"/>
          <w:lang w:eastAsia="zh-CN"/>
        </w:rPr>
        <w:t>采购人</w:t>
      </w:r>
      <w:r>
        <w:rPr>
          <w:rFonts w:ascii="Times New Roman" w:hAnsi="Times New Roman" w:cs="Times New Roman"/>
          <w:lang w:eastAsia="zh-CN"/>
        </w:rPr>
        <w:t>员工伤事故的保险</w:t>
      </w:r>
    </w:p>
    <w:p w14:paraId="6DF6EF6A">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应依照有关法律规定参加工伤保险，为其现场机构雇佣的全部人员，缴纳工伤保险费，并要求其监理人也进行此项保险。</w:t>
      </w:r>
    </w:p>
    <w:p w14:paraId="4BB9BA22">
      <w:pPr>
        <w:pStyle w:val="6"/>
        <w:keepNext w:val="0"/>
        <w:keepLines w:val="0"/>
        <w:widowControl w:val="0"/>
        <w:spacing w:before="120"/>
        <w:rPr>
          <w:rFonts w:ascii="Times New Roman" w:hAnsi="Times New Roman" w:cs="Times New Roman"/>
          <w:szCs w:val="24"/>
          <w:lang w:eastAsia="zh-CN" w:bidi="ar-SA"/>
        </w:rPr>
      </w:pPr>
      <w:bookmarkStart w:id="1215" w:name="_Toc152045745"/>
      <w:bookmarkStart w:id="1216" w:name="_Toc152042524"/>
      <w:bookmarkStart w:id="1217" w:name="_Toc8006"/>
      <w:bookmarkStart w:id="1218" w:name="_Toc25817"/>
      <w:bookmarkStart w:id="1219" w:name="_Toc144974716"/>
      <w:r>
        <w:rPr>
          <w:rFonts w:ascii="Times New Roman" w:hAnsi="Times New Roman" w:cs="Times New Roman"/>
          <w:szCs w:val="24"/>
          <w:lang w:eastAsia="zh-CN" w:bidi="ar-SA"/>
        </w:rPr>
        <w:t>20.3 人身意外伤害险</w:t>
      </w:r>
      <w:bookmarkEnd w:id="1215"/>
      <w:bookmarkEnd w:id="1216"/>
      <w:bookmarkEnd w:id="1217"/>
      <w:bookmarkEnd w:id="1218"/>
      <w:bookmarkEnd w:id="1219"/>
    </w:p>
    <w:p w14:paraId="3A1978ED">
      <w:pPr>
        <w:ind w:firstLine="480"/>
        <w:jc w:val="both"/>
        <w:rPr>
          <w:rFonts w:ascii="Times New Roman" w:hAnsi="Times New Roman" w:cs="Times New Roman"/>
          <w:lang w:eastAsia="zh-CN"/>
        </w:rPr>
      </w:pPr>
      <w:r>
        <w:rPr>
          <w:rFonts w:ascii="Times New Roman" w:hAnsi="Times New Roman" w:cs="Times New Roman"/>
          <w:lang w:eastAsia="zh-CN"/>
        </w:rPr>
        <w:t xml:space="preserve">20.3.1 </w:t>
      </w:r>
      <w:r>
        <w:rPr>
          <w:rFonts w:hint="eastAsia" w:ascii="Times New Roman" w:hAnsi="Times New Roman" w:cs="Times New Roman"/>
          <w:lang w:eastAsia="zh-CN"/>
        </w:rPr>
        <w:t>采购人</w:t>
      </w:r>
      <w:r>
        <w:rPr>
          <w:rFonts w:ascii="Times New Roman" w:hAnsi="Times New Roman" w:cs="Times New Roman"/>
          <w:lang w:eastAsia="zh-CN"/>
        </w:rPr>
        <w:t>应在整个施工期间为其现场机构雇用的全部人员，投保人身意外伤害险，缴纳保险费，并要求其监理人也进行此项保险。</w:t>
      </w:r>
    </w:p>
    <w:p w14:paraId="7778EF88">
      <w:pPr>
        <w:ind w:firstLine="480"/>
        <w:jc w:val="both"/>
        <w:rPr>
          <w:rFonts w:ascii="Times New Roman" w:hAnsi="Times New Roman" w:cs="Times New Roman"/>
          <w:lang w:eastAsia="zh-CN"/>
        </w:rPr>
      </w:pPr>
      <w:r>
        <w:rPr>
          <w:rFonts w:ascii="Times New Roman" w:hAnsi="Times New Roman" w:cs="Times New Roman"/>
          <w:lang w:eastAsia="zh-CN"/>
        </w:rPr>
        <w:t>20.3.2 承包人应在整个施工期间为其现场机构雇用的全部人员，投保人身意外伤害险，缴纳保险费，并要求其分包人也进行此项保险。</w:t>
      </w:r>
    </w:p>
    <w:p w14:paraId="7B3C5119">
      <w:pPr>
        <w:pStyle w:val="6"/>
        <w:keepNext w:val="0"/>
        <w:keepLines w:val="0"/>
        <w:widowControl w:val="0"/>
        <w:spacing w:before="120"/>
        <w:rPr>
          <w:rFonts w:ascii="Times New Roman" w:hAnsi="Times New Roman" w:cs="Times New Roman"/>
          <w:szCs w:val="24"/>
          <w:lang w:eastAsia="zh-CN" w:bidi="ar-SA"/>
        </w:rPr>
      </w:pPr>
      <w:bookmarkStart w:id="1220" w:name="_Toc29656"/>
      <w:bookmarkStart w:id="1221" w:name="_Toc23547"/>
      <w:bookmarkStart w:id="1222" w:name="_Toc152045746"/>
      <w:bookmarkStart w:id="1223" w:name="_Toc144974717"/>
      <w:bookmarkStart w:id="1224" w:name="_Toc152042525"/>
      <w:r>
        <w:rPr>
          <w:rFonts w:ascii="Times New Roman" w:hAnsi="Times New Roman" w:cs="Times New Roman"/>
          <w:szCs w:val="24"/>
          <w:lang w:eastAsia="zh-CN" w:bidi="ar-SA"/>
        </w:rPr>
        <w:t>20.4 第三者责任险</w:t>
      </w:r>
      <w:bookmarkEnd w:id="1220"/>
      <w:bookmarkEnd w:id="1221"/>
      <w:bookmarkEnd w:id="1222"/>
      <w:bookmarkEnd w:id="1223"/>
      <w:bookmarkEnd w:id="1224"/>
    </w:p>
    <w:p w14:paraId="0F9306A4">
      <w:pPr>
        <w:ind w:firstLine="480"/>
        <w:jc w:val="both"/>
        <w:rPr>
          <w:rFonts w:ascii="Times New Roman" w:hAnsi="Times New Roman" w:cs="Times New Roman"/>
          <w:lang w:eastAsia="zh-CN"/>
        </w:rPr>
      </w:pPr>
      <w:r>
        <w:rPr>
          <w:rFonts w:ascii="Times New Roman" w:hAnsi="Times New Roman" w:cs="Times New Roman"/>
          <w:lang w:eastAsia="zh-CN"/>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62C986E2">
      <w:pPr>
        <w:spacing w:line="400" w:lineRule="exact"/>
        <w:ind w:firstLine="480"/>
        <w:jc w:val="both"/>
        <w:rPr>
          <w:rFonts w:ascii="Times New Roman" w:hAnsi="Times New Roman" w:cs="Times New Roman"/>
          <w:lang w:eastAsia="zh-CN"/>
        </w:rPr>
      </w:pPr>
      <w:r>
        <w:rPr>
          <w:rFonts w:ascii="Times New Roman" w:hAnsi="Times New Roman" w:cs="Times New Roman"/>
          <w:lang w:eastAsia="zh-CN"/>
        </w:rPr>
        <w:t>20.4.2 在缺陷责任期终止证书颁发前，承包人应以承包人和</w:t>
      </w:r>
      <w:r>
        <w:rPr>
          <w:rFonts w:hint="eastAsia" w:ascii="Times New Roman" w:hAnsi="Times New Roman" w:cs="Times New Roman"/>
          <w:lang w:eastAsia="zh-CN"/>
        </w:rPr>
        <w:t>采购人</w:t>
      </w:r>
      <w:r>
        <w:rPr>
          <w:rFonts w:ascii="Times New Roman" w:hAnsi="Times New Roman" w:cs="Times New Roman"/>
          <w:lang w:eastAsia="zh-CN"/>
        </w:rPr>
        <w:t xml:space="preserve">的共同名义，投保第20.4.1项约定的第三者责任险，具体的投保内容、保险金额、保险费率、保险期限等有关内容如下： </w:t>
      </w:r>
    </w:p>
    <w:p w14:paraId="6C42030E">
      <w:pPr>
        <w:spacing w:line="400" w:lineRule="exact"/>
        <w:ind w:firstLine="480"/>
        <w:jc w:val="both"/>
        <w:rPr>
          <w:rFonts w:ascii="Times New Roman" w:hAnsi="Times New Roman" w:cs="Times New Roman"/>
          <w:u w:val="single"/>
          <w:lang w:eastAsia="zh-CN"/>
        </w:rPr>
      </w:pPr>
      <w:r>
        <w:rPr>
          <w:rFonts w:ascii="Times New Roman" w:hAnsi="Times New Roman" w:cs="Times New Roman"/>
          <w:u w:val="single"/>
          <w:lang w:eastAsia="zh-CN"/>
        </w:rPr>
        <w:t>执行国家及</w:t>
      </w:r>
      <w:r>
        <w:rPr>
          <w:rFonts w:hint="eastAsia" w:ascii="Times New Roman" w:hAnsi="Times New Roman" w:cs="Times New Roman"/>
          <w:u w:val="single"/>
          <w:lang w:eastAsia="zh-CN"/>
        </w:rPr>
        <w:t>中国华电集团有限公司</w:t>
      </w:r>
      <w:r>
        <w:rPr>
          <w:rFonts w:ascii="Times New Roman" w:hAnsi="Times New Roman" w:cs="Times New Roman"/>
          <w:u w:val="single"/>
          <w:lang w:eastAsia="zh-CN"/>
        </w:rPr>
        <w:t>相关文件规定要求。</w:t>
      </w:r>
    </w:p>
    <w:p w14:paraId="738BD8B8">
      <w:pPr>
        <w:ind w:firstLine="480"/>
        <w:jc w:val="both"/>
        <w:rPr>
          <w:rFonts w:ascii="Times New Roman" w:hAnsi="Times New Roman" w:cs="Times New Roman"/>
          <w:szCs w:val="24"/>
          <w:lang w:eastAsia="zh-CN" w:bidi="ar-SA"/>
        </w:rPr>
      </w:pPr>
      <w:bookmarkStart w:id="1225" w:name="_Toc152042526"/>
      <w:bookmarkStart w:id="1226" w:name="_Toc152045747"/>
      <w:bookmarkStart w:id="1227" w:name="_Toc144974718"/>
      <w:bookmarkStart w:id="1228" w:name="_Toc20261"/>
      <w:bookmarkStart w:id="1229" w:name="_Toc26186"/>
      <w:r>
        <w:rPr>
          <w:rFonts w:ascii="Times New Roman" w:hAnsi="Times New Roman" w:cs="Times New Roman"/>
          <w:szCs w:val="24"/>
          <w:lang w:eastAsia="zh-CN" w:bidi="ar-SA"/>
        </w:rPr>
        <w:t>20.5 其他保险</w:t>
      </w:r>
      <w:bookmarkEnd w:id="1225"/>
      <w:bookmarkEnd w:id="1226"/>
      <w:bookmarkEnd w:id="1227"/>
      <w:bookmarkEnd w:id="1228"/>
      <w:bookmarkEnd w:id="1229"/>
    </w:p>
    <w:p w14:paraId="6F80D2A4">
      <w:pPr>
        <w:ind w:firstLine="480"/>
        <w:jc w:val="both"/>
        <w:rPr>
          <w:rFonts w:ascii="Times New Roman" w:hAnsi="Times New Roman" w:cs="Times New Roman"/>
          <w:lang w:eastAsia="zh-CN"/>
        </w:rPr>
      </w:pPr>
      <w:r>
        <w:rPr>
          <w:rFonts w:ascii="Times New Roman" w:hAnsi="Times New Roman" w:cs="Times New Roman"/>
          <w:lang w:eastAsia="zh-CN"/>
        </w:rPr>
        <w:t>除合同条款另有约定外，承包人应为其施工设备、进场的材料和工程设备等办理保险。</w:t>
      </w:r>
    </w:p>
    <w:p w14:paraId="34DA3AAE">
      <w:pPr>
        <w:pStyle w:val="6"/>
        <w:keepNext w:val="0"/>
        <w:keepLines w:val="0"/>
        <w:widowControl w:val="0"/>
        <w:spacing w:before="120"/>
        <w:rPr>
          <w:rFonts w:ascii="Times New Roman" w:hAnsi="Times New Roman" w:cs="Times New Roman"/>
          <w:szCs w:val="24"/>
          <w:lang w:eastAsia="zh-CN" w:bidi="ar-SA"/>
        </w:rPr>
      </w:pPr>
      <w:bookmarkStart w:id="1230" w:name="_Toc152045748"/>
      <w:bookmarkStart w:id="1231" w:name="_Toc845"/>
      <w:bookmarkStart w:id="1232" w:name="_Toc152042527"/>
      <w:bookmarkStart w:id="1233" w:name="_Toc19907"/>
      <w:bookmarkStart w:id="1234" w:name="_Toc144974719"/>
      <w:r>
        <w:rPr>
          <w:rFonts w:ascii="Times New Roman" w:hAnsi="Times New Roman" w:cs="Times New Roman"/>
          <w:szCs w:val="24"/>
          <w:lang w:eastAsia="zh-CN" w:bidi="ar-SA"/>
        </w:rPr>
        <w:t>20.6 对各项保险的一般要求</w:t>
      </w:r>
      <w:bookmarkEnd w:id="1230"/>
      <w:bookmarkEnd w:id="1231"/>
      <w:bookmarkEnd w:id="1232"/>
      <w:bookmarkEnd w:id="1233"/>
      <w:bookmarkEnd w:id="1234"/>
    </w:p>
    <w:p w14:paraId="3CBDC34E">
      <w:pPr>
        <w:ind w:firstLine="480"/>
        <w:jc w:val="both"/>
        <w:rPr>
          <w:rFonts w:ascii="Times New Roman" w:hAnsi="Times New Roman" w:cs="Times New Roman"/>
          <w:lang w:eastAsia="zh-CN"/>
        </w:rPr>
      </w:pPr>
      <w:r>
        <w:rPr>
          <w:rFonts w:ascii="Times New Roman" w:hAnsi="Times New Roman" w:cs="Times New Roman"/>
          <w:lang w:eastAsia="zh-CN"/>
        </w:rPr>
        <w:t>20.6.1 保险凭证</w:t>
      </w:r>
    </w:p>
    <w:p w14:paraId="7D77634B">
      <w:pPr>
        <w:ind w:firstLine="480"/>
        <w:jc w:val="both"/>
        <w:rPr>
          <w:rFonts w:ascii="Times New Roman" w:hAnsi="Times New Roman" w:cs="Times New Roman"/>
          <w:lang w:eastAsia="zh-CN"/>
        </w:rPr>
      </w:pPr>
      <w:r>
        <w:rPr>
          <w:rFonts w:ascii="Times New Roman" w:hAnsi="Times New Roman" w:cs="Times New Roman"/>
          <w:lang w:eastAsia="zh-CN"/>
        </w:rPr>
        <w:t>承包人应在合同生效后</w:t>
      </w:r>
      <w:r>
        <w:rPr>
          <w:rFonts w:ascii="Times New Roman" w:hAnsi="Times New Roman" w:cs="Times New Roman"/>
          <w:u w:val="single"/>
          <w:lang w:eastAsia="zh-CN"/>
        </w:rPr>
        <w:t>30</w:t>
      </w:r>
      <w:r>
        <w:rPr>
          <w:rFonts w:ascii="Times New Roman" w:hAnsi="Times New Roman" w:cs="Times New Roman"/>
          <w:lang w:eastAsia="zh-CN"/>
        </w:rPr>
        <w:t>日内提交所投保险生效的证据和保险单副本。</w:t>
      </w:r>
    </w:p>
    <w:p w14:paraId="7EA2742F">
      <w:pPr>
        <w:ind w:firstLine="480"/>
        <w:jc w:val="both"/>
        <w:rPr>
          <w:rFonts w:ascii="Times New Roman" w:hAnsi="Times New Roman" w:cs="Times New Roman"/>
          <w:lang w:eastAsia="zh-CN"/>
        </w:rPr>
      </w:pPr>
      <w:r>
        <w:rPr>
          <w:rFonts w:ascii="Times New Roman" w:hAnsi="Times New Roman" w:cs="Times New Roman"/>
          <w:lang w:eastAsia="zh-CN"/>
        </w:rPr>
        <w:t>20.6.2 保险合同条款的变动</w:t>
      </w:r>
    </w:p>
    <w:p w14:paraId="5C084408">
      <w:pPr>
        <w:ind w:firstLine="480"/>
        <w:jc w:val="both"/>
        <w:rPr>
          <w:rFonts w:ascii="Times New Roman" w:hAnsi="Times New Roman" w:cs="Times New Roman"/>
          <w:lang w:eastAsia="zh-CN"/>
        </w:rPr>
      </w:pPr>
      <w:r>
        <w:rPr>
          <w:rFonts w:ascii="Times New Roman" w:hAnsi="Times New Roman" w:cs="Times New Roman"/>
          <w:lang w:eastAsia="zh-CN"/>
        </w:rPr>
        <w:t>承包人需要变动保险合同条款时，应事先征得</w:t>
      </w:r>
      <w:r>
        <w:rPr>
          <w:rFonts w:hint="eastAsia" w:ascii="Times New Roman" w:hAnsi="Times New Roman" w:cs="Times New Roman"/>
          <w:lang w:eastAsia="zh-CN"/>
        </w:rPr>
        <w:t>采购人</w:t>
      </w:r>
      <w:r>
        <w:rPr>
          <w:rFonts w:ascii="Times New Roman" w:hAnsi="Times New Roman" w:cs="Times New Roman"/>
          <w:lang w:eastAsia="zh-CN"/>
        </w:rPr>
        <w:t>同意，并通知监理人。保险人作出变动的，承包人应在收到保险人通知后立即通知</w:t>
      </w:r>
      <w:r>
        <w:rPr>
          <w:rFonts w:hint="eastAsia" w:ascii="Times New Roman" w:hAnsi="Times New Roman" w:cs="Times New Roman"/>
          <w:lang w:eastAsia="zh-CN"/>
        </w:rPr>
        <w:t>采购人</w:t>
      </w:r>
      <w:r>
        <w:rPr>
          <w:rFonts w:ascii="Times New Roman" w:hAnsi="Times New Roman" w:cs="Times New Roman"/>
          <w:lang w:eastAsia="zh-CN"/>
        </w:rPr>
        <w:t>和监理人。</w:t>
      </w:r>
    </w:p>
    <w:p w14:paraId="5BACD799">
      <w:pPr>
        <w:ind w:firstLine="480"/>
        <w:jc w:val="both"/>
        <w:rPr>
          <w:rFonts w:ascii="Times New Roman" w:hAnsi="Times New Roman" w:cs="Times New Roman"/>
          <w:lang w:eastAsia="zh-CN"/>
        </w:rPr>
      </w:pPr>
      <w:r>
        <w:rPr>
          <w:rFonts w:ascii="Times New Roman" w:hAnsi="Times New Roman" w:cs="Times New Roman"/>
          <w:lang w:eastAsia="zh-CN"/>
        </w:rPr>
        <w:t>20.6.3 持续保险</w:t>
      </w:r>
    </w:p>
    <w:p w14:paraId="7004A054">
      <w:pPr>
        <w:ind w:firstLine="480"/>
        <w:jc w:val="both"/>
        <w:rPr>
          <w:rFonts w:ascii="Times New Roman" w:hAnsi="Times New Roman" w:cs="Times New Roman"/>
          <w:lang w:eastAsia="zh-CN"/>
        </w:rPr>
      </w:pPr>
      <w:r>
        <w:rPr>
          <w:rFonts w:ascii="Times New Roman" w:hAnsi="Times New Roman" w:cs="Times New Roman"/>
          <w:lang w:eastAsia="zh-CN"/>
        </w:rPr>
        <w:t>承包人应与保险人保持联系，使保险人能够随时了解工程实施中的变动，并确保按保险合同条款要求持续保险。</w:t>
      </w:r>
    </w:p>
    <w:p w14:paraId="3F291E5B">
      <w:pPr>
        <w:ind w:firstLine="480"/>
        <w:jc w:val="both"/>
        <w:rPr>
          <w:rFonts w:ascii="Times New Roman" w:hAnsi="Times New Roman" w:cs="Times New Roman"/>
          <w:lang w:eastAsia="zh-CN"/>
        </w:rPr>
      </w:pPr>
      <w:r>
        <w:rPr>
          <w:rFonts w:ascii="Times New Roman" w:hAnsi="Times New Roman" w:cs="Times New Roman"/>
          <w:lang w:eastAsia="zh-CN"/>
        </w:rPr>
        <w:t>20.6.4 保险金不足的补偿</w:t>
      </w:r>
    </w:p>
    <w:p w14:paraId="18285057">
      <w:pPr>
        <w:ind w:firstLine="480"/>
        <w:jc w:val="both"/>
        <w:rPr>
          <w:rFonts w:ascii="Times New Roman" w:hAnsi="Times New Roman" w:cs="Times New Roman"/>
          <w:lang w:eastAsia="zh-CN"/>
        </w:rPr>
      </w:pPr>
      <w:r>
        <w:rPr>
          <w:rFonts w:ascii="Times New Roman" w:hAnsi="Times New Roman" w:cs="Times New Roman"/>
          <w:lang w:eastAsia="zh-CN"/>
        </w:rPr>
        <w:t>保险金不足以补偿损失的，应由承包人和（或）</w:t>
      </w:r>
      <w:r>
        <w:rPr>
          <w:rFonts w:hint="eastAsia" w:ascii="Times New Roman" w:hAnsi="Times New Roman" w:cs="Times New Roman"/>
          <w:lang w:eastAsia="zh-CN"/>
        </w:rPr>
        <w:t>采购人</w:t>
      </w:r>
      <w:r>
        <w:rPr>
          <w:rFonts w:ascii="Times New Roman" w:hAnsi="Times New Roman" w:cs="Times New Roman"/>
          <w:lang w:eastAsia="zh-CN"/>
        </w:rPr>
        <w:t>按合同约定负责补偿。</w:t>
      </w:r>
    </w:p>
    <w:p w14:paraId="4E82EBA3">
      <w:pPr>
        <w:ind w:firstLine="480"/>
        <w:jc w:val="both"/>
        <w:rPr>
          <w:rFonts w:ascii="Times New Roman" w:hAnsi="Times New Roman" w:cs="Times New Roman"/>
          <w:lang w:eastAsia="zh-CN"/>
        </w:rPr>
      </w:pPr>
      <w:r>
        <w:rPr>
          <w:rFonts w:ascii="Times New Roman" w:hAnsi="Times New Roman" w:cs="Times New Roman"/>
          <w:lang w:eastAsia="zh-CN"/>
        </w:rPr>
        <w:t>20.6.5 未按约定投保的补救</w:t>
      </w:r>
    </w:p>
    <w:p w14:paraId="697AA462">
      <w:pPr>
        <w:ind w:firstLine="480"/>
        <w:jc w:val="both"/>
        <w:rPr>
          <w:rFonts w:ascii="Times New Roman" w:hAnsi="Times New Roman" w:cs="Times New Roman"/>
          <w:lang w:eastAsia="zh-CN"/>
        </w:rPr>
      </w:pPr>
      <w:r>
        <w:rPr>
          <w:rFonts w:ascii="Times New Roman" w:hAnsi="Times New Roman" w:cs="Times New Roman"/>
          <w:lang w:eastAsia="zh-CN"/>
        </w:rPr>
        <w:t>（1）由于负有投保义务的一方当事人未按合同约定办理保险，或未能使保险持续有效的，另一方当事人可代为办理，所需费用由对方当事人承担。</w:t>
      </w:r>
    </w:p>
    <w:p w14:paraId="4E18D395">
      <w:pPr>
        <w:ind w:firstLine="480"/>
        <w:jc w:val="both"/>
        <w:rPr>
          <w:rFonts w:ascii="Times New Roman" w:hAnsi="Times New Roman" w:cs="Times New Roman"/>
          <w:lang w:eastAsia="zh-CN"/>
        </w:rPr>
      </w:pPr>
      <w:r>
        <w:rPr>
          <w:rFonts w:ascii="Times New Roman" w:hAnsi="Times New Roman" w:cs="Times New Roman"/>
          <w:lang w:eastAsia="zh-CN"/>
        </w:rPr>
        <w:t>（2）由于负有投保义务的一方当事人未按合同约定办理某项保险，导致受益人未能得到保险人的赔偿，原应从该项保险得到的保险金应由负有投保义务的一方当事人支付。</w:t>
      </w:r>
    </w:p>
    <w:p w14:paraId="27FAFAE1">
      <w:pPr>
        <w:ind w:firstLine="480"/>
        <w:jc w:val="both"/>
        <w:rPr>
          <w:rFonts w:ascii="Times New Roman" w:hAnsi="Times New Roman" w:cs="Times New Roman"/>
          <w:lang w:eastAsia="zh-CN"/>
        </w:rPr>
      </w:pPr>
      <w:r>
        <w:rPr>
          <w:rFonts w:ascii="Times New Roman" w:hAnsi="Times New Roman" w:cs="Times New Roman"/>
          <w:lang w:eastAsia="zh-CN"/>
        </w:rPr>
        <w:t>20.6.6 报告义务</w:t>
      </w:r>
    </w:p>
    <w:p w14:paraId="7AA2ECB7">
      <w:pPr>
        <w:ind w:firstLine="480"/>
        <w:jc w:val="both"/>
        <w:rPr>
          <w:rFonts w:ascii="Times New Roman" w:hAnsi="Times New Roman" w:cs="Times New Roman"/>
          <w:lang w:eastAsia="zh-CN"/>
        </w:rPr>
      </w:pPr>
      <w:r>
        <w:rPr>
          <w:rFonts w:ascii="Times New Roman" w:hAnsi="Times New Roman" w:cs="Times New Roman"/>
          <w:lang w:eastAsia="zh-CN"/>
        </w:rPr>
        <w:t>当保险事故发生时，投保人应按照保险单规定的条件和期限及时向保险人报告。</w:t>
      </w:r>
    </w:p>
    <w:p w14:paraId="061BD9FB">
      <w:pPr>
        <w:spacing w:before="120" w:beforeLines="50" w:after="120" w:afterLines="50"/>
        <w:ind w:firstLine="480"/>
        <w:jc w:val="both"/>
        <w:rPr>
          <w:rFonts w:ascii="Times New Roman" w:hAnsi="Times New Roman" w:cs="Times New Roman"/>
          <w:lang w:eastAsia="zh-CN"/>
        </w:rPr>
      </w:pPr>
      <w:r>
        <w:rPr>
          <w:rFonts w:ascii="Times New Roman" w:hAnsi="Times New Roman" w:cs="Times New Roman"/>
          <w:lang w:eastAsia="zh-CN"/>
        </w:rPr>
        <w:t>20.6.</w:t>
      </w:r>
      <w:r>
        <w:rPr>
          <w:rFonts w:hint="eastAsia" w:ascii="Times New Roman" w:hAnsi="Times New Roman" w:cs="Times New Roman"/>
          <w:lang w:val="en-US" w:eastAsia="zh-CN"/>
        </w:rPr>
        <w:t>7</w:t>
      </w:r>
      <w:r>
        <w:rPr>
          <w:rFonts w:ascii="Times New Roman" w:hAnsi="Times New Roman" w:cs="Times New Roman"/>
          <w:lang w:eastAsia="zh-CN"/>
        </w:rPr>
        <w:t xml:space="preserve"> 承包人或</w:t>
      </w:r>
      <w:r>
        <w:rPr>
          <w:rFonts w:hint="eastAsia" w:ascii="Times New Roman" w:hAnsi="Times New Roman" w:cs="Times New Roman"/>
          <w:lang w:eastAsia="zh-CN"/>
        </w:rPr>
        <w:t>采购人</w:t>
      </w:r>
      <w:r>
        <w:rPr>
          <w:rFonts w:ascii="Times New Roman" w:hAnsi="Times New Roman" w:cs="Times New Roman"/>
          <w:lang w:eastAsia="zh-CN"/>
        </w:rPr>
        <w:t>未能按照合同约定办理保险，除自行负责各自的损失外，责任一方还应赔偿由此给另一方造成的全部损失。</w:t>
      </w:r>
    </w:p>
    <w:p w14:paraId="39E424C5">
      <w:pPr>
        <w:pStyle w:val="5"/>
        <w:keepNext w:val="0"/>
        <w:keepLines w:val="0"/>
        <w:widowControl w:val="0"/>
        <w:spacing w:before="120"/>
        <w:jc w:val="both"/>
        <w:rPr>
          <w:rFonts w:ascii="Times New Roman" w:hAnsi="Times New Roman" w:cs="Times New Roman"/>
          <w:szCs w:val="28"/>
          <w:lang w:bidi="ar-SA"/>
        </w:rPr>
      </w:pPr>
      <w:bookmarkStart w:id="1235" w:name="_Toc27929"/>
      <w:bookmarkStart w:id="1236" w:name="_Toc3510"/>
      <w:bookmarkStart w:id="1237" w:name="_Toc152045749"/>
      <w:bookmarkStart w:id="1238" w:name="_Toc4321"/>
      <w:bookmarkStart w:id="1239" w:name="_Toc13245"/>
      <w:bookmarkStart w:id="1240" w:name="_Toc27898"/>
      <w:bookmarkStart w:id="1241" w:name="_Toc14811"/>
      <w:bookmarkStart w:id="1242" w:name="_Toc11758"/>
      <w:bookmarkStart w:id="1243" w:name="_Toc19274"/>
      <w:bookmarkStart w:id="1244" w:name="_Toc144974720"/>
      <w:bookmarkStart w:id="1245" w:name="_Toc182814179"/>
      <w:bookmarkStart w:id="1246" w:name="_Toc152042528"/>
      <w:bookmarkStart w:id="1247" w:name="_Toc9930"/>
      <w:bookmarkStart w:id="1248" w:name="_Toc5299"/>
      <w:bookmarkStart w:id="1249" w:name="_Toc16605"/>
      <w:bookmarkStart w:id="1250" w:name="_Toc9762"/>
      <w:bookmarkStart w:id="1251" w:name="_Toc14298"/>
      <w:bookmarkStart w:id="1252" w:name="_Toc21780"/>
      <w:bookmarkStart w:id="1253" w:name="_Toc30792"/>
      <w:bookmarkStart w:id="1254" w:name="_Toc7863"/>
      <w:r>
        <w:rPr>
          <w:rFonts w:ascii="Times New Roman" w:hAnsi="Times New Roman" w:cs="Times New Roman"/>
          <w:szCs w:val="28"/>
          <w:lang w:bidi="ar-SA"/>
        </w:rPr>
        <w:t>21. 不可抗力</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0DE0E08">
      <w:pPr>
        <w:pStyle w:val="6"/>
        <w:keepNext w:val="0"/>
        <w:keepLines w:val="0"/>
        <w:widowControl w:val="0"/>
        <w:spacing w:before="120"/>
        <w:rPr>
          <w:rFonts w:ascii="Times New Roman" w:hAnsi="Times New Roman" w:cs="Times New Roman"/>
          <w:szCs w:val="24"/>
          <w:lang w:eastAsia="zh-CN" w:bidi="ar-SA"/>
        </w:rPr>
      </w:pPr>
      <w:bookmarkStart w:id="1255" w:name="_Toc152042529"/>
      <w:bookmarkStart w:id="1256" w:name="_Toc32154"/>
      <w:bookmarkStart w:id="1257" w:name="_Toc144974721"/>
      <w:bookmarkStart w:id="1258" w:name="_Toc4872"/>
      <w:bookmarkStart w:id="1259" w:name="_Toc152045750"/>
      <w:r>
        <w:rPr>
          <w:rFonts w:ascii="Times New Roman" w:hAnsi="Times New Roman" w:cs="Times New Roman"/>
          <w:szCs w:val="24"/>
          <w:lang w:eastAsia="zh-CN" w:bidi="ar-SA"/>
        </w:rPr>
        <w:t>21.1 不可抗力的确认</w:t>
      </w:r>
      <w:bookmarkEnd w:id="1255"/>
      <w:bookmarkEnd w:id="1256"/>
      <w:bookmarkEnd w:id="1257"/>
      <w:bookmarkEnd w:id="1258"/>
      <w:bookmarkEnd w:id="1259"/>
    </w:p>
    <w:p w14:paraId="32D2F834">
      <w:pPr>
        <w:ind w:firstLine="480"/>
        <w:jc w:val="both"/>
        <w:rPr>
          <w:rFonts w:ascii="Times New Roman" w:hAnsi="Times New Roman" w:cs="Times New Roman"/>
          <w:lang w:eastAsia="zh-CN"/>
        </w:rPr>
      </w:pPr>
      <w:r>
        <w:rPr>
          <w:rFonts w:ascii="Times New Roman" w:hAnsi="Times New Roman" w:cs="Times New Roman"/>
          <w:lang w:eastAsia="zh-CN"/>
        </w:rPr>
        <w:t>21.1.1 不可抗力是指承包人和</w:t>
      </w:r>
      <w:r>
        <w:rPr>
          <w:rFonts w:hint="eastAsia" w:ascii="Times New Roman" w:hAnsi="Times New Roman" w:cs="Times New Roman"/>
          <w:lang w:eastAsia="zh-CN"/>
        </w:rPr>
        <w:t>采购人</w:t>
      </w:r>
      <w:r>
        <w:rPr>
          <w:rFonts w:ascii="Times New Roman" w:hAnsi="Times New Roman" w:cs="Times New Roman"/>
          <w:lang w:eastAsia="zh-CN"/>
        </w:rPr>
        <w:t>在订立合同时不可预见，在工程施工过程中不可避免发生并不能克服的自然灾害和社会性突发事件，如地震、海啸、瘟疫、水灾、骚乱、暴动、战争和合同条款约定的其他情形。</w:t>
      </w:r>
    </w:p>
    <w:p w14:paraId="33F47B2C">
      <w:pPr>
        <w:ind w:firstLine="480"/>
        <w:jc w:val="both"/>
        <w:rPr>
          <w:rFonts w:ascii="Times New Roman" w:hAnsi="Times New Roman" w:cs="Times New Roman"/>
          <w:lang w:eastAsia="zh-CN"/>
        </w:rPr>
      </w:pPr>
      <w:r>
        <w:rPr>
          <w:rFonts w:ascii="Times New Roman" w:hAnsi="Times New Roman" w:cs="Times New Roman"/>
          <w:lang w:eastAsia="zh-CN"/>
        </w:rPr>
        <w:t>21.1.2 不可抗力发生后，</w:t>
      </w:r>
      <w:r>
        <w:rPr>
          <w:rFonts w:hint="eastAsia" w:ascii="Times New Roman" w:hAnsi="Times New Roman" w:cs="Times New Roman"/>
          <w:lang w:eastAsia="zh-CN"/>
        </w:rPr>
        <w:t>采购人</w:t>
      </w:r>
      <w:r>
        <w:rPr>
          <w:rFonts w:ascii="Times New Roman" w:hAnsi="Times New Roman" w:cs="Times New Roman"/>
          <w:lang w:eastAsia="zh-CN"/>
        </w:rPr>
        <w:t>和承包人应及时认真统计所造成的损失，收集不可抗力造成损失的证据。合同双方对是否属于不可抗力或其损失的意见不一致的，由监理人按第3.5款商定或确定。发生争议时，按第24条的约定办理。</w:t>
      </w:r>
    </w:p>
    <w:p w14:paraId="719FD5EF">
      <w:pPr>
        <w:pStyle w:val="6"/>
        <w:keepNext w:val="0"/>
        <w:keepLines w:val="0"/>
        <w:widowControl w:val="0"/>
        <w:spacing w:before="120"/>
        <w:rPr>
          <w:rFonts w:ascii="Times New Roman" w:hAnsi="Times New Roman" w:cs="Times New Roman"/>
          <w:szCs w:val="24"/>
          <w:lang w:eastAsia="zh-CN" w:bidi="ar-SA"/>
        </w:rPr>
      </w:pPr>
      <w:bookmarkStart w:id="1260" w:name="_Toc152045751"/>
      <w:bookmarkStart w:id="1261" w:name="_Toc144974722"/>
      <w:bookmarkStart w:id="1262" w:name="_Toc17879"/>
      <w:bookmarkStart w:id="1263" w:name="_Toc16082"/>
      <w:bookmarkStart w:id="1264" w:name="_Toc152042530"/>
      <w:r>
        <w:rPr>
          <w:rFonts w:ascii="Times New Roman" w:hAnsi="Times New Roman" w:cs="Times New Roman"/>
          <w:szCs w:val="24"/>
          <w:lang w:eastAsia="zh-CN" w:bidi="ar-SA"/>
        </w:rPr>
        <w:t>21.2 不可抗力的通知</w:t>
      </w:r>
      <w:bookmarkEnd w:id="1260"/>
      <w:bookmarkEnd w:id="1261"/>
      <w:bookmarkEnd w:id="1262"/>
      <w:bookmarkEnd w:id="1263"/>
      <w:bookmarkEnd w:id="1264"/>
    </w:p>
    <w:p w14:paraId="59FF8EF8">
      <w:pPr>
        <w:ind w:firstLine="480"/>
        <w:jc w:val="both"/>
        <w:rPr>
          <w:rFonts w:ascii="Times New Roman" w:hAnsi="Times New Roman" w:cs="Times New Roman"/>
          <w:lang w:eastAsia="zh-CN"/>
        </w:rPr>
      </w:pPr>
      <w:r>
        <w:rPr>
          <w:rFonts w:ascii="Times New Roman" w:hAnsi="Times New Roman" w:cs="Times New Roman"/>
          <w:lang w:eastAsia="zh-CN"/>
        </w:rPr>
        <w:t>21.2.1 合同一方当事人遇到不可抗力事件，使其履行合同义务受到阻碍时，应立即通知合同另一方当事人和监理人，书面说明不可抗力和受阻碍的详细情况，并提供必要的证明。</w:t>
      </w:r>
    </w:p>
    <w:p w14:paraId="647001B3">
      <w:pPr>
        <w:ind w:firstLine="480"/>
        <w:jc w:val="both"/>
        <w:rPr>
          <w:rFonts w:ascii="Times New Roman" w:hAnsi="Times New Roman" w:cs="Times New Roman"/>
          <w:lang w:eastAsia="zh-CN"/>
        </w:rPr>
      </w:pPr>
      <w:r>
        <w:rPr>
          <w:rFonts w:ascii="Times New Roman" w:hAnsi="Times New Roman" w:cs="Times New Roman"/>
          <w:lang w:eastAsia="zh-CN"/>
        </w:rPr>
        <w:t>21.2.2 如不可抗力持续发生，合同一方当事人应及时向合同另一方当事人和监理人提交中间报告，说明不可抗力和履行合同受阻的情况，并于不可抗力事件结束后28天内提交最终报告及有关资料。</w:t>
      </w:r>
    </w:p>
    <w:p w14:paraId="5BDEDAC4">
      <w:pPr>
        <w:pStyle w:val="6"/>
        <w:keepNext w:val="0"/>
        <w:keepLines w:val="0"/>
        <w:widowControl w:val="0"/>
        <w:spacing w:before="120"/>
        <w:rPr>
          <w:rFonts w:ascii="Times New Roman" w:hAnsi="Times New Roman" w:cs="Times New Roman"/>
          <w:szCs w:val="24"/>
          <w:lang w:eastAsia="zh-CN" w:bidi="ar-SA"/>
        </w:rPr>
      </w:pPr>
      <w:bookmarkStart w:id="1265" w:name="_Toc152042531"/>
      <w:bookmarkStart w:id="1266" w:name="_Toc28229"/>
      <w:bookmarkStart w:id="1267" w:name="_Toc144974723"/>
      <w:bookmarkStart w:id="1268" w:name="_Toc19398"/>
      <w:bookmarkStart w:id="1269" w:name="_Toc152045752"/>
      <w:r>
        <w:rPr>
          <w:rFonts w:ascii="Times New Roman" w:hAnsi="Times New Roman" w:cs="Times New Roman"/>
          <w:szCs w:val="24"/>
          <w:lang w:eastAsia="zh-CN" w:bidi="ar-SA"/>
        </w:rPr>
        <w:t>21.3 不可抗力后果及其处理</w:t>
      </w:r>
      <w:bookmarkEnd w:id="1265"/>
      <w:bookmarkEnd w:id="1266"/>
      <w:bookmarkEnd w:id="1267"/>
      <w:bookmarkEnd w:id="1268"/>
      <w:bookmarkEnd w:id="1269"/>
    </w:p>
    <w:p w14:paraId="703B992C">
      <w:pPr>
        <w:ind w:firstLine="480"/>
        <w:jc w:val="both"/>
        <w:rPr>
          <w:rFonts w:ascii="Times New Roman" w:hAnsi="Times New Roman" w:cs="Times New Roman"/>
          <w:lang w:eastAsia="zh-CN"/>
        </w:rPr>
      </w:pPr>
      <w:r>
        <w:rPr>
          <w:rFonts w:ascii="Times New Roman" w:hAnsi="Times New Roman" w:cs="Times New Roman"/>
          <w:lang w:eastAsia="zh-CN"/>
        </w:rPr>
        <w:t>21.3.1 不可抗力造成损害的责任</w:t>
      </w:r>
    </w:p>
    <w:p w14:paraId="41EFF2E9">
      <w:pPr>
        <w:ind w:firstLine="480"/>
        <w:jc w:val="both"/>
        <w:rPr>
          <w:rFonts w:ascii="Times New Roman" w:hAnsi="Times New Roman" w:cs="Times New Roman"/>
          <w:lang w:eastAsia="zh-CN"/>
        </w:rPr>
      </w:pPr>
      <w:r>
        <w:rPr>
          <w:rFonts w:ascii="Times New Roman" w:hAnsi="Times New Roman" w:cs="Times New Roman"/>
          <w:lang w:eastAsia="zh-CN"/>
        </w:rPr>
        <w:t>除合同条款另有约定外，不可抗力导致的人员伤亡、财产损失、费用增加和（或）工期延误等后果，由合同双方按以下原则承担：</w:t>
      </w:r>
    </w:p>
    <w:p w14:paraId="1631BA18">
      <w:pPr>
        <w:ind w:firstLine="480"/>
        <w:jc w:val="both"/>
        <w:rPr>
          <w:rFonts w:ascii="Times New Roman" w:hAnsi="Times New Roman" w:cs="Times New Roman"/>
          <w:lang w:eastAsia="zh-CN"/>
        </w:rPr>
      </w:pPr>
      <w:r>
        <w:rPr>
          <w:rFonts w:ascii="Times New Roman" w:hAnsi="Times New Roman" w:cs="Times New Roman"/>
          <w:lang w:eastAsia="zh-CN"/>
        </w:rPr>
        <w:t>（1）永久工程，包括已运至施工场地的材料（只包括甲供）和工程设备（只包括甲供）的损害，以及因工程损害造成的第三者人员伤亡和财产损失由</w:t>
      </w:r>
      <w:r>
        <w:rPr>
          <w:rFonts w:hint="eastAsia" w:ascii="Times New Roman" w:hAnsi="Times New Roman" w:cs="Times New Roman"/>
          <w:lang w:eastAsia="zh-CN"/>
        </w:rPr>
        <w:t>采购人</w:t>
      </w:r>
      <w:r>
        <w:rPr>
          <w:rFonts w:ascii="Times New Roman" w:hAnsi="Times New Roman" w:cs="Times New Roman"/>
          <w:lang w:eastAsia="zh-CN"/>
        </w:rPr>
        <w:t>承担。</w:t>
      </w:r>
    </w:p>
    <w:p w14:paraId="7F2D9257">
      <w:pPr>
        <w:ind w:firstLine="480"/>
        <w:jc w:val="both"/>
        <w:rPr>
          <w:rFonts w:ascii="Times New Roman" w:hAnsi="Times New Roman" w:cs="Times New Roman"/>
          <w:lang w:eastAsia="zh-CN"/>
        </w:rPr>
      </w:pPr>
      <w:r>
        <w:rPr>
          <w:rFonts w:ascii="Times New Roman" w:hAnsi="Times New Roman" w:cs="Times New Roman"/>
          <w:lang w:eastAsia="zh-CN"/>
        </w:rPr>
        <w:t>（2）承包人设备的损坏由承包人承担，乙供材料、设备的损坏由承包人承担。</w:t>
      </w:r>
    </w:p>
    <w:p w14:paraId="038B2E6B">
      <w:pPr>
        <w:ind w:firstLine="480"/>
        <w:jc w:val="both"/>
        <w:rPr>
          <w:rFonts w:ascii="Times New Roman" w:hAnsi="Times New Roman" w:cs="Times New Roman"/>
          <w:lang w:eastAsia="zh-CN"/>
        </w:rPr>
      </w:pPr>
      <w:r>
        <w:rPr>
          <w:rFonts w:ascii="Times New Roman" w:hAnsi="Times New Roman" w:cs="Times New Roman"/>
          <w:lang w:eastAsia="zh-CN"/>
        </w:rPr>
        <w:t>（3）</w:t>
      </w:r>
      <w:r>
        <w:rPr>
          <w:rFonts w:hint="eastAsia" w:ascii="Times New Roman" w:hAnsi="Times New Roman" w:cs="Times New Roman"/>
          <w:lang w:eastAsia="zh-CN"/>
        </w:rPr>
        <w:t>采购人</w:t>
      </w:r>
      <w:r>
        <w:rPr>
          <w:rFonts w:ascii="Times New Roman" w:hAnsi="Times New Roman" w:cs="Times New Roman"/>
          <w:lang w:eastAsia="zh-CN"/>
        </w:rPr>
        <w:t>和承包人各自承担其人员伤亡和其他财产损失及其相关费用。</w:t>
      </w:r>
    </w:p>
    <w:p w14:paraId="3B2E5FA4">
      <w:pPr>
        <w:ind w:firstLine="480"/>
        <w:jc w:val="both"/>
        <w:rPr>
          <w:rFonts w:ascii="Times New Roman" w:hAnsi="Times New Roman" w:cs="Times New Roman"/>
          <w:lang w:eastAsia="zh-CN"/>
        </w:rPr>
      </w:pPr>
      <w:r>
        <w:rPr>
          <w:rFonts w:ascii="Times New Roman" w:hAnsi="Times New Roman" w:cs="Times New Roman"/>
          <w:lang w:eastAsia="zh-CN"/>
        </w:rPr>
        <w:t>（4）承包人的停工损失由承包人承担，但停工期间应监理人要求照管工程和清理、修复工程的金额由</w:t>
      </w:r>
      <w:r>
        <w:rPr>
          <w:rFonts w:hint="eastAsia" w:ascii="Times New Roman" w:hAnsi="Times New Roman" w:cs="Times New Roman"/>
          <w:lang w:eastAsia="zh-CN"/>
        </w:rPr>
        <w:t>采购人</w:t>
      </w:r>
      <w:r>
        <w:rPr>
          <w:rFonts w:ascii="Times New Roman" w:hAnsi="Times New Roman" w:cs="Times New Roman"/>
          <w:lang w:eastAsia="zh-CN"/>
        </w:rPr>
        <w:t>承担。</w:t>
      </w:r>
    </w:p>
    <w:p w14:paraId="313FB194">
      <w:pPr>
        <w:ind w:firstLine="480"/>
        <w:jc w:val="both"/>
        <w:rPr>
          <w:rFonts w:ascii="Times New Roman" w:hAnsi="Times New Roman" w:cs="Times New Roman"/>
          <w:lang w:eastAsia="zh-CN"/>
        </w:rPr>
      </w:pPr>
      <w:r>
        <w:rPr>
          <w:rFonts w:ascii="Times New Roman" w:hAnsi="Times New Roman" w:cs="Times New Roman"/>
          <w:lang w:eastAsia="zh-CN"/>
        </w:rPr>
        <w:t>（5）不能按期竣工的，应合理延长工期，承包人不需支付逾期竣工违约金。</w:t>
      </w:r>
      <w:r>
        <w:rPr>
          <w:rFonts w:hint="eastAsia" w:ascii="Times New Roman" w:hAnsi="Times New Roman" w:cs="Times New Roman"/>
          <w:lang w:eastAsia="zh-CN"/>
        </w:rPr>
        <w:t>采购人</w:t>
      </w:r>
      <w:r>
        <w:rPr>
          <w:rFonts w:ascii="Times New Roman" w:hAnsi="Times New Roman" w:cs="Times New Roman"/>
          <w:lang w:eastAsia="zh-CN"/>
        </w:rPr>
        <w:t>要求赶工的，承包人应采取赶工措施，赶工费用由</w:t>
      </w:r>
      <w:r>
        <w:rPr>
          <w:rFonts w:hint="eastAsia" w:ascii="Times New Roman" w:hAnsi="Times New Roman" w:cs="Times New Roman"/>
          <w:lang w:eastAsia="zh-CN"/>
        </w:rPr>
        <w:t>采购人</w:t>
      </w:r>
      <w:r>
        <w:rPr>
          <w:rFonts w:ascii="Times New Roman" w:hAnsi="Times New Roman" w:cs="Times New Roman"/>
          <w:lang w:eastAsia="zh-CN"/>
        </w:rPr>
        <w:t>承担。</w:t>
      </w:r>
    </w:p>
    <w:p w14:paraId="3A2743C2">
      <w:pPr>
        <w:ind w:firstLine="480"/>
        <w:jc w:val="both"/>
        <w:rPr>
          <w:rFonts w:ascii="Times New Roman" w:hAnsi="Times New Roman" w:cs="Times New Roman"/>
          <w:lang w:eastAsia="zh-CN"/>
        </w:rPr>
      </w:pPr>
      <w:r>
        <w:rPr>
          <w:rFonts w:ascii="Times New Roman" w:hAnsi="Times New Roman" w:cs="Times New Roman"/>
          <w:lang w:eastAsia="zh-CN"/>
        </w:rPr>
        <w:t>21.3.2 延迟履行期间发生的不可抗力</w:t>
      </w:r>
    </w:p>
    <w:p w14:paraId="665BCF1C">
      <w:pPr>
        <w:ind w:firstLine="480"/>
        <w:jc w:val="both"/>
        <w:rPr>
          <w:rFonts w:ascii="Times New Roman" w:hAnsi="Times New Roman" w:cs="Times New Roman"/>
          <w:lang w:eastAsia="zh-CN"/>
        </w:rPr>
      </w:pPr>
      <w:r>
        <w:rPr>
          <w:rFonts w:ascii="Times New Roman" w:hAnsi="Times New Roman" w:cs="Times New Roman"/>
          <w:lang w:eastAsia="zh-CN"/>
        </w:rPr>
        <w:t>合同一方当事人延迟履行，在延迟履行期间发生不可抗力的，不免除其责任。</w:t>
      </w:r>
    </w:p>
    <w:p w14:paraId="7C36E9C8">
      <w:pPr>
        <w:ind w:firstLine="480"/>
        <w:jc w:val="both"/>
        <w:rPr>
          <w:rFonts w:ascii="Times New Roman" w:hAnsi="Times New Roman" w:cs="Times New Roman"/>
          <w:lang w:eastAsia="zh-CN"/>
        </w:rPr>
      </w:pPr>
      <w:r>
        <w:rPr>
          <w:rFonts w:ascii="Times New Roman" w:hAnsi="Times New Roman" w:cs="Times New Roman"/>
          <w:lang w:eastAsia="zh-CN"/>
        </w:rPr>
        <w:t>21.3.3 避免和减少不可抗力损失</w:t>
      </w:r>
    </w:p>
    <w:p w14:paraId="34CAAD18">
      <w:pPr>
        <w:ind w:firstLine="480"/>
        <w:jc w:val="both"/>
        <w:rPr>
          <w:rFonts w:ascii="Times New Roman" w:hAnsi="Times New Roman" w:cs="Times New Roman"/>
          <w:lang w:eastAsia="zh-CN"/>
        </w:rPr>
      </w:pPr>
      <w:r>
        <w:rPr>
          <w:rFonts w:ascii="Times New Roman" w:hAnsi="Times New Roman" w:cs="Times New Roman"/>
          <w:lang w:eastAsia="zh-CN"/>
        </w:rPr>
        <w:t>不可抗力发生后，</w:t>
      </w:r>
      <w:r>
        <w:rPr>
          <w:rFonts w:hint="eastAsia" w:ascii="Times New Roman" w:hAnsi="Times New Roman" w:cs="Times New Roman"/>
          <w:lang w:eastAsia="zh-CN"/>
        </w:rPr>
        <w:t>采购人</w:t>
      </w:r>
      <w:r>
        <w:rPr>
          <w:rFonts w:ascii="Times New Roman" w:hAnsi="Times New Roman" w:cs="Times New Roman"/>
          <w:lang w:eastAsia="zh-CN"/>
        </w:rPr>
        <w:t>和承包人均应采取措施尽量避免和减少损失的扩大，任何一方没有采取有效措施导致损失扩大的，应对扩大的损失承担责任。</w:t>
      </w:r>
    </w:p>
    <w:p w14:paraId="1557A1B1">
      <w:pPr>
        <w:ind w:firstLine="480"/>
        <w:jc w:val="both"/>
        <w:rPr>
          <w:rFonts w:ascii="Times New Roman" w:hAnsi="Times New Roman" w:cs="Times New Roman"/>
          <w:lang w:eastAsia="zh-CN"/>
        </w:rPr>
      </w:pPr>
      <w:r>
        <w:rPr>
          <w:rFonts w:ascii="Times New Roman" w:hAnsi="Times New Roman" w:cs="Times New Roman"/>
          <w:lang w:eastAsia="zh-CN"/>
        </w:rPr>
        <w:t>21.3.4 因不可抗力解除合同</w:t>
      </w:r>
    </w:p>
    <w:p w14:paraId="7A041534">
      <w:pPr>
        <w:ind w:firstLine="480"/>
        <w:jc w:val="both"/>
        <w:rPr>
          <w:rFonts w:ascii="Times New Roman" w:hAnsi="Times New Roman" w:cs="Times New Roman"/>
          <w:lang w:eastAsia="zh-CN"/>
        </w:rPr>
      </w:pPr>
      <w:r>
        <w:rPr>
          <w:rFonts w:ascii="Times New Roman" w:hAnsi="Times New Roman" w:cs="Times New Roman"/>
          <w:lang w:eastAsia="zh-CN"/>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w:t>
      </w:r>
      <w:r>
        <w:rPr>
          <w:rFonts w:hint="eastAsia" w:ascii="Times New Roman" w:hAnsi="Times New Roman" w:cs="Times New Roman"/>
          <w:lang w:eastAsia="zh-CN"/>
        </w:rPr>
        <w:t>采购人</w:t>
      </w:r>
      <w:r>
        <w:rPr>
          <w:rFonts w:ascii="Times New Roman" w:hAnsi="Times New Roman" w:cs="Times New Roman"/>
          <w:lang w:eastAsia="zh-CN"/>
        </w:rPr>
        <w:t>承担，因未及时退货造成的损失由责任方承担。合同解除后的付款，参照第22.2.4项约定，由监理人按第3.5款商定或确定。</w:t>
      </w:r>
    </w:p>
    <w:p w14:paraId="061AF423">
      <w:pPr>
        <w:pStyle w:val="5"/>
        <w:keepNext w:val="0"/>
        <w:keepLines w:val="0"/>
        <w:widowControl w:val="0"/>
        <w:spacing w:before="120"/>
        <w:jc w:val="both"/>
        <w:rPr>
          <w:rFonts w:ascii="Times New Roman" w:hAnsi="Times New Roman" w:cs="Times New Roman"/>
          <w:szCs w:val="28"/>
          <w:lang w:bidi="ar-SA"/>
        </w:rPr>
      </w:pPr>
      <w:bookmarkStart w:id="1270" w:name="_Toc17504"/>
      <w:bookmarkStart w:id="1271" w:name="_Toc32563"/>
      <w:bookmarkStart w:id="1272" w:name="_Toc10994"/>
      <w:bookmarkStart w:id="1273" w:name="_Toc13590"/>
      <w:bookmarkStart w:id="1274" w:name="_Toc144974724"/>
      <w:bookmarkStart w:id="1275" w:name="_Toc13579"/>
      <w:bookmarkStart w:id="1276" w:name="_Toc152042532"/>
      <w:bookmarkStart w:id="1277" w:name="_Toc182814180"/>
      <w:bookmarkStart w:id="1278" w:name="_Toc8755"/>
      <w:bookmarkStart w:id="1279" w:name="_Toc8246"/>
      <w:bookmarkStart w:id="1280" w:name="_Toc29628"/>
      <w:bookmarkStart w:id="1281" w:name="_Toc12711"/>
      <w:bookmarkStart w:id="1282" w:name="_Toc28384"/>
      <w:bookmarkStart w:id="1283" w:name="_Toc19943"/>
      <w:bookmarkStart w:id="1284" w:name="_Toc19813"/>
      <w:bookmarkStart w:id="1285" w:name="_Toc2804"/>
      <w:bookmarkStart w:id="1286" w:name="_Toc13634"/>
      <w:bookmarkStart w:id="1287" w:name="_Toc26200"/>
      <w:bookmarkStart w:id="1288" w:name="_Toc152045753"/>
      <w:bookmarkStart w:id="1289" w:name="_Toc21489"/>
      <w:r>
        <w:rPr>
          <w:rFonts w:ascii="Times New Roman" w:hAnsi="Times New Roman" w:cs="Times New Roman"/>
          <w:szCs w:val="28"/>
          <w:lang w:bidi="ar-SA"/>
        </w:rPr>
        <w:t>22. 违约</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E537C97">
      <w:pPr>
        <w:pStyle w:val="6"/>
        <w:keepNext w:val="0"/>
        <w:keepLines w:val="0"/>
        <w:widowControl w:val="0"/>
        <w:spacing w:before="120"/>
        <w:rPr>
          <w:rFonts w:ascii="Times New Roman" w:hAnsi="Times New Roman" w:cs="Times New Roman"/>
          <w:szCs w:val="24"/>
          <w:lang w:eastAsia="zh-CN" w:bidi="ar-SA"/>
        </w:rPr>
      </w:pPr>
      <w:bookmarkStart w:id="1290" w:name="_Toc13491"/>
      <w:bookmarkStart w:id="1291" w:name="_Toc144974725"/>
      <w:bookmarkStart w:id="1292" w:name="_Toc31145"/>
      <w:bookmarkStart w:id="1293" w:name="_Toc152042533"/>
      <w:bookmarkStart w:id="1294" w:name="_Toc152045754"/>
      <w:r>
        <w:rPr>
          <w:rFonts w:ascii="Times New Roman" w:hAnsi="Times New Roman" w:cs="Times New Roman"/>
          <w:szCs w:val="24"/>
          <w:lang w:eastAsia="zh-CN" w:bidi="ar-SA"/>
        </w:rPr>
        <w:t>22.1 承包人违约</w:t>
      </w:r>
      <w:bookmarkEnd w:id="1290"/>
      <w:bookmarkEnd w:id="1291"/>
      <w:bookmarkEnd w:id="1292"/>
      <w:bookmarkEnd w:id="1293"/>
      <w:bookmarkEnd w:id="1294"/>
    </w:p>
    <w:p w14:paraId="2B76EDB7">
      <w:pPr>
        <w:ind w:firstLine="480"/>
        <w:jc w:val="both"/>
        <w:rPr>
          <w:rFonts w:ascii="Times New Roman" w:hAnsi="Times New Roman" w:cs="Times New Roman"/>
          <w:lang w:eastAsia="zh-CN"/>
        </w:rPr>
      </w:pPr>
      <w:r>
        <w:rPr>
          <w:rFonts w:ascii="Times New Roman" w:hAnsi="Times New Roman" w:cs="Times New Roman"/>
          <w:lang w:eastAsia="zh-CN"/>
        </w:rPr>
        <w:t>22.1.1 承包人违约的情形</w:t>
      </w:r>
    </w:p>
    <w:p w14:paraId="3E158BFB">
      <w:pPr>
        <w:ind w:firstLine="480"/>
        <w:jc w:val="both"/>
        <w:rPr>
          <w:rFonts w:ascii="Times New Roman" w:hAnsi="Times New Roman" w:cs="Times New Roman"/>
          <w:lang w:eastAsia="zh-CN"/>
        </w:rPr>
      </w:pPr>
      <w:r>
        <w:rPr>
          <w:rFonts w:ascii="Times New Roman" w:hAnsi="Times New Roman" w:cs="Times New Roman"/>
          <w:lang w:eastAsia="zh-CN"/>
        </w:rPr>
        <w:t>在履行合同过程中发生的下列情况属承包人违约：</w:t>
      </w:r>
    </w:p>
    <w:p w14:paraId="61DE3632">
      <w:pPr>
        <w:ind w:firstLine="480"/>
        <w:jc w:val="both"/>
        <w:rPr>
          <w:rFonts w:ascii="Times New Roman" w:hAnsi="Times New Roman" w:cs="Times New Roman"/>
          <w:lang w:eastAsia="zh-CN"/>
        </w:rPr>
      </w:pPr>
      <w:r>
        <w:rPr>
          <w:rFonts w:ascii="Times New Roman" w:hAnsi="Times New Roman" w:cs="Times New Roman"/>
          <w:lang w:eastAsia="zh-CN"/>
        </w:rPr>
        <w:t>（1）承包人违反第1.8款或第4.3款的约定，私自将合同的全部或部分权利转让给其他人，或私自将合同的全部或部分义务转移给其他人。</w:t>
      </w:r>
    </w:p>
    <w:p w14:paraId="0EF86C4F">
      <w:pPr>
        <w:ind w:firstLine="480"/>
        <w:jc w:val="both"/>
        <w:rPr>
          <w:rFonts w:ascii="Times New Roman" w:hAnsi="Times New Roman" w:cs="Times New Roman"/>
          <w:lang w:eastAsia="zh-CN"/>
        </w:rPr>
      </w:pPr>
      <w:r>
        <w:rPr>
          <w:rFonts w:ascii="Times New Roman" w:hAnsi="Times New Roman" w:cs="Times New Roman"/>
          <w:lang w:eastAsia="zh-CN"/>
        </w:rPr>
        <w:t>（2）承包人违反第5.3款或第6.4款的约定，未经监理人批准，私自将已按合同约定进入施工场地的施工设备、临时设施或材料撤离施工场地。</w:t>
      </w:r>
    </w:p>
    <w:p w14:paraId="7216955C">
      <w:pPr>
        <w:ind w:firstLine="480"/>
        <w:jc w:val="both"/>
        <w:rPr>
          <w:rFonts w:ascii="Times New Roman" w:hAnsi="Times New Roman" w:cs="Times New Roman"/>
          <w:lang w:eastAsia="zh-CN"/>
        </w:rPr>
      </w:pPr>
      <w:r>
        <w:rPr>
          <w:rFonts w:ascii="Times New Roman" w:hAnsi="Times New Roman" w:cs="Times New Roman"/>
          <w:lang w:eastAsia="zh-CN"/>
        </w:rPr>
        <w:t>（3）承包人违反第5.4款的约定使用了不合格材料或工程设备，工程质量达不到标准要求，又拒绝清除不合格工程。</w:t>
      </w:r>
    </w:p>
    <w:p w14:paraId="3FBB5F31">
      <w:pPr>
        <w:ind w:firstLine="480"/>
        <w:jc w:val="both"/>
        <w:rPr>
          <w:rFonts w:ascii="Times New Roman" w:hAnsi="Times New Roman" w:cs="Times New Roman"/>
          <w:lang w:eastAsia="zh-CN"/>
        </w:rPr>
      </w:pPr>
      <w:r>
        <w:rPr>
          <w:rFonts w:ascii="Times New Roman" w:hAnsi="Times New Roman" w:cs="Times New Roman"/>
          <w:lang w:eastAsia="zh-CN"/>
        </w:rPr>
        <w:t>（4）承包人未能按合同进度计划及时完成合同约定的工作，已造成或预期造成工期延误。</w:t>
      </w:r>
    </w:p>
    <w:p w14:paraId="0EFC31EE">
      <w:pPr>
        <w:ind w:firstLine="480"/>
        <w:jc w:val="both"/>
        <w:rPr>
          <w:rFonts w:ascii="Times New Roman" w:hAnsi="Times New Roman" w:cs="Times New Roman"/>
          <w:lang w:eastAsia="zh-CN"/>
        </w:rPr>
      </w:pPr>
      <w:r>
        <w:rPr>
          <w:rFonts w:ascii="Times New Roman" w:hAnsi="Times New Roman" w:cs="Times New Roman"/>
          <w:lang w:eastAsia="zh-CN"/>
        </w:rPr>
        <w:t>（5）承包人在缺陷责任期内，未能对工程接收证书所列的缺陷清单的内容或缺陷责任期内发生的缺陷进行修复，而又拒绝按监理人指示再进行修补。</w:t>
      </w:r>
    </w:p>
    <w:p w14:paraId="499E477B">
      <w:pPr>
        <w:ind w:firstLine="480"/>
        <w:jc w:val="both"/>
        <w:rPr>
          <w:rFonts w:ascii="Times New Roman" w:hAnsi="Times New Roman" w:cs="Times New Roman"/>
          <w:lang w:eastAsia="zh-CN"/>
        </w:rPr>
      </w:pPr>
      <w:r>
        <w:rPr>
          <w:rFonts w:ascii="Times New Roman" w:hAnsi="Times New Roman" w:cs="Times New Roman"/>
          <w:lang w:eastAsia="zh-CN"/>
        </w:rPr>
        <w:t>（6）承包人无法继续履行或明确表示不履行或实质上已停止履行合同。</w:t>
      </w:r>
    </w:p>
    <w:p w14:paraId="12B9E5EC">
      <w:pPr>
        <w:ind w:firstLine="480"/>
        <w:jc w:val="both"/>
        <w:rPr>
          <w:rFonts w:ascii="Times New Roman" w:hAnsi="Times New Roman" w:cs="Times New Roman"/>
          <w:lang w:eastAsia="zh-CN"/>
        </w:rPr>
      </w:pPr>
      <w:r>
        <w:rPr>
          <w:rFonts w:ascii="Times New Roman" w:hAnsi="Times New Roman" w:cs="Times New Roman"/>
          <w:lang w:eastAsia="zh-CN"/>
        </w:rPr>
        <w:t>（7）承包人完成的工程不符合法律以及合同约定的其他情况。</w:t>
      </w:r>
    </w:p>
    <w:p w14:paraId="4854E176">
      <w:pPr>
        <w:ind w:firstLine="480"/>
        <w:jc w:val="both"/>
        <w:rPr>
          <w:rFonts w:ascii="Times New Roman" w:hAnsi="Times New Roman" w:cs="Times New Roman"/>
          <w:lang w:eastAsia="zh-CN"/>
        </w:rPr>
      </w:pPr>
      <w:r>
        <w:rPr>
          <w:rFonts w:ascii="Times New Roman" w:hAnsi="Times New Roman" w:cs="Times New Roman"/>
          <w:lang w:eastAsia="zh-CN"/>
        </w:rPr>
        <w:t>（8）因承包人原因导致工程质量存在缺陷致使未能通过竣工验收的。</w:t>
      </w:r>
    </w:p>
    <w:p w14:paraId="64B93C05">
      <w:pPr>
        <w:pStyle w:val="2"/>
        <w:rPr>
          <w:lang w:eastAsia="zh-CN"/>
        </w:rPr>
      </w:pPr>
    </w:p>
    <w:p w14:paraId="1A07B3AF">
      <w:pPr>
        <w:ind w:firstLine="480"/>
        <w:jc w:val="both"/>
        <w:rPr>
          <w:rFonts w:ascii="Times New Roman" w:hAnsi="Times New Roman" w:cs="Times New Roman"/>
          <w:lang w:eastAsia="zh-CN"/>
        </w:rPr>
      </w:pPr>
      <w:r>
        <w:rPr>
          <w:rFonts w:ascii="Times New Roman" w:hAnsi="Times New Roman" w:cs="Times New Roman"/>
          <w:lang w:eastAsia="zh-CN"/>
        </w:rPr>
        <w:t>22.1.2 对承包人违约的处理</w:t>
      </w:r>
    </w:p>
    <w:p w14:paraId="20F891BD">
      <w:pPr>
        <w:ind w:firstLine="480"/>
        <w:jc w:val="both"/>
        <w:rPr>
          <w:rFonts w:ascii="Times New Roman" w:hAnsi="Times New Roman" w:cs="Times New Roman"/>
          <w:lang w:eastAsia="zh-CN"/>
        </w:rPr>
      </w:pPr>
      <w:r>
        <w:rPr>
          <w:rFonts w:ascii="Times New Roman" w:hAnsi="Times New Roman" w:cs="Times New Roman"/>
          <w:lang w:eastAsia="zh-CN"/>
        </w:rPr>
        <w:t>（1）承包人发生第22.1.1（1）目约定的违约情况时，承包人应向</w:t>
      </w:r>
      <w:r>
        <w:rPr>
          <w:rFonts w:hint="eastAsia" w:ascii="Times New Roman" w:hAnsi="Times New Roman" w:cs="Times New Roman"/>
          <w:lang w:eastAsia="zh-CN"/>
        </w:rPr>
        <w:t>采购人</w:t>
      </w:r>
      <w:r>
        <w:rPr>
          <w:rFonts w:ascii="Times New Roman" w:hAnsi="Times New Roman" w:cs="Times New Roman"/>
          <w:lang w:eastAsia="zh-CN"/>
        </w:rPr>
        <w:t>支付签约合同价格的</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10 %</w:t>
      </w:r>
      <w:r>
        <w:rPr>
          <w:rFonts w:hint="eastAsia" w:ascii="Times New Roman" w:hAnsi="Times New Roman" w:eastAsia="宋体" w:cs="Times New Roman"/>
          <w:szCs w:val="24"/>
          <w:u w:val="single"/>
          <w:lang w:eastAsia="zh-CN"/>
        </w:rPr>
        <w:t>】</w:t>
      </w:r>
      <w:r>
        <w:rPr>
          <w:rFonts w:ascii="Times New Roman" w:hAnsi="Times New Roman" w:cs="Times New Roman"/>
          <w:lang w:eastAsia="zh-CN"/>
        </w:rPr>
        <w:t>的违约金，且</w:t>
      </w:r>
      <w:r>
        <w:rPr>
          <w:rFonts w:hint="eastAsia" w:ascii="Times New Roman" w:hAnsi="Times New Roman" w:cs="Times New Roman"/>
          <w:lang w:eastAsia="zh-CN"/>
        </w:rPr>
        <w:t>采购人</w:t>
      </w:r>
      <w:r>
        <w:rPr>
          <w:rFonts w:ascii="Times New Roman" w:hAnsi="Times New Roman" w:cs="Times New Roman"/>
          <w:lang w:eastAsia="zh-CN"/>
        </w:rPr>
        <w:t>有权解除本合同。</w:t>
      </w:r>
    </w:p>
    <w:p w14:paraId="28456ADC">
      <w:pPr>
        <w:ind w:firstLine="480"/>
        <w:jc w:val="both"/>
        <w:rPr>
          <w:rFonts w:ascii="Times New Roman" w:hAnsi="Times New Roman" w:cs="Times New Roman"/>
          <w:lang w:eastAsia="zh-CN"/>
        </w:rPr>
      </w:pPr>
      <w:r>
        <w:rPr>
          <w:rFonts w:ascii="Times New Roman" w:hAnsi="Times New Roman" w:cs="Times New Roman"/>
          <w:lang w:eastAsia="zh-CN"/>
        </w:rPr>
        <w:t>（2）承包人发生第22.1.1（4）目约定的违约情况时，每延误一日，承包人应向</w:t>
      </w:r>
      <w:r>
        <w:rPr>
          <w:rFonts w:hint="eastAsia" w:ascii="Times New Roman" w:hAnsi="Times New Roman" w:cs="Times New Roman"/>
          <w:lang w:eastAsia="zh-CN"/>
        </w:rPr>
        <w:t>采购人</w:t>
      </w:r>
      <w:r>
        <w:rPr>
          <w:rFonts w:ascii="Times New Roman" w:hAnsi="Times New Roman" w:cs="Times New Roman"/>
          <w:lang w:eastAsia="zh-CN"/>
        </w:rPr>
        <w:t>按签约合同价格的</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0.2‰</w:t>
      </w:r>
      <w:r>
        <w:rPr>
          <w:rFonts w:hint="eastAsia" w:ascii="Times New Roman" w:hAnsi="Times New Roman" w:eastAsia="宋体" w:cs="Times New Roman"/>
          <w:szCs w:val="24"/>
          <w:u w:val="single"/>
          <w:lang w:eastAsia="zh-CN"/>
        </w:rPr>
        <w:t>】</w:t>
      </w:r>
      <w:r>
        <w:rPr>
          <w:rFonts w:ascii="Times New Roman" w:hAnsi="Times New Roman" w:cs="Times New Roman"/>
          <w:lang w:eastAsia="zh-CN"/>
        </w:rPr>
        <w:t>支付违约金；延误超过60天的，</w:t>
      </w:r>
      <w:r>
        <w:rPr>
          <w:rFonts w:hint="eastAsia" w:ascii="Times New Roman" w:hAnsi="Times New Roman" w:cs="Times New Roman"/>
          <w:lang w:eastAsia="zh-CN"/>
        </w:rPr>
        <w:t>采购人</w:t>
      </w:r>
      <w:r>
        <w:rPr>
          <w:rFonts w:ascii="Times New Roman" w:hAnsi="Times New Roman" w:cs="Times New Roman"/>
          <w:lang w:eastAsia="zh-CN"/>
        </w:rPr>
        <w:t>有权解除合同，承包人应向</w:t>
      </w:r>
      <w:r>
        <w:rPr>
          <w:rFonts w:hint="eastAsia" w:ascii="Times New Roman" w:hAnsi="Times New Roman" w:cs="Times New Roman"/>
          <w:lang w:eastAsia="zh-CN"/>
        </w:rPr>
        <w:t>采购人</w:t>
      </w:r>
      <w:r>
        <w:rPr>
          <w:rFonts w:ascii="Times New Roman" w:hAnsi="Times New Roman" w:cs="Times New Roman"/>
          <w:lang w:eastAsia="zh-CN"/>
        </w:rPr>
        <w:t>支付签约合同价格</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10%</w:t>
      </w:r>
      <w:r>
        <w:rPr>
          <w:rFonts w:hint="eastAsia" w:ascii="Times New Roman" w:hAnsi="Times New Roman" w:eastAsia="宋体" w:cs="Times New Roman"/>
          <w:szCs w:val="24"/>
          <w:u w:val="single"/>
          <w:lang w:eastAsia="zh-CN"/>
        </w:rPr>
        <w:t>】</w:t>
      </w:r>
      <w:r>
        <w:rPr>
          <w:rFonts w:ascii="Times New Roman" w:hAnsi="Times New Roman" w:cs="Times New Roman"/>
          <w:lang w:eastAsia="zh-CN"/>
        </w:rPr>
        <w:t>的违约金。</w:t>
      </w:r>
    </w:p>
    <w:p w14:paraId="65FC7618">
      <w:pPr>
        <w:ind w:firstLine="480"/>
        <w:jc w:val="both"/>
        <w:rPr>
          <w:rFonts w:ascii="Times New Roman" w:hAnsi="Times New Roman" w:cs="Times New Roman"/>
          <w:lang w:eastAsia="zh-CN"/>
        </w:rPr>
      </w:pPr>
      <w:r>
        <w:rPr>
          <w:rFonts w:ascii="Times New Roman" w:hAnsi="Times New Roman" w:cs="Times New Roman"/>
          <w:lang w:eastAsia="zh-CN"/>
        </w:rPr>
        <w:t>（3）承包人发生第22.1.1（6）目约定的违约情况时，</w:t>
      </w:r>
      <w:r>
        <w:rPr>
          <w:rFonts w:hint="eastAsia" w:ascii="Times New Roman" w:hAnsi="Times New Roman" w:cs="Times New Roman"/>
          <w:lang w:eastAsia="zh-CN"/>
        </w:rPr>
        <w:t>采购人</w:t>
      </w:r>
      <w:r>
        <w:rPr>
          <w:rFonts w:ascii="Times New Roman" w:hAnsi="Times New Roman" w:cs="Times New Roman"/>
          <w:lang w:eastAsia="zh-CN"/>
        </w:rPr>
        <w:t xml:space="preserve">可通知承包人立即解除合同，可按以下约定的违约责任进行处理： </w:t>
      </w:r>
    </w:p>
    <w:p w14:paraId="096D4E3F">
      <w:pPr>
        <w:ind w:firstLine="480"/>
        <w:jc w:val="both"/>
        <w:rPr>
          <w:rFonts w:ascii="Times New Roman" w:hAnsi="Times New Roman" w:cs="Times New Roman"/>
          <w:lang w:eastAsia="zh-CN"/>
        </w:rPr>
      </w:pPr>
      <w:r>
        <w:rPr>
          <w:rFonts w:ascii="Times New Roman" w:hAnsi="Times New Roman" w:cs="Times New Roman"/>
          <w:lang w:eastAsia="zh-CN"/>
        </w:rPr>
        <w:t>承包人应在30天内向</w:t>
      </w:r>
      <w:r>
        <w:rPr>
          <w:rFonts w:hint="eastAsia" w:ascii="Times New Roman" w:hAnsi="Times New Roman" w:cs="Times New Roman"/>
          <w:lang w:eastAsia="zh-CN"/>
        </w:rPr>
        <w:t>采购人</w:t>
      </w:r>
      <w:r>
        <w:rPr>
          <w:rFonts w:ascii="Times New Roman" w:hAnsi="Times New Roman" w:cs="Times New Roman"/>
          <w:lang w:eastAsia="zh-CN"/>
        </w:rPr>
        <w:t>退还所有已支付费用，并支付签约合同价格</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20%</w:t>
      </w:r>
      <w:r>
        <w:rPr>
          <w:rFonts w:hint="eastAsia" w:ascii="Times New Roman" w:hAnsi="Times New Roman" w:eastAsia="宋体" w:cs="Times New Roman"/>
          <w:szCs w:val="24"/>
          <w:u w:val="single"/>
          <w:lang w:eastAsia="zh-CN"/>
        </w:rPr>
        <w:t>】</w:t>
      </w:r>
      <w:r>
        <w:rPr>
          <w:rFonts w:ascii="Times New Roman" w:hAnsi="Times New Roman" w:cs="Times New Roman"/>
          <w:lang w:eastAsia="zh-CN"/>
        </w:rPr>
        <w:t>的违约金。同时，在承包人资信管理评价中，当年被评为不合格。</w:t>
      </w:r>
    </w:p>
    <w:p w14:paraId="4281B233">
      <w:pPr>
        <w:ind w:firstLine="480"/>
        <w:jc w:val="both"/>
        <w:rPr>
          <w:rFonts w:ascii="Times New Roman" w:hAnsi="Times New Roman" w:cs="Times New Roman"/>
          <w:lang w:eastAsia="zh-CN"/>
        </w:rPr>
      </w:pPr>
      <w:r>
        <w:rPr>
          <w:rFonts w:ascii="Times New Roman" w:hAnsi="Times New Roman" w:cs="Times New Roman"/>
          <w:lang w:eastAsia="zh-CN"/>
        </w:rPr>
        <w:t>（4）承包人发生第22.1.1（8）目约定的违约情况时，承包人应及时负责采取有效措施直至符合规定标准，承包人应向</w:t>
      </w:r>
      <w:r>
        <w:rPr>
          <w:rFonts w:hint="eastAsia" w:ascii="Times New Roman" w:hAnsi="Times New Roman" w:cs="Times New Roman"/>
          <w:lang w:eastAsia="zh-CN"/>
        </w:rPr>
        <w:t>采购人</w:t>
      </w:r>
      <w:r>
        <w:rPr>
          <w:rFonts w:ascii="Times New Roman" w:hAnsi="Times New Roman" w:cs="Times New Roman"/>
          <w:lang w:eastAsia="zh-CN"/>
        </w:rPr>
        <w:t>支付签约合同价格</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10%</w:t>
      </w:r>
      <w:r>
        <w:rPr>
          <w:rFonts w:hint="eastAsia" w:ascii="Times New Roman" w:hAnsi="Times New Roman" w:eastAsia="宋体" w:cs="Times New Roman"/>
          <w:szCs w:val="24"/>
          <w:u w:val="single"/>
          <w:lang w:eastAsia="zh-CN"/>
        </w:rPr>
        <w:t>】</w:t>
      </w:r>
      <w:r>
        <w:rPr>
          <w:rFonts w:ascii="Times New Roman" w:hAnsi="Times New Roman" w:cs="Times New Roman"/>
          <w:lang w:eastAsia="zh-CN"/>
        </w:rPr>
        <w:t>的违约金，并应承担由此引起的一切额外费用，且</w:t>
      </w:r>
      <w:r>
        <w:rPr>
          <w:rFonts w:hint="eastAsia" w:ascii="Times New Roman" w:hAnsi="Times New Roman" w:cs="Times New Roman"/>
          <w:lang w:eastAsia="zh-CN"/>
        </w:rPr>
        <w:t>采购人</w:t>
      </w:r>
      <w:r>
        <w:rPr>
          <w:rFonts w:ascii="Times New Roman" w:hAnsi="Times New Roman" w:cs="Times New Roman"/>
          <w:lang w:eastAsia="zh-CN"/>
        </w:rPr>
        <w:t>有权解除合同。</w:t>
      </w:r>
    </w:p>
    <w:p w14:paraId="0E68DEC8">
      <w:pPr>
        <w:ind w:firstLine="480"/>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5</w:t>
      </w:r>
      <w:r>
        <w:rPr>
          <w:rFonts w:ascii="Times New Roman" w:hAnsi="Times New Roman" w:cs="Times New Roman"/>
          <w:lang w:eastAsia="zh-CN"/>
        </w:rPr>
        <w:t>）施工期间发生重大责任事故的，承包人应承担全部事故责任，承包人应向</w:t>
      </w:r>
      <w:r>
        <w:rPr>
          <w:rFonts w:hint="eastAsia" w:ascii="Times New Roman" w:hAnsi="Times New Roman" w:cs="Times New Roman"/>
          <w:lang w:eastAsia="zh-CN"/>
        </w:rPr>
        <w:t>采购人</w:t>
      </w:r>
      <w:r>
        <w:rPr>
          <w:rFonts w:ascii="Times New Roman" w:hAnsi="Times New Roman" w:cs="Times New Roman"/>
          <w:lang w:eastAsia="zh-CN"/>
        </w:rPr>
        <w:t>支付签约合同价格</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10%</w:t>
      </w:r>
      <w:r>
        <w:rPr>
          <w:rFonts w:hint="eastAsia" w:ascii="Times New Roman" w:hAnsi="Times New Roman" w:eastAsia="宋体" w:cs="Times New Roman"/>
          <w:szCs w:val="24"/>
          <w:u w:val="single"/>
          <w:lang w:eastAsia="zh-CN"/>
        </w:rPr>
        <w:t>】</w:t>
      </w:r>
      <w:r>
        <w:rPr>
          <w:rFonts w:ascii="Times New Roman" w:hAnsi="Times New Roman" w:cs="Times New Roman"/>
          <w:lang w:eastAsia="zh-CN"/>
        </w:rPr>
        <w:t>的违约金，并应承担由此引起的一切额外费用，且</w:t>
      </w:r>
      <w:r>
        <w:rPr>
          <w:rFonts w:hint="eastAsia" w:ascii="Times New Roman" w:hAnsi="Times New Roman" w:cs="Times New Roman"/>
          <w:lang w:eastAsia="zh-CN"/>
        </w:rPr>
        <w:t>采购人</w:t>
      </w:r>
      <w:r>
        <w:rPr>
          <w:rFonts w:ascii="Times New Roman" w:hAnsi="Times New Roman" w:cs="Times New Roman"/>
          <w:lang w:eastAsia="zh-CN"/>
        </w:rPr>
        <w:t>有权解除合同。</w:t>
      </w:r>
    </w:p>
    <w:p w14:paraId="3B6AC7F9">
      <w:pPr>
        <w:ind w:firstLine="480"/>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6</w:t>
      </w:r>
      <w:r>
        <w:rPr>
          <w:rFonts w:ascii="Times New Roman" w:hAnsi="Times New Roman" w:cs="Times New Roman"/>
          <w:lang w:eastAsia="zh-CN"/>
        </w:rPr>
        <w:t>）承包人违反本合同条款第1.12款约定义务的，应向</w:t>
      </w:r>
      <w:r>
        <w:rPr>
          <w:rFonts w:hint="eastAsia" w:ascii="Times New Roman" w:hAnsi="Times New Roman" w:cs="Times New Roman"/>
          <w:lang w:eastAsia="zh-CN"/>
        </w:rPr>
        <w:t>采购人</w:t>
      </w:r>
      <w:r>
        <w:rPr>
          <w:rFonts w:ascii="Times New Roman" w:hAnsi="Times New Roman" w:cs="Times New Roman"/>
          <w:lang w:eastAsia="zh-CN"/>
        </w:rPr>
        <w:t>支付合同价格</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5%</w:t>
      </w:r>
      <w:r>
        <w:rPr>
          <w:rFonts w:hint="eastAsia" w:ascii="Times New Roman" w:hAnsi="Times New Roman" w:eastAsia="宋体" w:cs="Times New Roman"/>
          <w:szCs w:val="24"/>
          <w:u w:val="single"/>
          <w:lang w:eastAsia="zh-CN"/>
        </w:rPr>
        <w:t>】</w:t>
      </w:r>
      <w:r>
        <w:rPr>
          <w:rFonts w:ascii="Times New Roman" w:hAnsi="Times New Roman" w:cs="Times New Roman"/>
          <w:lang w:eastAsia="zh-CN"/>
        </w:rPr>
        <w:t>的违约金，并应承担一切法律责任。</w:t>
      </w:r>
    </w:p>
    <w:p w14:paraId="2399DD3A">
      <w:pPr>
        <w:ind w:firstLine="480"/>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7</w:t>
      </w:r>
      <w:r>
        <w:rPr>
          <w:rFonts w:ascii="Times New Roman" w:hAnsi="Times New Roman" w:cs="Times New Roman"/>
          <w:lang w:eastAsia="zh-CN"/>
        </w:rPr>
        <w:t>）若因承包人违约导致合同解除的，则合同结算金额按经</w:t>
      </w:r>
      <w:r>
        <w:rPr>
          <w:rFonts w:hint="eastAsia" w:ascii="Times New Roman" w:hAnsi="Times New Roman" w:cs="Times New Roman"/>
          <w:lang w:eastAsia="zh-CN"/>
        </w:rPr>
        <w:t>采购人</w:t>
      </w:r>
      <w:r>
        <w:rPr>
          <w:rFonts w:ascii="Times New Roman" w:hAnsi="Times New Roman" w:cs="Times New Roman"/>
          <w:lang w:eastAsia="zh-CN"/>
        </w:rPr>
        <w:t>确认后的实际工程量结算确认，但承包人应向</w:t>
      </w:r>
      <w:r>
        <w:rPr>
          <w:rFonts w:hint="eastAsia" w:ascii="Times New Roman" w:hAnsi="Times New Roman" w:cs="Times New Roman"/>
          <w:lang w:eastAsia="zh-CN"/>
        </w:rPr>
        <w:t>采购人</w:t>
      </w:r>
      <w:r>
        <w:rPr>
          <w:rFonts w:ascii="Times New Roman" w:hAnsi="Times New Roman" w:cs="Times New Roman"/>
          <w:lang w:eastAsia="zh-CN"/>
        </w:rPr>
        <w:t>承担签约合同价</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20%</w:t>
      </w:r>
      <w:r>
        <w:rPr>
          <w:rFonts w:hint="eastAsia" w:ascii="Times New Roman" w:hAnsi="Times New Roman" w:eastAsia="宋体" w:cs="Times New Roman"/>
          <w:szCs w:val="24"/>
          <w:u w:val="single"/>
          <w:lang w:eastAsia="zh-CN"/>
        </w:rPr>
        <w:t>】</w:t>
      </w:r>
      <w:r>
        <w:rPr>
          <w:rFonts w:ascii="Times New Roman" w:hAnsi="Times New Roman" w:cs="Times New Roman"/>
          <w:lang w:eastAsia="zh-CN"/>
        </w:rPr>
        <w:t>的违约金。</w:t>
      </w:r>
    </w:p>
    <w:p w14:paraId="39FE13FE">
      <w:pPr>
        <w:ind w:firstLine="480"/>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8</w:t>
      </w:r>
      <w:r>
        <w:rPr>
          <w:rFonts w:ascii="Times New Roman" w:hAnsi="Times New Roman" w:cs="Times New Roman"/>
          <w:lang w:eastAsia="zh-CN"/>
        </w:rPr>
        <w:t>）承包人按合同约定应支付的违约金低于给</w:t>
      </w:r>
      <w:r>
        <w:rPr>
          <w:rFonts w:hint="eastAsia" w:ascii="Times New Roman" w:hAnsi="Times New Roman" w:cs="Times New Roman"/>
          <w:lang w:eastAsia="zh-CN"/>
        </w:rPr>
        <w:t>采购人</w:t>
      </w:r>
      <w:r>
        <w:rPr>
          <w:rFonts w:ascii="Times New Roman" w:hAnsi="Times New Roman" w:cs="Times New Roman"/>
          <w:lang w:eastAsia="zh-CN"/>
        </w:rPr>
        <w:t>造成的损失的，并应就差额部分向</w:t>
      </w:r>
      <w:r>
        <w:rPr>
          <w:rFonts w:hint="eastAsia" w:ascii="Times New Roman" w:hAnsi="Times New Roman" w:cs="Times New Roman"/>
          <w:lang w:eastAsia="zh-CN"/>
        </w:rPr>
        <w:t>采购人</w:t>
      </w:r>
      <w:r>
        <w:rPr>
          <w:rFonts w:ascii="Times New Roman" w:hAnsi="Times New Roman" w:cs="Times New Roman"/>
          <w:lang w:eastAsia="zh-CN"/>
        </w:rPr>
        <w:t>进行赔偿，应承担的赔偿金额不以合同价格为限。</w:t>
      </w:r>
    </w:p>
    <w:p w14:paraId="52B7BDC7">
      <w:pPr>
        <w:ind w:firstLine="480"/>
        <w:jc w:val="both"/>
        <w:rPr>
          <w:rFonts w:ascii="Times New Roman" w:hAnsi="Times New Roman" w:cs="Times New Roman"/>
          <w:lang w:eastAsia="zh-CN"/>
        </w:rPr>
      </w:pPr>
      <w:r>
        <w:rPr>
          <w:rFonts w:ascii="Times New Roman" w:hAnsi="Times New Roman" w:cs="Times New Roman"/>
          <w:lang w:eastAsia="zh-CN"/>
        </w:rPr>
        <w:t>（</w:t>
      </w:r>
      <w:r>
        <w:rPr>
          <w:rFonts w:hint="eastAsia" w:ascii="Times New Roman" w:hAnsi="Times New Roman" w:cs="Times New Roman"/>
          <w:lang w:val="en-US" w:eastAsia="zh-CN"/>
        </w:rPr>
        <w:t>9</w:t>
      </w:r>
      <w:r>
        <w:rPr>
          <w:rFonts w:ascii="Times New Roman" w:hAnsi="Times New Roman" w:cs="Times New Roman"/>
          <w:lang w:eastAsia="zh-CN"/>
        </w:rPr>
        <w:t>）承包人违约除应承担相应违约责任外，</w:t>
      </w:r>
      <w:r>
        <w:rPr>
          <w:rFonts w:hint="eastAsia" w:ascii="Times New Roman" w:hAnsi="Times New Roman" w:cs="Times New Roman"/>
          <w:lang w:eastAsia="zh-CN"/>
        </w:rPr>
        <w:t>采购人</w:t>
      </w:r>
      <w:r>
        <w:rPr>
          <w:rFonts w:ascii="Times New Roman" w:hAnsi="Times New Roman" w:cs="Times New Roman"/>
          <w:lang w:eastAsia="zh-CN"/>
        </w:rPr>
        <w:t>向承包人主张权利所产生的费用亦由承包人承担。</w:t>
      </w:r>
    </w:p>
    <w:p w14:paraId="6E54000A">
      <w:pPr>
        <w:ind w:firstLine="480"/>
        <w:jc w:val="both"/>
        <w:rPr>
          <w:rFonts w:ascii="Times New Roman" w:hAnsi="Times New Roman" w:cs="Times New Roman"/>
          <w:lang w:eastAsia="zh-CN"/>
        </w:rPr>
      </w:pPr>
      <w:r>
        <w:rPr>
          <w:rFonts w:ascii="Times New Roman" w:hAnsi="Times New Roman" w:cs="Times New Roman"/>
          <w:lang w:eastAsia="zh-CN"/>
        </w:rPr>
        <w:t>（1</w:t>
      </w:r>
      <w:r>
        <w:rPr>
          <w:rFonts w:hint="eastAsia" w:ascii="Times New Roman" w:hAnsi="Times New Roman" w:cs="Times New Roman"/>
          <w:lang w:val="en-US" w:eastAsia="zh-CN"/>
        </w:rPr>
        <w:t>0</w:t>
      </w:r>
      <w:r>
        <w:rPr>
          <w:rFonts w:ascii="Times New Roman" w:hAnsi="Times New Roman" w:cs="Times New Roman"/>
          <w:lang w:eastAsia="zh-CN"/>
        </w:rPr>
        <w:t>）承包人应支付和承担的所有违约金及赔偿金，</w:t>
      </w:r>
      <w:r>
        <w:rPr>
          <w:rFonts w:hint="eastAsia" w:ascii="Times New Roman" w:hAnsi="Times New Roman" w:cs="Times New Roman"/>
          <w:lang w:eastAsia="zh-CN"/>
        </w:rPr>
        <w:t>采购人</w:t>
      </w:r>
      <w:r>
        <w:rPr>
          <w:rFonts w:ascii="Times New Roman" w:hAnsi="Times New Roman" w:cs="Times New Roman"/>
          <w:lang w:eastAsia="zh-CN"/>
        </w:rPr>
        <w:t>可以直接从应付给承包人的任何款项中扣除。</w:t>
      </w:r>
    </w:p>
    <w:p w14:paraId="0864C2FD">
      <w:pPr>
        <w:ind w:firstLine="480"/>
        <w:jc w:val="both"/>
        <w:rPr>
          <w:rFonts w:ascii="Times New Roman" w:hAnsi="Times New Roman" w:cs="Times New Roman"/>
          <w:lang w:eastAsia="zh-CN"/>
        </w:rPr>
      </w:pPr>
      <w:r>
        <w:rPr>
          <w:rFonts w:ascii="Times New Roman" w:hAnsi="Times New Roman" w:cs="Times New Roman"/>
          <w:lang w:eastAsia="zh-CN"/>
        </w:rPr>
        <w:t>22.1.3 承包人违约解除合同</w:t>
      </w:r>
    </w:p>
    <w:p w14:paraId="07319025">
      <w:pPr>
        <w:ind w:firstLine="480"/>
        <w:jc w:val="both"/>
        <w:rPr>
          <w:rFonts w:ascii="Times New Roman" w:hAnsi="Times New Roman" w:cs="Times New Roman"/>
          <w:lang w:eastAsia="zh-CN"/>
        </w:rPr>
      </w:pPr>
      <w:r>
        <w:rPr>
          <w:rFonts w:ascii="Times New Roman" w:hAnsi="Times New Roman" w:cs="Times New Roman"/>
          <w:lang w:eastAsia="zh-CN"/>
        </w:rPr>
        <w:t>监理人发出整改通知28天后，承包人仍不纠正违约行为的，</w:t>
      </w:r>
      <w:r>
        <w:rPr>
          <w:rFonts w:hint="eastAsia" w:ascii="Times New Roman" w:hAnsi="Times New Roman" w:cs="Times New Roman"/>
          <w:lang w:eastAsia="zh-CN"/>
        </w:rPr>
        <w:t>采购人</w:t>
      </w:r>
      <w:r>
        <w:rPr>
          <w:rFonts w:ascii="Times New Roman" w:hAnsi="Times New Roman" w:cs="Times New Roman"/>
          <w:lang w:eastAsia="zh-CN"/>
        </w:rPr>
        <w:t>可向承包人发出解除合同通知。合同解除后，</w:t>
      </w:r>
      <w:r>
        <w:rPr>
          <w:rFonts w:hint="eastAsia" w:ascii="Times New Roman" w:hAnsi="Times New Roman" w:cs="Times New Roman"/>
          <w:lang w:eastAsia="zh-CN"/>
        </w:rPr>
        <w:t>采购人</w:t>
      </w:r>
      <w:r>
        <w:rPr>
          <w:rFonts w:ascii="Times New Roman" w:hAnsi="Times New Roman" w:cs="Times New Roman"/>
          <w:lang w:eastAsia="zh-CN"/>
        </w:rPr>
        <w:t>可派员进驻施工场地，另行组织人员或委托其他承包人施工。</w:t>
      </w:r>
      <w:r>
        <w:rPr>
          <w:rFonts w:hint="eastAsia" w:ascii="Times New Roman" w:hAnsi="Times New Roman" w:cs="Times New Roman"/>
          <w:lang w:eastAsia="zh-CN"/>
        </w:rPr>
        <w:t>采购人</w:t>
      </w:r>
      <w:r>
        <w:rPr>
          <w:rFonts w:ascii="Times New Roman" w:hAnsi="Times New Roman" w:cs="Times New Roman"/>
          <w:lang w:eastAsia="zh-CN"/>
        </w:rPr>
        <w:t>因继续完成该工程的需要，有权扣留使用承包人在现场的材料、设备和临时设施。但</w:t>
      </w:r>
      <w:r>
        <w:rPr>
          <w:rFonts w:hint="eastAsia" w:ascii="Times New Roman" w:hAnsi="Times New Roman" w:cs="Times New Roman"/>
          <w:lang w:eastAsia="zh-CN"/>
        </w:rPr>
        <w:t>采购人</w:t>
      </w:r>
      <w:r>
        <w:rPr>
          <w:rFonts w:ascii="Times New Roman" w:hAnsi="Times New Roman" w:cs="Times New Roman"/>
          <w:lang w:eastAsia="zh-CN"/>
        </w:rPr>
        <w:t>的这一行动不免除承包人应承担的违约责任，也不影响</w:t>
      </w:r>
      <w:r>
        <w:rPr>
          <w:rFonts w:hint="eastAsia" w:ascii="Times New Roman" w:hAnsi="Times New Roman" w:cs="Times New Roman"/>
          <w:lang w:eastAsia="zh-CN"/>
        </w:rPr>
        <w:t>采购人</w:t>
      </w:r>
      <w:r>
        <w:rPr>
          <w:rFonts w:ascii="Times New Roman" w:hAnsi="Times New Roman" w:cs="Times New Roman"/>
          <w:lang w:eastAsia="zh-CN"/>
        </w:rPr>
        <w:t>根据合同约定享有的索赔权利。</w:t>
      </w:r>
    </w:p>
    <w:p w14:paraId="741DD1A5">
      <w:pPr>
        <w:ind w:firstLine="480"/>
        <w:jc w:val="both"/>
        <w:rPr>
          <w:rFonts w:ascii="Times New Roman" w:hAnsi="Times New Roman" w:cs="Times New Roman"/>
          <w:lang w:eastAsia="zh-CN"/>
        </w:rPr>
      </w:pPr>
      <w:r>
        <w:rPr>
          <w:rFonts w:ascii="Times New Roman" w:hAnsi="Times New Roman" w:cs="Times New Roman"/>
          <w:lang w:eastAsia="zh-CN"/>
        </w:rPr>
        <w:t>22.1.4 合同解除后的估价、付款和结清</w:t>
      </w:r>
    </w:p>
    <w:p w14:paraId="7DFBBA42">
      <w:pPr>
        <w:ind w:firstLine="480"/>
        <w:jc w:val="both"/>
        <w:rPr>
          <w:rFonts w:ascii="Times New Roman" w:hAnsi="Times New Roman" w:cs="Times New Roman"/>
          <w:lang w:eastAsia="zh-CN"/>
        </w:rPr>
      </w:pPr>
      <w:r>
        <w:rPr>
          <w:rFonts w:ascii="Times New Roman" w:hAnsi="Times New Roman" w:cs="Times New Roman"/>
          <w:lang w:eastAsia="zh-CN"/>
        </w:rPr>
        <w:t xml:space="preserve">（1）合同解除后，监理人按第3.5款商定或确定承包人实际完成工作的价值，以及承包人已提供的材料、施工设备、工程设备和临时工程等的价值。 </w:t>
      </w:r>
    </w:p>
    <w:p w14:paraId="08F1D985">
      <w:pPr>
        <w:ind w:firstLine="480"/>
        <w:jc w:val="both"/>
        <w:rPr>
          <w:rFonts w:ascii="Times New Roman" w:hAnsi="Times New Roman" w:cs="Times New Roman"/>
          <w:lang w:eastAsia="zh-CN"/>
        </w:rPr>
      </w:pPr>
      <w:r>
        <w:rPr>
          <w:rFonts w:ascii="Times New Roman" w:hAnsi="Times New Roman" w:cs="Times New Roman"/>
          <w:lang w:eastAsia="zh-CN"/>
        </w:rPr>
        <w:t>（2）合同解除后，</w:t>
      </w:r>
      <w:r>
        <w:rPr>
          <w:rFonts w:hint="eastAsia" w:ascii="Times New Roman" w:hAnsi="Times New Roman" w:cs="Times New Roman"/>
          <w:lang w:eastAsia="zh-CN"/>
        </w:rPr>
        <w:t>采购人</w:t>
      </w:r>
      <w:r>
        <w:rPr>
          <w:rFonts w:ascii="Times New Roman" w:hAnsi="Times New Roman" w:cs="Times New Roman"/>
          <w:lang w:eastAsia="zh-CN"/>
        </w:rPr>
        <w:t xml:space="preserve">应暂停对承包人的一切付款，查清各项付款和已扣款金额，包括承包人应支付的违约金。 </w:t>
      </w:r>
    </w:p>
    <w:p w14:paraId="0F4A538A">
      <w:pPr>
        <w:ind w:firstLine="480"/>
        <w:jc w:val="both"/>
        <w:rPr>
          <w:rFonts w:ascii="Times New Roman" w:hAnsi="Times New Roman" w:cs="Times New Roman"/>
          <w:lang w:eastAsia="zh-CN"/>
        </w:rPr>
      </w:pPr>
      <w:r>
        <w:rPr>
          <w:rFonts w:ascii="Times New Roman" w:hAnsi="Times New Roman" w:cs="Times New Roman"/>
          <w:lang w:eastAsia="zh-CN"/>
        </w:rPr>
        <w:t>（3）合同解除后，</w:t>
      </w:r>
      <w:r>
        <w:rPr>
          <w:rFonts w:hint="eastAsia" w:ascii="Times New Roman" w:hAnsi="Times New Roman" w:cs="Times New Roman"/>
          <w:lang w:eastAsia="zh-CN"/>
        </w:rPr>
        <w:t>采购人</w:t>
      </w:r>
      <w:r>
        <w:rPr>
          <w:rFonts w:ascii="Times New Roman" w:hAnsi="Times New Roman" w:cs="Times New Roman"/>
          <w:lang w:eastAsia="zh-CN"/>
        </w:rPr>
        <w:t>应按第23.4款的约定向承包人索赔由于解除合同给</w:t>
      </w:r>
      <w:r>
        <w:rPr>
          <w:rFonts w:hint="eastAsia" w:ascii="Times New Roman" w:hAnsi="Times New Roman" w:cs="Times New Roman"/>
          <w:lang w:eastAsia="zh-CN"/>
        </w:rPr>
        <w:t>采购人</w:t>
      </w:r>
      <w:r>
        <w:rPr>
          <w:rFonts w:ascii="Times New Roman" w:hAnsi="Times New Roman" w:cs="Times New Roman"/>
          <w:lang w:eastAsia="zh-CN"/>
        </w:rPr>
        <w:t>造成的损失。</w:t>
      </w:r>
    </w:p>
    <w:p w14:paraId="2602EF28">
      <w:pPr>
        <w:ind w:firstLine="480"/>
        <w:jc w:val="both"/>
        <w:rPr>
          <w:rFonts w:ascii="Times New Roman" w:hAnsi="Times New Roman" w:cs="Times New Roman"/>
          <w:lang w:eastAsia="zh-CN"/>
        </w:rPr>
      </w:pPr>
      <w:r>
        <w:rPr>
          <w:rFonts w:ascii="Times New Roman" w:hAnsi="Times New Roman" w:cs="Times New Roman"/>
          <w:lang w:eastAsia="zh-CN"/>
        </w:rPr>
        <w:t>（4）合同双方确认上述往来款项后，出具最终结清付款证书，结清全部合同款项。</w:t>
      </w:r>
    </w:p>
    <w:p w14:paraId="40B6CF7F">
      <w:pPr>
        <w:ind w:firstLine="480"/>
        <w:jc w:val="both"/>
        <w:rPr>
          <w:rFonts w:ascii="Times New Roman" w:hAnsi="Times New Roman" w:cs="Times New Roman"/>
          <w:lang w:eastAsia="zh-CN"/>
        </w:rPr>
      </w:pPr>
      <w:r>
        <w:rPr>
          <w:rFonts w:ascii="Times New Roman" w:hAnsi="Times New Roman" w:cs="Times New Roman"/>
          <w:lang w:eastAsia="zh-CN"/>
        </w:rPr>
        <w:t>（5）</w:t>
      </w:r>
      <w:r>
        <w:rPr>
          <w:rFonts w:hint="eastAsia" w:ascii="Times New Roman" w:hAnsi="Times New Roman" w:cs="Times New Roman"/>
          <w:lang w:eastAsia="zh-CN"/>
        </w:rPr>
        <w:t>采购人</w:t>
      </w:r>
      <w:r>
        <w:rPr>
          <w:rFonts w:ascii="Times New Roman" w:hAnsi="Times New Roman" w:cs="Times New Roman"/>
          <w:lang w:eastAsia="zh-CN"/>
        </w:rPr>
        <w:t>和承包人未能就解除合同后的结清达成一致而形成争议的，按第24条的约定办理。</w:t>
      </w:r>
    </w:p>
    <w:p w14:paraId="08787203">
      <w:pPr>
        <w:ind w:firstLine="480"/>
        <w:jc w:val="both"/>
        <w:rPr>
          <w:rFonts w:ascii="Times New Roman" w:hAnsi="Times New Roman" w:cs="Times New Roman"/>
          <w:lang w:eastAsia="zh-CN"/>
        </w:rPr>
      </w:pPr>
      <w:r>
        <w:rPr>
          <w:rFonts w:ascii="Times New Roman" w:hAnsi="Times New Roman" w:cs="Times New Roman"/>
          <w:lang w:eastAsia="zh-CN"/>
        </w:rPr>
        <w:t>22.1.5 协议利益的转让</w:t>
      </w:r>
    </w:p>
    <w:p w14:paraId="1DB83258">
      <w:pPr>
        <w:ind w:firstLine="480"/>
        <w:jc w:val="both"/>
        <w:rPr>
          <w:rFonts w:ascii="Times New Roman" w:hAnsi="Times New Roman" w:cs="Times New Roman"/>
          <w:lang w:eastAsia="zh-CN"/>
        </w:rPr>
      </w:pPr>
      <w:r>
        <w:rPr>
          <w:rFonts w:ascii="Times New Roman" w:hAnsi="Times New Roman" w:cs="Times New Roman"/>
          <w:lang w:eastAsia="zh-CN"/>
        </w:rPr>
        <w:t>因承包人违约解除合同的，</w:t>
      </w:r>
      <w:r>
        <w:rPr>
          <w:rFonts w:hint="eastAsia" w:ascii="Times New Roman" w:hAnsi="Times New Roman" w:cs="Times New Roman"/>
          <w:lang w:eastAsia="zh-CN"/>
        </w:rPr>
        <w:t>采购人</w:t>
      </w:r>
      <w:r>
        <w:rPr>
          <w:rFonts w:ascii="Times New Roman" w:hAnsi="Times New Roman" w:cs="Times New Roman"/>
          <w:lang w:eastAsia="zh-CN"/>
        </w:rPr>
        <w:t>有权要求承包人将其为实施合同而签订的材料和设备的订货协议或任何服务协议利益转让给</w:t>
      </w:r>
      <w:r>
        <w:rPr>
          <w:rFonts w:hint="eastAsia" w:ascii="Times New Roman" w:hAnsi="Times New Roman" w:cs="Times New Roman"/>
          <w:lang w:eastAsia="zh-CN"/>
        </w:rPr>
        <w:t>采购人</w:t>
      </w:r>
      <w:r>
        <w:rPr>
          <w:rFonts w:ascii="Times New Roman" w:hAnsi="Times New Roman" w:cs="Times New Roman"/>
          <w:lang w:eastAsia="zh-CN"/>
        </w:rPr>
        <w:t xml:space="preserve">，并在解除合同后的14天内，依法办理转让手续。 </w:t>
      </w:r>
    </w:p>
    <w:p w14:paraId="040CD7EC">
      <w:pPr>
        <w:ind w:firstLine="480"/>
        <w:jc w:val="both"/>
        <w:rPr>
          <w:rFonts w:ascii="Times New Roman" w:hAnsi="Times New Roman" w:cs="Times New Roman"/>
          <w:lang w:eastAsia="zh-CN"/>
        </w:rPr>
      </w:pPr>
      <w:r>
        <w:rPr>
          <w:rFonts w:ascii="Times New Roman" w:hAnsi="Times New Roman" w:cs="Times New Roman"/>
          <w:lang w:eastAsia="zh-CN"/>
        </w:rPr>
        <w:t>22.1.6 紧急情况下无能力或不愿进行抢救</w:t>
      </w:r>
    </w:p>
    <w:p w14:paraId="698EF075">
      <w:pPr>
        <w:ind w:firstLine="480"/>
        <w:jc w:val="both"/>
        <w:rPr>
          <w:rFonts w:ascii="Times New Roman" w:hAnsi="Times New Roman" w:cs="Times New Roman"/>
          <w:lang w:eastAsia="zh-CN"/>
        </w:rPr>
      </w:pPr>
      <w:r>
        <w:rPr>
          <w:rFonts w:ascii="Times New Roman" w:hAnsi="Times New Roman" w:cs="Times New Roman"/>
          <w:lang w:eastAsia="zh-CN"/>
        </w:rPr>
        <w:t>在工程实施期间或缺陷责任期内发生危及工程安全的事件，监理人通知承包人进行抢救，承包人声明无能力或不愿立即执行的，</w:t>
      </w:r>
      <w:r>
        <w:rPr>
          <w:rFonts w:hint="eastAsia" w:ascii="Times New Roman" w:hAnsi="Times New Roman" w:cs="Times New Roman"/>
          <w:lang w:eastAsia="zh-CN"/>
        </w:rPr>
        <w:t>采购人</w:t>
      </w:r>
      <w:r>
        <w:rPr>
          <w:rFonts w:ascii="Times New Roman" w:hAnsi="Times New Roman" w:cs="Times New Roman"/>
          <w:lang w:eastAsia="zh-CN"/>
        </w:rPr>
        <w:t>有权雇佣其他人员进行抢救。此类抢救按合同约定属于承包人义务的，由此发生的金额和（或）工期延误由承包人承担。</w:t>
      </w:r>
    </w:p>
    <w:p w14:paraId="61AEE152">
      <w:pPr>
        <w:spacing w:line="400" w:lineRule="exact"/>
        <w:ind w:firstLine="480"/>
        <w:jc w:val="both"/>
        <w:rPr>
          <w:rFonts w:ascii="Times New Roman" w:hAnsi="Times New Roman" w:cs="Times New Roman"/>
          <w:lang w:eastAsia="zh-CN"/>
        </w:rPr>
      </w:pPr>
      <w:r>
        <w:rPr>
          <w:rFonts w:ascii="Times New Roman" w:hAnsi="Times New Roman" w:cs="Times New Roman"/>
          <w:lang w:eastAsia="zh-CN"/>
        </w:rPr>
        <w:t>22.1.7 考核项目及额度</w:t>
      </w:r>
    </w:p>
    <w:p w14:paraId="66E94C4A">
      <w:pPr>
        <w:ind w:firstLine="480"/>
        <w:jc w:val="both"/>
        <w:rPr>
          <w:rFonts w:ascii="Times New Roman" w:hAnsi="Times New Roman" w:cs="Times New Roman"/>
          <w:lang w:eastAsia="zh-CN"/>
        </w:rPr>
      </w:pPr>
      <w:r>
        <w:rPr>
          <w:rFonts w:ascii="Times New Roman" w:hAnsi="Times New Roman" w:cs="Times New Roman"/>
          <w:lang w:eastAsia="zh-CN"/>
        </w:rPr>
        <w:t>合同价格的</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5</w:t>
      </w:r>
      <w:r>
        <w:rPr>
          <w:rFonts w:hint="eastAsia" w:ascii="Times New Roman" w:hAnsi="Times New Roman" w:eastAsia="宋体" w:cs="Times New Roman"/>
          <w:szCs w:val="24"/>
          <w:u w:val="single"/>
          <w:lang w:eastAsia="zh-CN"/>
        </w:rPr>
        <w:t>】</w:t>
      </w:r>
      <w:r>
        <w:rPr>
          <w:rFonts w:ascii="Times New Roman" w:hAnsi="Times New Roman" w:eastAsia="宋体" w:cs="Times New Roman"/>
          <w:szCs w:val="24"/>
          <w:u w:val="single"/>
          <w:lang w:eastAsia="zh-CN"/>
        </w:rPr>
        <w:t>％</w:t>
      </w:r>
      <w:r>
        <w:rPr>
          <w:rFonts w:ascii="Times New Roman" w:hAnsi="Times New Roman" w:cs="Times New Roman"/>
          <w:lang w:eastAsia="zh-CN"/>
        </w:rPr>
        <w:t>（暂按签约合同价格计算，最终合同价格确定后，以最终合同价格调整）</w:t>
      </w:r>
      <w:r>
        <w:rPr>
          <w:rFonts w:hint="eastAsia" w:ascii="Times New Roman" w:hAnsi="Times New Roman" w:cs="Times New Roman"/>
          <w:lang w:eastAsia="zh-CN"/>
        </w:rPr>
        <w:t>用于质量考核、</w:t>
      </w:r>
      <w:r>
        <w:rPr>
          <w:rFonts w:ascii="Times New Roman" w:hAnsi="Times New Roman" w:cs="Times New Roman"/>
          <w:lang w:eastAsia="zh-CN"/>
        </w:rPr>
        <w:t>安全文明考核、工资考核、进度考核和综合（廉洁、信息化应用、档案、竣工资料移交）考核，具体组成如下：</w:t>
      </w:r>
    </w:p>
    <w:tbl>
      <w:tblPr>
        <w:tblStyle w:val="6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4775"/>
        <w:gridCol w:w="1767"/>
        <w:gridCol w:w="1436"/>
      </w:tblGrid>
      <w:tr w14:paraId="581F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424" w:type="pct"/>
            <w:vAlign w:val="center"/>
          </w:tcPr>
          <w:p w14:paraId="290200FA">
            <w:pPr>
              <w:spacing w:line="400" w:lineRule="exact"/>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序号</w:t>
            </w:r>
          </w:p>
        </w:tc>
        <w:tc>
          <w:tcPr>
            <w:tcW w:w="2738" w:type="pct"/>
            <w:vAlign w:val="center"/>
          </w:tcPr>
          <w:p w14:paraId="434EF95A">
            <w:pPr>
              <w:spacing w:line="400" w:lineRule="exact"/>
              <w:ind w:firstLine="422"/>
              <w:jc w:val="center"/>
              <w:rPr>
                <w:rFonts w:ascii="Times New Roman" w:hAnsi="Times New Roman" w:cs="Times New Roman"/>
                <w:b/>
                <w:bCs/>
                <w:sz w:val="21"/>
                <w:szCs w:val="21"/>
              </w:rPr>
            </w:pPr>
            <w:r>
              <w:rPr>
                <w:rFonts w:ascii="Times New Roman" w:hAnsi="Times New Roman" w:cs="Times New Roman"/>
                <w:b/>
                <w:bCs/>
                <w:sz w:val="21"/>
                <w:szCs w:val="21"/>
              </w:rPr>
              <w:t>名称</w:t>
            </w:r>
          </w:p>
        </w:tc>
        <w:tc>
          <w:tcPr>
            <w:tcW w:w="1013" w:type="pct"/>
            <w:vAlign w:val="center"/>
          </w:tcPr>
          <w:p w14:paraId="634403D0">
            <w:pPr>
              <w:spacing w:line="400" w:lineRule="exact"/>
              <w:ind w:firstLine="0" w:firstLineChars="0"/>
              <w:rPr>
                <w:rFonts w:ascii="Times New Roman" w:hAnsi="Times New Roman" w:cs="Times New Roman"/>
                <w:b/>
                <w:bCs/>
                <w:sz w:val="21"/>
                <w:szCs w:val="21"/>
              </w:rPr>
            </w:pPr>
            <w:r>
              <w:rPr>
                <w:rFonts w:ascii="Times New Roman" w:hAnsi="Times New Roman" w:cs="Times New Roman"/>
                <w:b/>
                <w:bCs/>
                <w:sz w:val="21"/>
                <w:szCs w:val="21"/>
              </w:rPr>
              <w:t>合同总价的比例</w:t>
            </w:r>
          </w:p>
        </w:tc>
        <w:tc>
          <w:tcPr>
            <w:tcW w:w="823" w:type="pct"/>
            <w:vAlign w:val="center"/>
          </w:tcPr>
          <w:p w14:paraId="44BBD5EC">
            <w:pPr>
              <w:spacing w:line="400" w:lineRule="exact"/>
              <w:ind w:firstLine="422"/>
              <w:jc w:val="center"/>
              <w:rPr>
                <w:rFonts w:ascii="Times New Roman" w:hAnsi="Times New Roman" w:cs="Times New Roman"/>
                <w:b/>
                <w:bCs/>
                <w:sz w:val="21"/>
                <w:szCs w:val="21"/>
              </w:rPr>
            </w:pPr>
            <w:r>
              <w:rPr>
                <w:rFonts w:ascii="Times New Roman" w:hAnsi="Times New Roman" w:cs="Times New Roman"/>
                <w:b/>
                <w:bCs/>
                <w:sz w:val="21"/>
                <w:szCs w:val="21"/>
              </w:rPr>
              <w:t>备注</w:t>
            </w:r>
          </w:p>
        </w:tc>
      </w:tr>
      <w:tr w14:paraId="5614A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424" w:type="pct"/>
            <w:vAlign w:val="center"/>
          </w:tcPr>
          <w:p w14:paraId="65EBDBE4">
            <w:pPr>
              <w:spacing w:line="400" w:lineRule="exact"/>
              <w:ind w:firstLine="0" w:firstLineChars="0"/>
              <w:jc w:val="center"/>
              <w:rPr>
                <w:rFonts w:ascii="Times New Roman" w:hAnsi="Times New Roman" w:cs="Times New Roman"/>
                <w:b/>
                <w:bCs/>
                <w:sz w:val="21"/>
                <w:szCs w:val="21"/>
              </w:rPr>
            </w:pPr>
            <w:r>
              <w:rPr>
                <w:rFonts w:ascii="Times New Roman" w:hAnsi="Times New Roman" w:cs="Times New Roman"/>
                <w:sz w:val="21"/>
                <w:szCs w:val="21"/>
              </w:rPr>
              <w:t>1</w:t>
            </w:r>
          </w:p>
        </w:tc>
        <w:tc>
          <w:tcPr>
            <w:tcW w:w="2738" w:type="pct"/>
            <w:vAlign w:val="center"/>
          </w:tcPr>
          <w:p w14:paraId="32EF1118">
            <w:pPr>
              <w:spacing w:line="400" w:lineRule="exact"/>
              <w:ind w:firstLine="420"/>
              <w:jc w:val="center"/>
              <w:rPr>
                <w:rFonts w:ascii="Times New Roman" w:hAnsi="Times New Roman" w:cs="Times New Roman"/>
                <w:sz w:val="21"/>
                <w:szCs w:val="21"/>
              </w:rPr>
            </w:pPr>
            <w:r>
              <w:rPr>
                <w:rFonts w:hint="eastAsia" w:ascii="Times New Roman" w:hAnsi="Times New Roman" w:cs="Times New Roman"/>
                <w:sz w:val="21"/>
                <w:szCs w:val="21"/>
                <w:lang w:eastAsia="zh-CN"/>
              </w:rPr>
              <w:t>质量考核</w:t>
            </w:r>
          </w:p>
        </w:tc>
        <w:tc>
          <w:tcPr>
            <w:tcW w:w="1013" w:type="pct"/>
            <w:vAlign w:val="center"/>
          </w:tcPr>
          <w:p w14:paraId="0F6394CA">
            <w:pPr>
              <w:spacing w:line="400" w:lineRule="exact"/>
              <w:ind w:firstLine="0" w:firstLineChars="0"/>
              <w:jc w:val="center"/>
              <w:rPr>
                <w:rFonts w:ascii="Times New Roman" w:hAnsi="Times New Roman" w:cs="Times New Roman"/>
                <w:b/>
                <w:bCs/>
                <w:sz w:val="21"/>
                <w:szCs w:val="21"/>
                <w:lang w:eastAsia="zh-CN"/>
              </w:rPr>
            </w:pPr>
            <w:r>
              <w:rPr>
                <w:rFonts w:hint="eastAsia" w:ascii="Times New Roman" w:hAnsi="Times New Roman" w:cs="Times New Roman"/>
                <w:b/>
                <w:bCs/>
                <w:sz w:val="21"/>
                <w:szCs w:val="21"/>
                <w:lang w:eastAsia="zh-CN"/>
              </w:rPr>
              <w:t>1%</w:t>
            </w:r>
          </w:p>
        </w:tc>
        <w:tc>
          <w:tcPr>
            <w:tcW w:w="823" w:type="pct"/>
            <w:vAlign w:val="center"/>
          </w:tcPr>
          <w:p w14:paraId="2E8BD25A">
            <w:pPr>
              <w:spacing w:line="400" w:lineRule="exact"/>
              <w:ind w:firstLine="422"/>
              <w:jc w:val="center"/>
              <w:rPr>
                <w:rFonts w:ascii="Times New Roman" w:hAnsi="Times New Roman" w:cs="Times New Roman"/>
                <w:b/>
                <w:bCs/>
                <w:sz w:val="21"/>
                <w:szCs w:val="21"/>
              </w:rPr>
            </w:pPr>
          </w:p>
        </w:tc>
      </w:tr>
      <w:tr w14:paraId="67D1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424" w:type="pct"/>
            <w:vAlign w:val="center"/>
          </w:tcPr>
          <w:p w14:paraId="0FBAC18E">
            <w:pPr>
              <w:spacing w:line="40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2</w:t>
            </w:r>
          </w:p>
        </w:tc>
        <w:tc>
          <w:tcPr>
            <w:tcW w:w="2738" w:type="pct"/>
          </w:tcPr>
          <w:p w14:paraId="432B586E">
            <w:pPr>
              <w:spacing w:line="400" w:lineRule="exact"/>
              <w:ind w:firstLine="420"/>
              <w:jc w:val="center"/>
              <w:rPr>
                <w:rFonts w:ascii="Times New Roman" w:hAnsi="Times New Roman" w:cs="Times New Roman"/>
                <w:sz w:val="21"/>
                <w:szCs w:val="21"/>
              </w:rPr>
            </w:pPr>
            <w:r>
              <w:rPr>
                <w:rFonts w:ascii="Times New Roman" w:hAnsi="Times New Roman" w:cs="Times New Roman"/>
                <w:sz w:val="21"/>
                <w:szCs w:val="21"/>
              </w:rPr>
              <w:t>安全文明考核</w:t>
            </w:r>
          </w:p>
        </w:tc>
        <w:tc>
          <w:tcPr>
            <w:tcW w:w="1013" w:type="pct"/>
            <w:vAlign w:val="center"/>
          </w:tcPr>
          <w:p w14:paraId="1710F47E">
            <w:pPr>
              <w:spacing w:line="400" w:lineRule="exact"/>
              <w:ind w:firstLine="0" w:firstLineChars="0"/>
              <w:jc w:val="center"/>
              <w:rPr>
                <w:rFonts w:ascii="Times New Roman" w:hAnsi="Times New Roman" w:cs="Times New Roman"/>
                <w:b/>
                <w:bCs/>
                <w:sz w:val="21"/>
                <w:szCs w:val="21"/>
                <w:lang w:eastAsia="zh-CN"/>
              </w:rPr>
            </w:pPr>
            <w:r>
              <w:rPr>
                <w:rFonts w:ascii="Times New Roman" w:hAnsi="Times New Roman" w:cs="Times New Roman"/>
                <w:b/>
                <w:bCs/>
                <w:sz w:val="21"/>
                <w:szCs w:val="21"/>
                <w:lang w:eastAsia="zh-CN"/>
              </w:rPr>
              <w:t>1％</w:t>
            </w:r>
          </w:p>
        </w:tc>
        <w:tc>
          <w:tcPr>
            <w:tcW w:w="823" w:type="pct"/>
          </w:tcPr>
          <w:p w14:paraId="79E7588C">
            <w:pPr>
              <w:spacing w:line="400" w:lineRule="exact"/>
              <w:ind w:firstLine="420"/>
              <w:jc w:val="center"/>
              <w:rPr>
                <w:rFonts w:ascii="Times New Roman" w:hAnsi="Times New Roman" w:cs="Times New Roman"/>
                <w:sz w:val="21"/>
                <w:szCs w:val="21"/>
              </w:rPr>
            </w:pPr>
          </w:p>
        </w:tc>
      </w:tr>
      <w:tr w14:paraId="7B6A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424" w:type="pct"/>
            <w:vAlign w:val="center"/>
          </w:tcPr>
          <w:p w14:paraId="10BA954A">
            <w:pPr>
              <w:spacing w:line="40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3</w:t>
            </w:r>
          </w:p>
        </w:tc>
        <w:tc>
          <w:tcPr>
            <w:tcW w:w="2738" w:type="pct"/>
          </w:tcPr>
          <w:p w14:paraId="0F33D768">
            <w:pPr>
              <w:spacing w:line="400" w:lineRule="exact"/>
              <w:ind w:firstLine="420"/>
              <w:jc w:val="center"/>
              <w:rPr>
                <w:rFonts w:ascii="Times New Roman" w:hAnsi="Times New Roman" w:cs="Times New Roman"/>
                <w:sz w:val="21"/>
                <w:szCs w:val="21"/>
              </w:rPr>
            </w:pPr>
            <w:r>
              <w:rPr>
                <w:rFonts w:ascii="Times New Roman" w:hAnsi="Times New Roman" w:cs="Times New Roman"/>
                <w:sz w:val="21"/>
                <w:szCs w:val="21"/>
              </w:rPr>
              <w:t>工资考核</w:t>
            </w:r>
          </w:p>
        </w:tc>
        <w:tc>
          <w:tcPr>
            <w:tcW w:w="1013" w:type="pct"/>
            <w:vAlign w:val="center"/>
          </w:tcPr>
          <w:p w14:paraId="6A36194D">
            <w:pPr>
              <w:spacing w:line="400" w:lineRule="exact"/>
              <w:ind w:firstLine="0" w:firstLineChars="0"/>
              <w:jc w:val="center"/>
              <w:rPr>
                <w:rFonts w:ascii="Times New Roman" w:hAnsi="Times New Roman" w:cs="Times New Roman"/>
                <w:b/>
                <w:bCs/>
                <w:sz w:val="21"/>
                <w:szCs w:val="21"/>
                <w:lang w:eastAsia="zh-CN"/>
              </w:rPr>
            </w:pPr>
            <w:r>
              <w:rPr>
                <w:rFonts w:ascii="Times New Roman" w:hAnsi="Times New Roman" w:cs="Times New Roman"/>
                <w:b/>
                <w:bCs/>
                <w:sz w:val="21"/>
                <w:szCs w:val="21"/>
                <w:lang w:eastAsia="zh-CN"/>
              </w:rPr>
              <w:t>1％</w:t>
            </w:r>
          </w:p>
        </w:tc>
        <w:tc>
          <w:tcPr>
            <w:tcW w:w="823" w:type="pct"/>
          </w:tcPr>
          <w:p w14:paraId="47474804">
            <w:pPr>
              <w:spacing w:line="400" w:lineRule="exact"/>
              <w:ind w:firstLine="420"/>
              <w:jc w:val="center"/>
              <w:rPr>
                <w:rFonts w:ascii="Times New Roman" w:hAnsi="Times New Roman" w:cs="Times New Roman"/>
                <w:sz w:val="21"/>
                <w:szCs w:val="21"/>
              </w:rPr>
            </w:pPr>
          </w:p>
        </w:tc>
      </w:tr>
      <w:tr w14:paraId="7089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424" w:type="pct"/>
            <w:vAlign w:val="center"/>
          </w:tcPr>
          <w:p w14:paraId="65CC0E7B">
            <w:pPr>
              <w:spacing w:line="40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4</w:t>
            </w:r>
          </w:p>
        </w:tc>
        <w:tc>
          <w:tcPr>
            <w:tcW w:w="2738" w:type="pct"/>
          </w:tcPr>
          <w:p w14:paraId="685A7F98">
            <w:pPr>
              <w:spacing w:line="400" w:lineRule="exact"/>
              <w:ind w:firstLine="420"/>
              <w:jc w:val="center"/>
              <w:rPr>
                <w:rFonts w:ascii="Times New Roman" w:hAnsi="Times New Roman" w:cs="Times New Roman"/>
                <w:sz w:val="21"/>
                <w:szCs w:val="21"/>
              </w:rPr>
            </w:pPr>
            <w:r>
              <w:rPr>
                <w:rFonts w:ascii="Times New Roman" w:hAnsi="Times New Roman" w:cs="Times New Roman"/>
                <w:sz w:val="21"/>
                <w:szCs w:val="21"/>
              </w:rPr>
              <w:t>进度考核</w:t>
            </w:r>
          </w:p>
        </w:tc>
        <w:tc>
          <w:tcPr>
            <w:tcW w:w="1013" w:type="pct"/>
            <w:vAlign w:val="center"/>
          </w:tcPr>
          <w:p w14:paraId="512409C0">
            <w:pPr>
              <w:spacing w:line="400" w:lineRule="exact"/>
              <w:ind w:firstLine="0" w:firstLineChars="0"/>
              <w:jc w:val="center"/>
              <w:rPr>
                <w:rFonts w:ascii="Times New Roman" w:hAnsi="Times New Roman" w:cs="Times New Roman"/>
                <w:b/>
                <w:bCs/>
                <w:sz w:val="21"/>
                <w:szCs w:val="21"/>
                <w:lang w:eastAsia="zh-CN"/>
              </w:rPr>
            </w:pPr>
            <w:r>
              <w:rPr>
                <w:rFonts w:ascii="Times New Roman" w:hAnsi="Times New Roman" w:cs="Times New Roman"/>
                <w:b/>
                <w:bCs/>
                <w:sz w:val="21"/>
                <w:szCs w:val="21"/>
                <w:lang w:eastAsia="zh-CN"/>
              </w:rPr>
              <w:t>1％</w:t>
            </w:r>
          </w:p>
        </w:tc>
        <w:tc>
          <w:tcPr>
            <w:tcW w:w="823" w:type="pct"/>
          </w:tcPr>
          <w:p w14:paraId="15B69AEF">
            <w:pPr>
              <w:spacing w:line="400" w:lineRule="exact"/>
              <w:ind w:firstLine="420"/>
              <w:jc w:val="center"/>
              <w:rPr>
                <w:rFonts w:ascii="Times New Roman" w:hAnsi="Times New Roman" w:cs="Times New Roman"/>
                <w:sz w:val="21"/>
                <w:szCs w:val="21"/>
              </w:rPr>
            </w:pPr>
          </w:p>
        </w:tc>
      </w:tr>
      <w:tr w14:paraId="1949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24" w:type="pct"/>
            <w:vAlign w:val="center"/>
          </w:tcPr>
          <w:p w14:paraId="137DD74E">
            <w:pPr>
              <w:spacing w:line="400" w:lineRule="exact"/>
              <w:ind w:firstLine="0" w:firstLineChars="0"/>
              <w:jc w:val="center"/>
              <w:rPr>
                <w:rFonts w:ascii="Times New Roman" w:hAnsi="Times New Roman" w:cs="Times New Roman"/>
                <w:sz w:val="21"/>
                <w:szCs w:val="21"/>
              </w:rPr>
            </w:pPr>
            <w:r>
              <w:rPr>
                <w:rFonts w:ascii="Times New Roman" w:hAnsi="Times New Roman" w:cs="Times New Roman"/>
                <w:sz w:val="21"/>
                <w:szCs w:val="21"/>
              </w:rPr>
              <w:t>5</w:t>
            </w:r>
          </w:p>
        </w:tc>
        <w:tc>
          <w:tcPr>
            <w:tcW w:w="2738" w:type="pct"/>
          </w:tcPr>
          <w:p w14:paraId="53DAC33F">
            <w:pPr>
              <w:spacing w:line="400" w:lineRule="exact"/>
              <w:ind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综合考核（</w:t>
            </w:r>
            <w:r>
              <w:rPr>
                <w:rFonts w:hint="eastAsia" w:ascii="Times New Roman" w:hAnsi="Times New Roman" w:cs="Times New Roman"/>
                <w:sz w:val="21"/>
                <w:szCs w:val="21"/>
                <w:lang w:eastAsia="zh-CN"/>
              </w:rPr>
              <w:t>廉政</w:t>
            </w:r>
            <w:r>
              <w:rPr>
                <w:rFonts w:ascii="Times New Roman" w:hAnsi="Times New Roman" w:cs="Times New Roman"/>
                <w:sz w:val="21"/>
                <w:szCs w:val="21"/>
                <w:lang w:eastAsia="zh-CN"/>
              </w:rPr>
              <w:t>、信息化应用、档案、竣工资料移交）</w:t>
            </w:r>
          </w:p>
        </w:tc>
        <w:tc>
          <w:tcPr>
            <w:tcW w:w="1013" w:type="pct"/>
            <w:vAlign w:val="center"/>
          </w:tcPr>
          <w:p w14:paraId="1DA9B9EC">
            <w:pPr>
              <w:spacing w:line="400" w:lineRule="exact"/>
              <w:ind w:firstLine="0" w:firstLineChars="0"/>
              <w:jc w:val="center"/>
              <w:rPr>
                <w:rFonts w:ascii="Times New Roman" w:hAnsi="Times New Roman" w:cs="Times New Roman"/>
                <w:b/>
                <w:bCs/>
                <w:sz w:val="21"/>
                <w:szCs w:val="21"/>
                <w:lang w:eastAsia="zh-CN"/>
              </w:rPr>
            </w:pPr>
            <w:r>
              <w:rPr>
                <w:rFonts w:ascii="Times New Roman" w:hAnsi="Times New Roman" w:cs="Times New Roman"/>
                <w:b/>
                <w:bCs/>
                <w:sz w:val="21"/>
                <w:szCs w:val="21"/>
                <w:lang w:eastAsia="zh-CN"/>
              </w:rPr>
              <w:t>1％</w:t>
            </w:r>
          </w:p>
        </w:tc>
        <w:tc>
          <w:tcPr>
            <w:tcW w:w="823" w:type="pct"/>
          </w:tcPr>
          <w:p w14:paraId="1FA61B24">
            <w:pPr>
              <w:spacing w:line="400" w:lineRule="exact"/>
              <w:ind w:firstLine="420"/>
              <w:jc w:val="center"/>
              <w:rPr>
                <w:rFonts w:ascii="Times New Roman" w:hAnsi="Times New Roman" w:cs="Times New Roman"/>
                <w:sz w:val="21"/>
                <w:szCs w:val="21"/>
              </w:rPr>
            </w:pPr>
          </w:p>
        </w:tc>
      </w:tr>
    </w:tbl>
    <w:p w14:paraId="4C2C1E68">
      <w:pPr>
        <w:ind w:firstLine="677" w:firstLineChars="281"/>
        <w:jc w:val="both"/>
        <w:rPr>
          <w:rFonts w:ascii="Times New Roman" w:hAnsi="Times New Roman" w:cs="Times New Roman"/>
          <w:lang w:eastAsia="zh-CN"/>
        </w:rPr>
      </w:pPr>
      <w:r>
        <w:rPr>
          <w:rFonts w:ascii="Times New Roman" w:hAnsi="Times New Roman" w:cs="Times New Roman"/>
          <w:b/>
          <w:bCs/>
          <w:lang w:eastAsia="zh-CN"/>
        </w:rPr>
        <w:t>考核的扣减执行本合同正文、合同附件所有考核条款，本合同正文、合同附件内容不一致时，按照较高标准执行。</w:t>
      </w:r>
      <w:r>
        <w:rPr>
          <w:rFonts w:ascii="Times New Roman" w:hAnsi="Times New Roman" w:cs="Times New Roman"/>
          <w:lang w:eastAsia="zh-CN"/>
        </w:rPr>
        <w:t>当应扣减金额超过考核</w:t>
      </w:r>
      <w:r>
        <w:rPr>
          <w:rFonts w:hint="eastAsia" w:ascii="Times New Roman" w:hAnsi="Times New Roman" w:cs="Times New Roman"/>
          <w:lang w:eastAsia="zh-CN"/>
        </w:rPr>
        <w:t>额度</w:t>
      </w:r>
      <w:r>
        <w:rPr>
          <w:rFonts w:ascii="Times New Roman" w:hAnsi="Times New Roman" w:cs="Times New Roman"/>
          <w:lang w:eastAsia="zh-CN"/>
        </w:rPr>
        <w:t>时，以违约金形式扣减工程款，即</w:t>
      </w:r>
      <w:r>
        <w:rPr>
          <w:rFonts w:ascii="Times New Roman" w:hAnsi="Times New Roman" w:cs="Times New Roman"/>
          <w:szCs w:val="21"/>
          <w:lang w:eastAsia="zh-CN"/>
        </w:rPr>
        <w:t>所发生费用将从应支付或将支付给承包人的工程款中扣除。</w:t>
      </w:r>
    </w:p>
    <w:p w14:paraId="547EC2D2">
      <w:pPr>
        <w:pStyle w:val="6"/>
        <w:keepNext w:val="0"/>
        <w:keepLines w:val="0"/>
        <w:widowControl w:val="0"/>
        <w:spacing w:before="120"/>
        <w:rPr>
          <w:rFonts w:ascii="Times New Roman" w:hAnsi="Times New Roman" w:cs="Times New Roman"/>
          <w:szCs w:val="24"/>
          <w:lang w:eastAsia="zh-CN" w:bidi="ar-SA"/>
        </w:rPr>
      </w:pPr>
      <w:bookmarkStart w:id="1295" w:name="_Toc5070"/>
      <w:bookmarkStart w:id="1296" w:name="_Toc152042534"/>
      <w:bookmarkStart w:id="1297" w:name="_Toc18066"/>
      <w:bookmarkStart w:id="1298" w:name="_Toc152045755"/>
      <w:bookmarkStart w:id="1299" w:name="_Toc144974726"/>
      <w:r>
        <w:rPr>
          <w:rFonts w:ascii="Times New Roman" w:hAnsi="Times New Roman" w:cs="Times New Roman"/>
          <w:szCs w:val="24"/>
          <w:lang w:eastAsia="zh-CN" w:bidi="ar-SA"/>
        </w:rPr>
        <w:t xml:space="preserve">22.2 </w:t>
      </w:r>
      <w:r>
        <w:rPr>
          <w:rFonts w:hint="eastAsia" w:ascii="Times New Roman" w:hAnsi="Times New Roman" w:cs="Times New Roman"/>
          <w:szCs w:val="24"/>
          <w:lang w:eastAsia="zh-CN" w:bidi="ar-SA"/>
        </w:rPr>
        <w:t>采购人</w:t>
      </w:r>
      <w:r>
        <w:rPr>
          <w:rFonts w:ascii="Times New Roman" w:hAnsi="Times New Roman" w:cs="Times New Roman"/>
          <w:szCs w:val="24"/>
          <w:lang w:eastAsia="zh-CN" w:bidi="ar-SA"/>
        </w:rPr>
        <w:t>违约</w:t>
      </w:r>
      <w:bookmarkEnd w:id="1295"/>
      <w:bookmarkEnd w:id="1296"/>
      <w:bookmarkEnd w:id="1297"/>
      <w:bookmarkEnd w:id="1298"/>
      <w:bookmarkEnd w:id="1299"/>
    </w:p>
    <w:p w14:paraId="420E7558">
      <w:pPr>
        <w:ind w:firstLine="480"/>
        <w:jc w:val="both"/>
        <w:rPr>
          <w:rFonts w:ascii="Times New Roman" w:hAnsi="Times New Roman" w:cs="Times New Roman"/>
          <w:lang w:eastAsia="zh-CN"/>
        </w:rPr>
      </w:pPr>
      <w:r>
        <w:rPr>
          <w:rFonts w:ascii="Times New Roman" w:hAnsi="Times New Roman" w:cs="Times New Roman"/>
          <w:lang w:eastAsia="zh-CN"/>
        </w:rPr>
        <w:t xml:space="preserve">22.2.1 </w:t>
      </w:r>
      <w:r>
        <w:rPr>
          <w:rFonts w:hint="eastAsia" w:ascii="Times New Roman" w:hAnsi="Times New Roman" w:cs="Times New Roman"/>
          <w:lang w:eastAsia="zh-CN"/>
        </w:rPr>
        <w:t>采购人</w:t>
      </w:r>
      <w:r>
        <w:rPr>
          <w:rFonts w:ascii="Times New Roman" w:hAnsi="Times New Roman" w:cs="Times New Roman"/>
          <w:lang w:eastAsia="zh-CN"/>
        </w:rPr>
        <w:t>违约的情形</w:t>
      </w:r>
    </w:p>
    <w:p w14:paraId="7AC0E42A">
      <w:pPr>
        <w:ind w:firstLine="480"/>
        <w:jc w:val="both"/>
        <w:rPr>
          <w:rFonts w:ascii="Times New Roman" w:hAnsi="Times New Roman" w:cs="Times New Roman"/>
          <w:lang w:eastAsia="zh-CN"/>
        </w:rPr>
      </w:pPr>
      <w:r>
        <w:rPr>
          <w:rFonts w:ascii="Times New Roman" w:hAnsi="Times New Roman" w:cs="Times New Roman"/>
          <w:lang w:eastAsia="zh-CN"/>
        </w:rPr>
        <w:t>在履行合同过程中发生的下列情形，属</w:t>
      </w:r>
      <w:r>
        <w:rPr>
          <w:rFonts w:hint="eastAsia" w:ascii="Times New Roman" w:hAnsi="Times New Roman" w:cs="Times New Roman"/>
          <w:lang w:eastAsia="zh-CN"/>
        </w:rPr>
        <w:t>采购人</w:t>
      </w:r>
      <w:r>
        <w:rPr>
          <w:rFonts w:ascii="Times New Roman" w:hAnsi="Times New Roman" w:cs="Times New Roman"/>
          <w:lang w:eastAsia="zh-CN"/>
        </w:rPr>
        <w:t>违约：</w:t>
      </w:r>
    </w:p>
    <w:p w14:paraId="372DF62C">
      <w:pPr>
        <w:ind w:firstLine="480"/>
        <w:jc w:val="both"/>
        <w:rPr>
          <w:rFonts w:ascii="Times New Roman" w:hAnsi="Times New Roman" w:cs="Times New Roman"/>
          <w:lang w:eastAsia="zh-CN"/>
        </w:rPr>
      </w:pPr>
      <w:r>
        <w:rPr>
          <w:rFonts w:ascii="Times New Roman" w:hAnsi="Times New Roman" w:cs="Times New Roman"/>
          <w:lang w:eastAsia="zh-CN"/>
        </w:rPr>
        <w:t>（1）</w:t>
      </w:r>
      <w:r>
        <w:rPr>
          <w:rFonts w:hint="eastAsia" w:ascii="Times New Roman" w:hAnsi="Times New Roman" w:cs="Times New Roman"/>
          <w:lang w:eastAsia="zh-CN"/>
        </w:rPr>
        <w:t>采购人</w:t>
      </w:r>
      <w:r>
        <w:rPr>
          <w:rFonts w:ascii="Times New Roman" w:hAnsi="Times New Roman" w:cs="Times New Roman"/>
          <w:lang w:eastAsia="zh-CN"/>
        </w:rPr>
        <w:t>未能按合同约定支付预付款或合同价款，或拖延、拒绝批准付款申请和支付凭证，导致付款延误的。</w:t>
      </w:r>
    </w:p>
    <w:p w14:paraId="4A439FCB">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eastAsia="zh-CN"/>
        </w:rPr>
        <w:t>采购人</w:t>
      </w:r>
      <w:r>
        <w:rPr>
          <w:rFonts w:ascii="Times New Roman" w:hAnsi="Times New Roman" w:cs="Times New Roman"/>
          <w:lang w:eastAsia="zh-CN"/>
        </w:rPr>
        <w:t>原因造成停工的。</w:t>
      </w:r>
    </w:p>
    <w:p w14:paraId="3F6B7CA0">
      <w:pPr>
        <w:ind w:firstLine="480"/>
        <w:jc w:val="both"/>
        <w:rPr>
          <w:rFonts w:ascii="Times New Roman" w:hAnsi="Times New Roman" w:cs="Times New Roman"/>
          <w:lang w:eastAsia="zh-CN"/>
        </w:rPr>
      </w:pPr>
      <w:r>
        <w:rPr>
          <w:rFonts w:ascii="Times New Roman" w:hAnsi="Times New Roman" w:cs="Times New Roman"/>
          <w:lang w:eastAsia="zh-CN"/>
        </w:rPr>
        <w:t>（3）监理人无正当理由没有在约定期限内发出复工指示，导致承包人无法复工的。</w:t>
      </w:r>
    </w:p>
    <w:p w14:paraId="56966DF8">
      <w:pPr>
        <w:ind w:firstLine="480"/>
        <w:jc w:val="both"/>
        <w:rPr>
          <w:rFonts w:ascii="Times New Roman" w:hAnsi="Times New Roman" w:cs="Times New Roman"/>
          <w:lang w:eastAsia="zh-CN"/>
        </w:rPr>
      </w:pPr>
      <w:r>
        <w:rPr>
          <w:rFonts w:ascii="Times New Roman" w:hAnsi="Times New Roman" w:cs="Times New Roman"/>
          <w:lang w:eastAsia="zh-CN"/>
        </w:rPr>
        <w:t>（4）</w:t>
      </w:r>
      <w:r>
        <w:rPr>
          <w:rFonts w:hint="eastAsia" w:ascii="Times New Roman" w:hAnsi="Times New Roman" w:cs="Times New Roman"/>
          <w:lang w:eastAsia="zh-CN"/>
        </w:rPr>
        <w:t>采购人</w:t>
      </w:r>
      <w:r>
        <w:rPr>
          <w:rFonts w:ascii="Times New Roman" w:hAnsi="Times New Roman" w:cs="Times New Roman"/>
          <w:lang w:eastAsia="zh-CN"/>
        </w:rPr>
        <w:t>无法继续履行或明确表示不履行或实质上已停止履行合同的。</w:t>
      </w:r>
    </w:p>
    <w:p w14:paraId="2B421DE9">
      <w:pPr>
        <w:ind w:firstLine="480"/>
        <w:jc w:val="both"/>
        <w:rPr>
          <w:rFonts w:ascii="Times New Roman" w:hAnsi="Times New Roman" w:cs="Times New Roman"/>
          <w:lang w:eastAsia="zh-CN"/>
        </w:rPr>
      </w:pPr>
      <w:r>
        <w:rPr>
          <w:rFonts w:ascii="Times New Roman" w:hAnsi="Times New Roman" w:cs="Times New Roman"/>
          <w:lang w:eastAsia="zh-CN"/>
        </w:rPr>
        <w:t>（5）</w:t>
      </w:r>
      <w:r>
        <w:rPr>
          <w:rFonts w:hint="eastAsia" w:ascii="Times New Roman" w:hAnsi="Times New Roman" w:cs="Times New Roman"/>
          <w:lang w:eastAsia="zh-CN"/>
        </w:rPr>
        <w:t>采购人</w:t>
      </w:r>
      <w:r>
        <w:rPr>
          <w:rFonts w:ascii="Times New Roman" w:hAnsi="Times New Roman" w:cs="Times New Roman"/>
          <w:lang w:eastAsia="zh-CN"/>
        </w:rPr>
        <w:t>不履行合同约定其他义务的。</w:t>
      </w:r>
    </w:p>
    <w:p w14:paraId="7071227B">
      <w:pPr>
        <w:ind w:firstLine="480"/>
        <w:jc w:val="both"/>
        <w:rPr>
          <w:rFonts w:ascii="Times New Roman" w:hAnsi="Times New Roman" w:cs="Times New Roman"/>
          <w:lang w:eastAsia="zh-CN"/>
        </w:rPr>
      </w:pPr>
      <w:r>
        <w:rPr>
          <w:rFonts w:ascii="Times New Roman" w:hAnsi="Times New Roman" w:cs="Times New Roman"/>
          <w:lang w:eastAsia="zh-CN"/>
        </w:rPr>
        <w:t>22.2.2 承包人有权暂停施工</w:t>
      </w:r>
    </w:p>
    <w:p w14:paraId="66212871">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发生除第22.2.1（4）目以外的违约情况时，承包人可向</w:t>
      </w:r>
      <w:r>
        <w:rPr>
          <w:rFonts w:hint="eastAsia" w:ascii="Times New Roman" w:hAnsi="Times New Roman" w:cs="Times New Roman"/>
          <w:lang w:eastAsia="zh-CN"/>
        </w:rPr>
        <w:t>采购人</w:t>
      </w:r>
      <w:r>
        <w:rPr>
          <w:rFonts w:ascii="Times New Roman" w:hAnsi="Times New Roman" w:cs="Times New Roman"/>
          <w:lang w:eastAsia="zh-CN"/>
        </w:rPr>
        <w:t>发出通知，要求</w:t>
      </w:r>
      <w:r>
        <w:rPr>
          <w:rFonts w:hint="eastAsia" w:ascii="Times New Roman" w:hAnsi="Times New Roman" w:cs="Times New Roman"/>
          <w:lang w:eastAsia="zh-CN"/>
        </w:rPr>
        <w:t>采购人</w:t>
      </w:r>
      <w:r>
        <w:rPr>
          <w:rFonts w:ascii="Times New Roman" w:hAnsi="Times New Roman" w:cs="Times New Roman"/>
          <w:lang w:eastAsia="zh-CN"/>
        </w:rPr>
        <w:t>采取有效措施纠正违约行为。</w:t>
      </w:r>
      <w:r>
        <w:rPr>
          <w:rFonts w:hint="eastAsia" w:ascii="Times New Roman" w:hAnsi="Times New Roman" w:cs="Times New Roman"/>
          <w:lang w:eastAsia="zh-CN"/>
        </w:rPr>
        <w:t>采购人</w:t>
      </w:r>
      <w:r>
        <w:rPr>
          <w:rFonts w:ascii="Times New Roman" w:hAnsi="Times New Roman" w:cs="Times New Roman"/>
          <w:lang w:eastAsia="zh-CN"/>
        </w:rPr>
        <w:t>收到承包人通知后的28天内仍不履行合同义务，承包人有权暂停施工，并通知监理人，</w:t>
      </w:r>
      <w:r>
        <w:rPr>
          <w:rFonts w:hint="eastAsia" w:ascii="Times New Roman" w:hAnsi="Times New Roman" w:cs="Times New Roman"/>
          <w:lang w:eastAsia="zh-CN"/>
        </w:rPr>
        <w:t>采购人</w:t>
      </w:r>
      <w:r>
        <w:rPr>
          <w:rFonts w:ascii="Times New Roman" w:hAnsi="Times New Roman" w:cs="Times New Roman"/>
          <w:lang w:eastAsia="zh-CN"/>
        </w:rPr>
        <w:t>应承担由此增加的费用和（或）工期延误。</w:t>
      </w:r>
    </w:p>
    <w:p w14:paraId="4F041EA4">
      <w:pPr>
        <w:ind w:firstLine="480"/>
        <w:jc w:val="both"/>
        <w:rPr>
          <w:rFonts w:ascii="Times New Roman" w:hAnsi="Times New Roman" w:cs="Times New Roman"/>
          <w:lang w:eastAsia="zh-CN"/>
        </w:rPr>
      </w:pPr>
      <w:r>
        <w:rPr>
          <w:rFonts w:ascii="Times New Roman" w:hAnsi="Times New Roman" w:cs="Times New Roman"/>
          <w:lang w:eastAsia="zh-CN"/>
        </w:rPr>
        <w:t>如果承包人根据本条暂停了施工，而</w:t>
      </w:r>
      <w:r>
        <w:rPr>
          <w:rFonts w:hint="eastAsia" w:ascii="Times New Roman" w:hAnsi="Times New Roman" w:cs="Times New Roman"/>
          <w:lang w:eastAsia="zh-CN"/>
        </w:rPr>
        <w:t>采购人</w:t>
      </w:r>
      <w:r>
        <w:rPr>
          <w:rFonts w:ascii="Times New Roman" w:hAnsi="Times New Roman" w:cs="Times New Roman"/>
          <w:lang w:eastAsia="zh-CN"/>
        </w:rPr>
        <w:t>随即支付了包括规定的利息在内的应支付的款项，但尚未发出解除通知，那么承包人所享有的暂停权利不再有效。承包人应尽快恢复正常工作。</w:t>
      </w:r>
    </w:p>
    <w:p w14:paraId="21D7708F">
      <w:pPr>
        <w:ind w:firstLine="480"/>
        <w:jc w:val="both"/>
        <w:rPr>
          <w:rFonts w:ascii="Times New Roman" w:hAnsi="Times New Roman" w:cs="Times New Roman"/>
          <w:lang w:eastAsia="zh-CN"/>
        </w:rPr>
      </w:pPr>
      <w:r>
        <w:rPr>
          <w:rFonts w:ascii="Times New Roman" w:hAnsi="Times New Roman" w:cs="Times New Roman"/>
          <w:lang w:eastAsia="zh-CN"/>
        </w:rPr>
        <w:t xml:space="preserve">22.2.3 </w:t>
      </w:r>
      <w:r>
        <w:rPr>
          <w:rFonts w:hint="eastAsia" w:ascii="Times New Roman" w:hAnsi="Times New Roman" w:cs="Times New Roman"/>
          <w:lang w:eastAsia="zh-CN"/>
        </w:rPr>
        <w:t>采购人</w:t>
      </w:r>
      <w:r>
        <w:rPr>
          <w:rFonts w:ascii="Times New Roman" w:hAnsi="Times New Roman" w:cs="Times New Roman"/>
          <w:lang w:eastAsia="zh-CN"/>
        </w:rPr>
        <w:t xml:space="preserve">违约解除合同 </w:t>
      </w:r>
    </w:p>
    <w:p w14:paraId="6161E8B8">
      <w:pPr>
        <w:ind w:firstLine="480"/>
        <w:jc w:val="both"/>
        <w:rPr>
          <w:rFonts w:ascii="Times New Roman" w:hAnsi="Times New Roman" w:cs="Times New Roman"/>
          <w:lang w:eastAsia="zh-CN"/>
        </w:rPr>
      </w:pPr>
      <w:r>
        <w:rPr>
          <w:rFonts w:ascii="Times New Roman" w:hAnsi="Times New Roman" w:cs="Times New Roman"/>
          <w:lang w:eastAsia="zh-CN"/>
        </w:rPr>
        <w:t>（1）</w:t>
      </w:r>
      <w:r>
        <w:rPr>
          <w:rFonts w:hint="eastAsia" w:ascii="Times New Roman" w:hAnsi="Times New Roman" w:cs="Times New Roman"/>
          <w:lang w:eastAsia="zh-CN"/>
        </w:rPr>
        <w:t>采购人</w:t>
      </w:r>
      <w:r>
        <w:rPr>
          <w:rFonts w:ascii="Times New Roman" w:hAnsi="Times New Roman" w:cs="Times New Roman"/>
          <w:lang w:eastAsia="zh-CN"/>
        </w:rPr>
        <w:t>发生第22.2.1（1）目的违约情况时，</w:t>
      </w:r>
      <w:r>
        <w:rPr>
          <w:rFonts w:hint="eastAsia" w:ascii="Times New Roman" w:hAnsi="Times New Roman" w:cs="Times New Roman"/>
          <w:lang w:eastAsia="zh-CN"/>
        </w:rPr>
        <w:t>采购人</w:t>
      </w:r>
      <w:r>
        <w:rPr>
          <w:rFonts w:ascii="Times New Roman" w:hAnsi="Times New Roman" w:cs="Times New Roman"/>
          <w:lang w:eastAsia="zh-CN"/>
        </w:rPr>
        <w:t>应就逾期未付部分向承包人支付按照</w:t>
      </w:r>
      <w:r>
        <w:rPr>
          <w:rFonts w:hint="eastAsia" w:ascii="Times New Roman" w:hAnsi="Times New Roman" w:eastAsia="宋体" w:cs="Times New Roman"/>
          <w:lang w:eastAsia="zh-CN"/>
        </w:rPr>
        <w:t>全国银行间同业拆借中心公布的贷款市场报价1年期利率</w:t>
      </w:r>
      <w:r>
        <w:rPr>
          <w:rFonts w:ascii="Times New Roman" w:hAnsi="Times New Roman" w:cs="Times New Roman"/>
          <w:lang w:eastAsia="zh-CN"/>
        </w:rPr>
        <w:t>计算的逾期付款违约金，但因承包人原因造成的除外。</w:t>
      </w:r>
    </w:p>
    <w:p w14:paraId="0AFF051C">
      <w:pPr>
        <w:ind w:firstLine="480"/>
        <w:jc w:val="both"/>
        <w:rPr>
          <w:rFonts w:ascii="Times New Roman" w:hAnsi="Times New Roman" w:cs="Times New Roman"/>
          <w:lang w:eastAsia="zh-CN"/>
        </w:rPr>
      </w:pPr>
      <w:r>
        <w:rPr>
          <w:rFonts w:ascii="Times New Roman" w:hAnsi="Times New Roman" w:cs="Times New Roman"/>
          <w:lang w:eastAsia="zh-CN"/>
        </w:rPr>
        <w:t>（2）发生第22.2.1（4）目的违约情况时，</w:t>
      </w:r>
      <w:r>
        <w:rPr>
          <w:rFonts w:hint="eastAsia" w:ascii="Times New Roman" w:hAnsi="Times New Roman" w:cs="Times New Roman"/>
          <w:lang w:eastAsia="zh-CN"/>
        </w:rPr>
        <w:t>采购人</w:t>
      </w:r>
      <w:r>
        <w:rPr>
          <w:rFonts w:ascii="Times New Roman" w:hAnsi="Times New Roman" w:cs="Times New Roman"/>
          <w:lang w:eastAsia="zh-CN"/>
        </w:rPr>
        <w:t>经催告仍不纠正违约行为的，承包人可提前90天书面通知</w:t>
      </w:r>
      <w:r>
        <w:rPr>
          <w:rFonts w:hint="eastAsia" w:ascii="Times New Roman" w:hAnsi="Times New Roman" w:cs="Times New Roman"/>
          <w:lang w:eastAsia="zh-CN"/>
        </w:rPr>
        <w:t>采购人</w:t>
      </w:r>
      <w:r>
        <w:rPr>
          <w:rFonts w:ascii="Times New Roman" w:hAnsi="Times New Roman" w:cs="Times New Roman"/>
          <w:lang w:eastAsia="zh-CN"/>
        </w:rPr>
        <w:t>解除合同。</w:t>
      </w:r>
    </w:p>
    <w:p w14:paraId="747141FB">
      <w:pPr>
        <w:ind w:firstLine="480"/>
        <w:jc w:val="both"/>
        <w:rPr>
          <w:rFonts w:ascii="Times New Roman" w:hAnsi="Times New Roman" w:cs="Times New Roman"/>
          <w:lang w:eastAsia="zh-CN"/>
        </w:rPr>
      </w:pPr>
      <w:r>
        <w:rPr>
          <w:rFonts w:ascii="Times New Roman" w:hAnsi="Times New Roman" w:cs="Times New Roman"/>
          <w:lang w:eastAsia="zh-CN"/>
        </w:rPr>
        <w:t>（3）除本项另有约定外，承包人按22.2.2项暂停施工28天后，</w:t>
      </w:r>
      <w:r>
        <w:rPr>
          <w:rFonts w:hint="eastAsia" w:ascii="Times New Roman" w:hAnsi="Times New Roman" w:cs="Times New Roman"/>
          <w:lang w:eastAsia="zh-CN"/>
        </w:rPr>
        <w:t>采购人</w:t>
      </w:r>
      <w:r>
        <w:rPr>
          <w:rFonts w:ascii="Times New Roman" w:hAnsi="Times New Roman" w:cs="Times New Roman"/>
          <w:lang w:eastAsia="zh-CN"/>
        </w:rPr>
        <w:t>仍不纠正违约行为的，承包人可向</w:t>
      </w:r>
      <w:r>
        <w:rPr>
          <w:rFonts w:hint="eastAsia" w:ascii="Times New Roman" w:hAnsi="Times New Roman" w:cs="Times New Roman"/>
          <w:lang w:eastAsia="zh-CN"/>
        </w:rPr>
        <w:t>采购人</w:t>
      </w:r>
      <w:r>
        <w:rPr>
          <w:rFonts w:ascii="Times New Roman" w:hAnsi="Times New Roman" w:cs="Times New Roman"/>
          <w:lang w:eastAsia="zh-CN"/>
        </w:rPr>
        <w:t>发出解除合同通知。但承包人的这一行动不免除</w:t>
      </w:r>
      <w:r>
        <w:rPr>
          <w:rFonts w:hint="eastAsia" w:ascii="Times New Roman" w:hAnsi="Times New Roman" w:cs="Times New Roman"/>
          <w:lang w:eastAsia="zh-CN"/>
        </w:rPr>
        <w:t>采购人</w:t>
      </w:r>
      <w:r>
        <w:rPr>
          <w:rFonts w:ascii="Times New Roman" w:hAnsi="Times New Roman" w:cs="Times New Roman"/>
          <w:lang w:eastAsia="zh-CN"/>
        </w:rPr>
        <w:t>承担的违约责任，也不影响承包人根据合同约定享有的索赔权利。</w:t>
      </w:r>
    </w:p>
    <w:p w14:paraId="7BEF6CB8">
      <w:pPr>
        <w:ind w:firstLine="480"/>
        <w:jc w:val="both"/>
        <w:rPr>
          <w:rFonts w:ascii="Times New Roman" w:hAnsi="Times New Roman" w:cs="Times New Roman"/>
          <w:lang w:eastAsia="zh-CN"/>
        </w:rPr>
      </w:pPr>
      <w:r>
        <w:rPr>
          <w:rFonts w:ascii="Times New Roman" w:hAnsi="Times New Roman" w:cs="Times New Roman"/>
          <w:lang w:eastAsia="zh-CN"/>
        </w:rPr>
        <w:t>22.2.4 解除合同后的付款</w:t>
      </w:r>
    </w:p>
    <w:p w14:paraId="3426E033">
      <w:pPr>
        <w:ind w:firstLine="480"/>
        <w:jc w:val="both"/>
        <w:rPr>
          <w:rFonts w:ascii="Times New Roman" w:hAnsi="Times New Roman" w:cs="Times New Roman"/>
          <w:lang w:eastAsia="zh-CN"/>
        </w:rPr>
      </w:pPr>
      <w:r>
        <w:rPr>
          <w:rFonts w:ascii="Times New Roman" w:hAnsi="Times New Roman" w:cs="Times New Roman"/>
          <w:lang w:eastAsia="zh-CN"/>
        </w:rPr>
        <w:t>因</w:t>
      </w:r>
      <w:r>
        <w:rPr>
          <w:rFonts w:hint="eastAsia" w:ascii="Times New Roman" w:hAnsi="Times New Roman" w:cs="Times New Roman"/>
          <w:lang w:eastAsia="zh-CN"/>
        </w:rPr>
        <w:t>采购人</w:t>
      </w:r>
      <w:r>
        <w:rPr>
          <w:rFonts w:ascii="Times New Roman" w:hAnsi="Times New Roman" w:cs="Times New Roman"/>
          <w:lang w:eastAsia="zh-CN"/>
        </w:rPr>
        <w:t>违约解除合同的，</w:t>
      </w:r>
      <w:r>
        <w:rPr>
          <w:rFonts w:hint="eastAsia" w:ascii="Times New Roman" w:hAnsi="Times New Roman" w:cs="Times New Roman"/>
          <w:lang w:eastAsia="zh-CN"/>
        </w:rPr>
        <w:t>采购人</w:t>
      </w:r>
      <w:r>
        <w:rPr>
          <w:rFonts w:ascii="Times New Roman" w:hAnsi="Times New Roman" w:cs="Times New Roman"/>
          <w:lang w:eastAsia="zh-CN"/>
        </w:rPr>
        <w:t>应在解除合同后28天内向承包人支付下列金额，承包人应在此期限内及时向</w:t>
      </w:r>
      <w:r>
        <w:rPr>
          <w:rFonts w:hint="eastAsia" w:ascii="Times New Roman" w:hAnsi="Times New Roman" w:cs="Times New Roman"/>
          <w:lang w:eastAsia="zh-CN"/>
        </w:rPr>
        <w:t>采购人</w:t>
      </w:r>
      <w:r>
        <w:rPr>
          <w:rFonts w:ascii="Times New Roman" w:hAnsi="Times New Roman" w:cs="Times New Roman"/>
          <w:lang w:eastAsia="zh-CN"/>
        </w:rPr>
        <w:t>提交要求支付下列金额的有关资料和凭证：</w:t>
      </w:r>
    </w:p>
    <w:p w14:paraId="42E48670">
      <w:pPr>
        <w:ind w:firstLine="480"/>
        <w:jc w:val="both"/>
        <w:rPr>
          <w:rFonts w:ascii="Times New Roman" w:hAnsi="Times New Roman" w:cs="Times New Roman"/>
        </w:rPr>
      </w:pPr>
      <w:r>
        <w:rPr>
          <w:rFonts w:ascii="Times New Roman" w:hAnsi="Times New Roman" w:cs="Times New Roman"/>
        </w:rPr>
        <w:t>（1）合同解除日以前所完成工作的价款。</w:t>
      </w:r>
    </w:p>
    <w:p w14:paraId="45EE895F">
      <w:pPr>
        <w:ind w:firstLine="480"/>
        <w:jc w:val="both"/>
        <w:rPr>
          <w:rFonts w:ascii="Times New Roman" w:hAnsi="Times New Roman" w:cs="Times New Roman"/>
          <w:lang w:eastAsia="zh-CN"/>
        </w:rPr>
      </w:pPr>
      <w:r>
        <w:rPr>
          <w:rFonts w:ascii="Times New Roman" w:hAnsi="Times New Roman" w:cs="Times New Roman"/>
          <w:lang w:eastAsia="zh-CN"/>
        </w:rPr>
        <w:t>（2）承包人为该工程施工订购并已付款的材料、工程设备和其他物品的金额。</w:t>
      </w:r>
      <w:r>
        <w:rPr>
          <w:rFonts w:hint="eastAsia" w:ascii="Times New Roman" w:hAnsi="Times New Roman" w:cs="Times New Roman"/>
          <w:lang w:eastAsia="zh-CN"/>
        </w:rPr>
        <w:t>采购人</w:t>
      </w:r>
      <w:r>
        <w:rPr>
          <w:rFonts w:ascii="Times New Roman" w:hAnsi="Times New Roman" w:cs="Times New Roman"/>
          <w:lang w:eastAsia="zh-CN"/>
        </w:rPr>
        <w:t>付还后，该材料、工程设备和其他物品归</w:t>
      </w:r>
      <w:r>
        <w:rPr>
          <w:rFonts w:hint="eastAsia" w:ascii="Times New Roman" w:hAnsi="Times New Roman" w:cs="Times New Roman"/>
          <w:lang w:eastAsia="zh-CN"/>
        </w:rPr>
        <w:t>采购人</w:t>
      </w:r>
      <w:r>
        <w:rPr>
          <w:rFonts w:ascii="Times New Roman" w:hAnsi="Times New Roman" w:cs="Times New Roman"/>
          <w:lang w:eastAsia="zh-CN"/>
        </w:rPr>
        <w:t>所有。</w:t>
      </w:r>
    </w:p>
    <w:p w14:paraId="4559F6EB">
      <w:pPr>
        <w:ind w:firstLine="480"/>
        <w:jc w:val="both"/>
        <w:rPr>
          <w:rFonts w:ascii="Times New Roman" w:hAnsi="Times New Roman" w:cs="Times New Roman"/>
          <w:lang w:eastAsia="zh-CN"/>
        </w:rPr>
      </w:pPr>
      <w:r>
        <w:rPr>
          <w:rFonts w:ascii="Times New Roman" w:hAnsi="Times New Roman" w:cs="Times New Roman"/>
          <w:lang w:eastAsia="zh-CN"/>
        </w:rPr>
        <w:t>（3）承包人为完成工程所发生的，而</w:t>
      </w:r>
      <w:r>
        <w:rPr>
          <w:rFonts w:hint="eastAsia" w:ascii="Times New Roman" w:hAnsi="Times New Roman" w:cs="Times New Roman"/>
          <w:lang w:eastAsia="zh-CN"/>
        </w:rPr>
        <w:t>采购人</w:t>
      </w:r>
      <w:r>
        <w:rPr>
          <w:rFonts w:ascii="Times New Roman" w:hAnsi="Times New Roman" w:cs="Times New Roman"/>
          <w:lang w:eastAsia="zh-CN"/>
        </w:rPr>
        <w:t>未支付的金额。</w:t>
      </w:r>
    </w:p>
    <w:p w14:paraId="0F1F6997">
      <w:pPr>
        <w:ind w:firstLine="480"/>
        <w:jc w:val="both"/>
        <w:rPr>
          <w:rFonts w:ascii="Times New Roman" w:hAnsi="Times New Roman" w:cs="Times New Roman"/>
          <w:lang w:eastAsia="zh-CN"/>
        </w:rPr>
      </w:pPr>
      <w:r>
        <w:rPr>
          <w:rFonts w:ascii="Times New Roman" w:hAnsi="Times New Roman" w:cs="Times New Roman"/>
          <w:lang w:eastAsia="zh-CN"/>
        </w:rPr>
        <w:t>（4）承包人撤离施工场地以及遣散承包人人员的金额。</w:t>
      </w:r>
    </w:p>
    <w:p w14:paraId="7EAD1148">
      <w:pPr>
        <w:ind w:firstLine="480"/>
        <w:jc w:val="both"/>
        <w:rPr>
          <w:rFonts w:ascii="Times New Roman" w:hAnsi="Times New Roman" w:cs="Times New Roman"/>
          <w:lang w:eastAsia="zh-CN"/>
        </w:rPr>
      </w:pPr>
      <w:r>
        <w:rPr>
          <w:rFonts w:ascii="Times New Roman" w:hAnsi="Times New Roman" w:cs="Times New Roman"/>
          <w:lang w:eastAsia="zh-CN"/>
        </w:rPr>
        <w:t>（5）由于解除合同应赔偿的承包人损失。</w:t>
      </w:r>
    </w:p>
    <w:p w14:paraId="22A7C2B9">
      <w:pPr>
        <w:ind w:firstLine="480"/>
        <w:jc w:val="both"/>
        <w:rPr>
          <w:rFonts w:ascii="Times New Roman" w:hAnsi="Times New Roman" w:cs="Times New Roman"/>
          <w:lang w:eastAsia="zh-CN"/>
        </w:rPr>
      </w:pPr>
      <w:r>
        <w:rPr>
          <w:rFonts w:ascii="Times New Roman" w:hAnsi="Times New Roman" w:cs="Times New Roman"/>
          <w:lang w:eastAsia="zh-CN"/>
        </w:rPr>
        <w:t>（6）按合同约定在合同解除日前应支付给承包人的其他金额。</w:t>
      </w:r>
    </w:p>
    <w:p w14:paraId="1FE23AF8">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应按本项约定支付上述金额并退还质量保证金和履约担保，但有权要求承包人支付应偿还给</w:t>
      </w:r>
      <w:r>
        <w:rPr>
          <w:rFonts w:hint="eastAsia" w:ascii="Times New Roman" w:hAnsi="Times New Roman" w:cs="Times New Roman"/>
          <w:lang w:eastAsia="zh-CN"/>
        </w:rPr>
        <w:t>采购人</w:t>
      </w:r>
      <w:r>
        <w:rPr>
          <w:rFonts w:ascii="Times New Roman" w:hAnsi="Times New Roman" w:cs="Times New Roman"/>
          <w:lang w:eastAsia="zh-CN"/>
        </w:rPr>
        <w:t>的各项金额。</w:t>
      </w:r>
    </w:p>
    <w:p w14:paraId="629D7816">
      <w:pPr>
        <w:spacing w:line="400" w:lineRule="exact"/>
        <w:ind w:firstLine="480"/>
        <w:jc w:val="both"/>
        <w:rPr>
          <w:rFonts w:ascii="Times New Roman" w:hAnsi="Times New Roman" w:eastAsia="黑体" w:cs="Times New Roman"/>
        </w:rPr>
      </w:pPr>
      <w:r>
        <w:rPr>
          <w:rFonts w:ascii="Times New Roman" w:hAnsi="Times New Roman" w:cs="Times New Roman"/>
        </w:rPr>
        <w:t>22.2.5</w:t>
      </w:r>
      <w:r>
        <w:rPr>
          <w:rFonts w:ascii="Times New Roman" w:hAnsi="Times New Roman" w:eastAsia="黑体" w:cs="Times New Roman"/>
        </w:rPr>
        <w:t xml:space="preserve"> 解除合同后的承包人撤离</w:t>
      </w:r>
    </w:p>
    <w:p w14:paraId="4717B1E2">
      <w:pPr>
        <w:ind w:firstLine="480"/>
        <w:jc w:val="both"/>
        <w:rPr>
          <w:rFonts w:ascii="Times New Roman" w:hAnsi="Times New Roman" w:cs="Times New Roman"/>
          <w:lang w:eastAsia="zh-CN"/>
        </w:rPr>
      </w:pPr>
      <w:r>
        <w:rPr>
          <w:rFonts w:ascii="Times New Roman" w:hAnsi="Times New Roman" w:cs="Times New Roman"/>
          <w:lang w:eastAsia="zh-CN"/>
        </w:rPr>
        <w:t>因</w:t>
      </w:r>
      <w:r>
        <w:rPr>
          <w:rFonts w:hint="eastAsia" w:ascii="Times New Roman" w:hAnsi="Times New Roman" w:cs="Times New Roman"/>
          <w:lang w:eastAsia="zh-CN"/>
        </w:rPr>
        <w:t>采购人</w:t>
      </w:r>
      <w:r>
        <w:rPr>
          <w:rFonts w:ascii="Times New Roman" w:hAnsi="Times New Roman" w:cs="Times New Roman"/>
          <w:lang w:eastAsia="zh-CN"/>
        </w:rPr>
        <w:t>违约而解除合同后，承包人应妥善做好已竣工工程和已购材料、设备的保护和移交工作，按</w:t>
      </w:r>
      <w:r>
        <w:rPr>
          <w:rFonts w:hint="eastAsia" w:ascii="Times New Roman" w:hAnsi="Times New Roman" w:cs="Times New Roman"/>
          <w:lang w:eastAsia="zh-CN"/>
        </w:rPr>
        <w:t>采购人</w:t>
      </w:r>
      <w:r>
        <w:rPr>
          <w:rFonts w:ascii="Times New Roman" w:hAnsi="Times New Roman" w:cs="Times New Roman"/>
          <w:lang w:eastAsia="zh-CN"/>
        </w:rPr>
        <w:t>要求将承包人设备和人员撤出施工场地。承包人撤出施工场地应遵守第18.7.1项的约定，</w:t>
      </w:r>
      <w:r>
        <w:rPr>
          <w:rFonts w:hint="eastAsia" w:ascii="Times New Roman" w:hAnsi="Times New Roman" w:cs="Times New Roman"/>
          <w:lang w:eastAsia="zh-CN"/>
        </w:rPr>
        <w:t>采购人</w:t>
      </w:r>
      <w:r>
        <w:rPr>
          <w:rFonts w:ascii="Times New Roman" w:hAnsi="Times New Roman" w:cs="Times New Roman"/>
          <w:lang w:eastAsia="zh-CN"/>
        </w:rPr>
        <w:t>应为承包人撤出提供必要条件。</w:t>
      </w:r>
    </w:p>
    <w:p w14:paraId="5BC64ACC">
      <w:pPr>
        <w:pStyle w:val="6"/>
        <w:keepNext w:val="0"/>
        <w:keepLines w:val="0"/>
        <w:widowControl w:val="0"/>
        <w:spacing w:before="120"/>
        <w:rPr>
          <w:rFonts w:ascii="Times New Roman" w:hAnsi="Times New Roman" w:cs="Times New Roman"/>
          <w:szCs w:val="24"/>
          <w:lang w:eastAsia="zh-CN" w:bidi="ar-SA"/>
        </w:rPr>
      </w:pPr>
      <w:bookmarkStart w:id="1300" w:name="_Toc24322"/>
      <w:bookmarkStart w:id="1301" w:name="_Toc152042535"/>
      <w:bookmarkStart w:id="1302" w:name="_Toc21695"/>
      <w:bookmarkStart w:id="1303" w:name="_Toc152045756"/>
      <w:r>
        <w:rPr>
          <w:rFonts w:ascii="Times New Roman" w:hAnsi="Times New Roman" w:cs="Times New Roman"/>
          <w:szCs w:val="24"/>
          <w:lang w:eastAsia="zh-CN" w:bidi="ar-SA"/>
        </w:rPr>
        <w:t>22.3 第三人造成的违约</w:t>
      </w:r>
      <w:bookmarkEnd w:id="1300"/>
      <w:bookmarkEnd w:id="1301"/>
      <w:bookmarkEnd w:id="1302"/>
      <w:bookmarkEnd w:id="1303"/>
    </w:p>
    <w:p w14:paraId="161104AD">
      <w:pPr>
        <w:ind w:firstLine="480"/>
        <w:jc w:val="both"/>
        <w:rPr>
          <w:rFonts w:ascii="Times New Roman" w:hAnsi="Times New Roman" w:cs="Times New Roman"/>
          <w:lang w:eastAsia="zh-CN"/>
        </w:rPr>
      </w:pPr>
      <w:r>
        <w:rPr>
          <w:rFonts w:ascii="Times New Roman" w:hAnsi="Times New Roman" w:cs="Times New Roman"/>
          <w:lang w:eastAsia="zh-CN"/>
        </w:rPr>
        <w:t>在履行合同过程中，一方当事人因第三人的原因造成违约的，应当向对方当事人承担违约责任。一方当事人和第三人之间的纠纷，依照法律规定或者按照约定解决。</w:t>
      </w:r>
    </w:p>
    <w:p w14:paraId="30A73ED9">
      <w:pPr>
        <w:pStyle w:val="5"/>
        <w:keepNext w:val="0"/>
        <w:keepLines w:val="0"/>
        <w:widowControl w:val="0"/>
        <w:spacing w:before="120"/>
        <w:jc w:val="both"/>
        <w:rPr>
          <w:rFonts w:ascii="Times New Roman" w:hAnsi="Times New Roman" w:cs="Times New Roman"/>
          <w:szCs w:val="28"/>
          <w:lang w:bidi="ar-SA"/>
        </w:rPr>
      </w:pPr>
      <w:bookmarkStart w:id="1304" w:name="_Toc14469"/>
      <w:bookmarkStart w:id="1305" w:name="_Toc31434"/>
      <w:bookmarkStart w:id="1306" w:name="_Toc2960"/>
      <w:bookmarkStart w:id="1307" w:name="_Toc144974732"/>
      <w:bookmarkStart w:id="1308" w:name="_Toc26235"/>
      <w:bookmarkStart w:id="1309" w:name="_Toc152042541"/>
      <w:bookmarkStart w:id="1310" w:name="_Toc2274"/>
      <w:bookmarkStart w:id="1311" w:name="_Toc182814182"/>
      <w:bookmarkStart w:id="1312" w:name="_Toc829"/>
      <w:bookmarkStart w:id="1313" w:name="_Toc7220"/>
      <w:bookmarkStart w:id="1314" w:name="_Toc16838"/>
      <w:bookmarkStart w:id="1315" w:name="_Toc152045762"/>
      <w:bookmarkStart w:id="1316" w:name="_Toc14617"/>
      <w:bookmarkStart w:id="1317" w:name="_Toc29242"/>
      <w:bookmarkStart w:id="1318" w:name="_Toc29843"/>
      <w:bookmarkStart w:id="1319" w:name="_Toc27870"/>
      <w:bookmarkStart w:id="1320" w:name="_Toc27253"/>
      <w:bookmarkStart w:id="1321" w:name="_Toc2148"/>
      <w:bookmarkStart w:id="1322" w:name="_Toc18492"/>
      <w:bookmarkStart w:id="1323" w:name="_Toc6655"/>
      <w:r>
        <w:rPr>
          <w:rFonts w:ascii="Times New Roman" w:hAnsi="Times New Roman" w:cs="Times New Roman"/>
          <w:szCs w:val="28"/>
          <w:lang w:bidi="ar-SA"/>
        </w:rPr>
        <w:t>2</w:t>
      </w:r>
      <w:r>
        <w:rPr>
          <w:rFonts w:hint="eastAsia" w:ascii="Times New Roman" w:hAnsi="Times New Roman" w:cs="Times New Roman"/>
          <w:szCs w:val="28"/>
          <w:lang w:val="en-US" w:eastAsia="zh-CN" w:bidi="ar-SA"/>
        </w:rPr>
        <w:t>3</w:t>
      </w:r>
      <w:r>
        <w:rPr>
          <w:rFonts w:ascii="Times New Roman" w:hAnsi="Times New Roman" w:cs="Times New Roman"/>
          <w:szCs w:val="28"/>
          <w:lang w:bidi="ar-SA"/>
        </w:rPr>
        <w:t>. 争议的解决</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7D723E77">
      <w:pPr>
        <w:pStyle w:val="6"/>
        <w:keepNext w:val="0"/>
        <w:keepLines w:val="0"/>
        <w:widowControl w:val="0"/>
        <w:spacing w:before="120"/>
        <w:rPr>
          <w:rFonts w:ascii="Times New Roman" w:hAnsi="Times New Roman" w:cs="Times New Roman"/>
          <w:szCs w:val="24"/>
          <w:lang w:eastAsia="zh-CN" w:bidi="ar-SA"/>
        </w:rPr>
      </w:pPr>
      <w:bookmarkStart w:id="1324" w:name="_Toc152042542"/>
      <w:bookmarkStart w:id="1325" w:name="_Toc144974733"/>
      <w:bookmarkStart w:id="1326" w:name="_Toc9778"/>
      <w:bookmarkStart w:id="1327" w:name="_Toc6706"/>
      <w:bookmarkStart w:id="1328" w:name="_Toc152045763"/>
      <w:r>
        <w:rPr>
          <w:rFonts w:ascii="Times New Roman" w:hAnsi="Times New Roman" w:cs="Times New Roman"/>
          <w:szCs w:val="24"/>
          <w:lang w:eastAsia="zh-CN" w:bidi="ar-SA"/>
        </w:rPr>
        <w:t>2</w:t>
      </w:r>
      <w:r>
        <w:rPr>
          <w:rFonts w:hint="eastAsia" w:ascii="Times New Roman" w:hAnsi="Times New Roman" w:cs="Times New Roman"/>
          <w:szCs w:val="24"/>
          <w:lang w:val="en-US" w:eastAsia="zh-CN" w:bidi="ar-SA"/>
        </w:rPr>
        <w:t>3</w:t>
      </w:r>
      <w:r>
        <w:rPr>
          <w:rFonts w:ascii="Times New Roman" w:hAnsi="Times New Roman" w:cs="Times New Roman"/>
          <w:szCs w:val="24"/>
          <w:lang w:eastAsia="zh-CN" w:bidi="ar-SA"/>
        </w:rPr>
        <w:t>.1 争议的解决方式</w:t>
      </w:r>
      <w:bookmarkEnd w:id="1324"/>
      <w:bookmarkEnd w:id="1325"/>
      <w:bookmarkEnd w:id="1326"/>
      <w:bookmarkEnd w:id="1327"/>
      <w:bookmarkEnd w:id="1328"/>
    </w:p>
    <w:p w14:paraId="6C003109">
      <w:pPr>
        <w:ind w:firstLine="480"/>
        <w:jc w:val="both"/>
        <w:rPr>
          <w:rFonts w:ascii="Times New Roman" w:hAnsi="Times New Roman" w:cs="Times New Roman"/>
          <w:lang w:eastAsia="zh-CN"/>
        </w:rPr>
      </w:pPr>
      <w:r>
        <w:rPr>
          <w:rFonts w:hint="eastAsia" w:ascii="Times New Roman" w:hAnsi="Times New Roman" w:cs="Times New Roman"/>
          <w:lang w:eastAsia="zh-CN"/>
        </w:rPr>
        <w:t>采购人</w:t>
      </w:r>
      <w:r>
        <w:rPr>
          <w:rFonts w:ascii="Times New Roman" w:hAnsi="Times New Roman" w:cs="Times New Roman"/>
          <w:lang w:eastAsia="zh-CN"/>
        </w:rPr>
        <w:t>和承包人在履行合同中发生争议的，可以友好协商解决或者提请争议评审组评审。合同当事人友好协商解决不成、不愿提请争议评审或者不接受争议评审组意见的，可向</w:t>
      </w:r>
      <w:r>
        <w:rPr>
          <w:rFonts w:ascii="Times New Roman" w:hAnsi="Times New Roman" w:cs="Times New Roman"/>
          <w:highlight w:val="none"/>
          <w:u w:val="single"/>
          <w:lang w:eastAsia="zh-CN"/>
        </w:rPr>
        <w:t xml:space="preserve"> 合同履行所在地 </w:t>
      </w:r>
      <w:r>
        <w:rPr>
          <w:rFonts w:ascii="Times New Roman" w:hAnsi="Times New Roman" w:cs="Times New Roman"/>
          <w:highlight w:val="none"/>
          <w:lang w:eastAsia="zh-CN"/>
        </w:rPr>
        <w:t>人民法院</w:t>
      </w:r>
      <w:r>
        <w:rPr>
          <w:rFonts w:ascii="Times New Roman" w:hAnsi="Times New Roman" w:cs="Times New Roman"/>
          <w:lang w:eastAsia="zh-CN"/>
        </w:rPr>
        <w:t>提起诉讼，或者委托中国电力企业联合会电力纠纷调解中心进行调解，调解协议应得到法院的司法确认。</w:t>
      </w:r>
    </w:p>
    <w:p w14:paraId="1E231929">
      <w:pPr>
        <w:ind w:firstLine="480"/>
        <w:jc w:val="both"/>
        <w:rPr>
          <w:rFonts w:ascii="Times New Roman" w:hAnsi="Times New Roman" w:cs="Times New Roman"/>
          <w:szCs w:val="24"/>
          <w:lang w:eastAsia="zh-CN" w:bidi="ar-SA"/>
        </w:rPr>
      </w:pPr>
      <w:bookmarkStart w:id="1329" w:name="_Toc152045764"/>
      <w:bookmarkStart w:id="1330" w:name="_Toc17446"/>
      <w:bookmarkStart w:id="1331" w:name="_Toc144974734"/>
      <w:bookmarkStart w:id="1332" w:name="_Toc152042543"/>
      <w:bookmarkStart w:id="1333" w:name="_Toc30791"/>
      <w:r>
        <w:rPr>
          <w:rFonts w:ascii="Times New Roman" w:hAnsi="Times New Roman" w:cs="Times New Roman"/>
          <w:szCs w:val="24"/>
          <w:lang w:eastAsia="zh-CN" w:bidi="ar-SA"/>
        </w:rPr>
        <w:t>2</w:t>
      </w:r>
      <w:r>
        <w:rPr>
          <w:rFonts w:hint="eastAsia" w:ascii="Times New Roman" w:hAnsi="Times New Roman" w:cs="Times New Roman"/>
          <w:szCs w:val="24"/>
          <w:lang w:val="en-US" w:eastAsia="zh-CN" w:bidi="ar-SA"/>
        </w:rPr>
        <w:t>3</w:t>
      </w:r>
      <w:r>
        <w:rPr>
          <w:rFonts w:ascii="Times New Roman" w:hAnsi="Times New Roman" w:cs="Times New Roman"/>
          <w:szCs w:val="24"/>
          <w:lang w:eastAsia="zh-CN" w:bidi="ar-SA"/>
        </w:rPr>
        <w:t>.2 友好解决</w:t>
      </w:r>
      <w:bookmarkEnd w:id="1329"/>
      <w:bookmarkEnd w:id="1330"/>
      <w:bookmarkEnd w:id="1331"/>
      <w:bookmarkEnd w:id="1332"/>
      <w:bookmarkEnd w:id="1333"/>
    </w:p>
    <w:p w14:paraId="6A82B7FF">
      <w:pPr>
        <w:ind w:firstLine="480"/>
        <w:jc w:val="both"/>
        <w:rPr>
          <w:rFonts w:ascii="Times New Roman" w:hAnsi="Times New Roman" w:cs="Times New Roman"/>
          <w:lang w:eastAsia="zh-CN"/>
        </w:rPr>
      </w:pPr>
      <w:r>
        <w:rPr>
          <w:rFonts w:ascii="Times New Roman" w:hAnsi="Times New Roman" w:cs="Times New Roman"/>
          <w:lang w:eastAsia="zh-CN"/>
        </w:rPr>
        <w:t>在提请争议评审、仲裁或者诉讼前，以及在争议评审、仲裁或诉讼过程中，</w:t>
      </w:r>
      <w:r>
        <w:rPr>
          <w:rFonts w:hint="eastAsia" w:ascii="Times New Roman" w:hAnsi="Times New Roman" w:cs="Times New Roman"/>
          <w:lang w:eastAsia="zh-CN"/>
        </w:rPr>
        <w:t>采购人</w:t>
      </w:r>
      <w:r>
        <w:rPr>
          <w:rFonts w:ascii="Times New Roman" w:hAnsi="Times New Roman" w:cs="Times New Roman"/>
          <w:lang w:eastAsia="zh-CN"/>
        </w:rPr>
        <w:t>和承包人均可共同努力友好协商解决争议。</w:t>
      </w:r>
    </w:p>
    <w:p w14:paraId="2FD3BFF6">
      <w:pPr>
        <w:pStyle w:val="6"/>
        <w:keepNext w:val="0"/>
        <w:keepLines w:val="0"/>
        <w:widowControl w:val="0"/>
        <w:spacing w:before="120"/>
        <w:rPr>
          <w:rFonts w:ascii="Times New Roman" w:hAnsi="Times New Roman" w:cs="Times New Roman"/>
          <w:szCs w:val="24"/>
          <w:lang w:eastAsia="zh-CN" w:bidi="ar-SA"/>
        </w:rPr>
      </w:pPr>
      <w:bookmarkStart w:id="1334" w:name="_Toc19925"/>
      <w:bookmarkStart w:id="1335" w:name="_Toc144974735"/>
      <w:bookmarkStart w:id="1336" w:name="_Toc152042544"/>
      <w:bookmarkStart w:id="1337" w:name="_Toc152045765"/>
      <w:bookmarkStart w:id="1338" w:name="_Toc511"/>
      <w:r>
        <w:rPr>
          <w:rFonts w:ascii="Times New Roman" w:hAnsi="Times New Roman" w:cs="Times New Roman"/>
          <w:szCs w:val="24"/>
          <w:lang w:eastAsia="zh-CN" w:bidi="ar-SA"/>
        </w:rPr>
        <w:t>2</w:t>
      </w:r>
      <w:r>
        <w:rPr>
          <w:rFonts w:hint="eastAsia" w:ascii="Times New Roman" w:hAnsi="Times New Roman" w:cs="Times New Roman"/>
          <w:szCs w:val="24"/>
          <w:lang w:val="en-US" w:eastAsia="zh-CN" w:bidi="ar-SA"/>
        </w:rPr>
        <w:t>3</w:t>
      </w:r>
      <w:r>
        <w:rPr>
          <w:rFonts w:ascii="Times New Roman" w:hAnsi="Times New Roman" w:cs="Times New Roman"/>
          <w:szCs w:val="24"/>
          <w:lang w:eastAsia="zh-CN" w:bidi="ar-SA"/>
        </w:rPr>
        <w:t>.3 争议评审</w:t>
      </w:r>
      <w:bookmarkEnd w:id="1334"/>
      <w:bookmarkEnd w:id="1335"/>
      <w:bookmarkEnd w:id="1336"/>
      <w:bookmarkEnd w:id="1337"/>
      <w:bookmarkEnd w:id="1338"/>
    </w:p>
    <w:p w14:paraId="7FA76EE7">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val="en-US" w:eastAsia="zh-CN"/>
        </w:rPr>
        <w:t>3</w:t>
      </w:r>
      <w:r>
        <w:rPr>
          <w:rFonts w:ascii="Times New Roman" w:hAnsi="Times New Roman" w:cs="Times New Roman"/>
          <w:lang w:eastAsia="zh-CN"/>
        </w:rPr>
        <w:t>.3.1 采用争议评审的，</w:t>
      </w:r>
      <w:r>
        <w:rPr>
          <w:rFonts w:hint="eastAsia" w:ascii="Times New Roman" w:hAnsi="Times New Roman" w:cs="Times New Roman"/>
          <w:lang w:eastAsia="zh-CN"/>
        </w:rPr>
        <w:t>采购人</w:t>
      </w:r>
      <w:r>
        <w:rPr>
          <w:rFonts w:ascii="Times New Roman" w:hAnsi="Times New Roman" w:cs="Times New Roman"/>
          <w:lang w:eastAsia="zh-CN"/>
        </w:rPr>
        <w:t>和承包人应在开工日后的28天内或在争议发生后，协商成立争议评审组。争议评审组由有合同管理和工程实践经验的专家组成。</w:t>
      </w:r>
    </w:p>
    <w:p w14:paraId="13697870">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val="en-US" w:eastAsia="zh-CN"/>
        </w:rPr>
        <w:t>3</w:t>
      </w:r>
      <w:r>
        <w:rPr>
          <w:rFonts w:ascii="Times New Roman" w:hAnsi="Times New Roman" w:cs="Times New Roman"/>
          <w:lang w:eastAsia="zh-CN"/>
        </w:rPr>
        <w:t>.3.2 合同双方的争议，应首先由申请人向争议评审组提交一份详细的评审申请报告，并附必要的文件、图纸和证明材料，申请人还应将上述报告的副本同时提交给被申请人和监理人。</w:t>
      </w:r>
    </w:p>
    <w:p w14:paraId="55F68FB0">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val="en-US" w:eastAsia="zh-CN"/>
        </w:rPr>
        <w:t>3</w:t>
      </w:r>
      <w:r>
        <w:rPr>
          <w:rFonts w:ascii="Times New Roman" w:hAnsi="Times New Roman" w:cs="Times New Roman"/>
          <w:lang w:eastAsia="zh-CN"/>
        </w:rPr>
        <w:t>.3.3 被申请人在收到申请人评审申请报告副本后的28天内，向争议评审组提交一份答辩报告，并附证明材料。被申请人应将答辩报告的副本同时提交给申请人和监理人。</w:t>
      </w:r>
    </w:p>
    <w:p w14:paraId="4EED27CE">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val="en-US" w:eastAsia="zh-CN"/>
        </w:rPr>
        <w:t>3</w:t>
      </w:r>
      <w:r>
        <w:rPr>
          <w:rFonts w:ascii="Times New Roman" w:hAnsi="Times New Roman" w:cs="Times New Roman"/>
          <w:lang w:eastAsia="zh-CN"/>
        </w:rPr>
        <w:t>.3.4 除合同条款另有约定外，争议评审组在收到合同双方报告后的14天内，邀请双方代表和有关人员举行调查会，向双方调查争议细节；必要时争议评审组可要求双方进一步提供补充材料。</w:t>
      </w:r>
    </w:p>
    <w:p w14:paraId="7FF111AB">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val="en-US" w:eastAsia="zh-CN"/>
        </w:rPr>
        <w:t>3</w:t>
      </w:r>
      <w:r>
        <w:rPr>
          <w:rFonts w:ascii="Times New Roman" w:hAnsi="Times New Roman" w:cs="Times New Roman"/>
          <w:lang w:eastAsia="zh-CN"/>
        </w:rPr>
        <w:t>.3.5 除合同条款另有约定外，在调查会结束后的14天内，争议评审组应在不受任何干扰的情况下进行独立、公正的评审，作出书面评审意见，并说明理由。在争议评审期间，争议双方暂按总监理工程师的确定执行。</w:t>
      </w:r>
    </w:p>
    <w:p w14:paraId="3D54F4B9">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val="en-US" w:eastAsia="zh-CN"/>
        </w:rPr>
        <w:t>3</w:t>
      </w:r>
      <w:r>
        <w:rPr>
          <w:rFonts w:ascii="Times New Roman" w:hAnsi="Times New Roman" w:cs="Times New Roman"/>
          <w:lang w:eastAsia="zh-CN"/>
        </w:rPr>
        <w:t xml:space="preserve">.3.6 </w:t>
      </w:r>
      <w:r>
        <w:rPr>
          <w:rFonts w:hint="eastAsia" w:ascii="Times New Roman" w:hAnsi="Times New Roman" w:cs="Times New Roman"/>
          <w:lang w:eastAsia="zh-CN"/>
        </w:rPr>
        <w:t>采购人</w:t>
      </w:r>
      <w:r>
        <w:rPr>
          <w:rFonts w:ascii="Times New Roman" w:hAnsi="Times New Roman" w:cs="Times New Roman"/>
          <w:lang w:eastAsia="zh-CN"/>
        </w:rPr>
        <w:t>和承包人接受评审意见的，由监理人根据评审意见拟定执行协议，经争议双方签字后作为合同的补充文件，并遵照执行。</w:t>
      </w:r>
    </w:p>
    <w:p w14:paraId="19C67CB6">
      <w:pPr>
        <w:ind w:firstLine="480"/>
        <w:jc w:val="both"/>
        <w:rPr>
          <w:rFonts w:ascii="Times New Roman" w:hAnsi="Times New Roman" w:cs="Times New Roman"/>
          <w:lang w:eastAsia="zh-CN"/>
        </w:rPr>
      </w:pPr>
      <w:r>
        <w:rPr>
          <w:rFonts w:ascii="Times New Roman" w:hAnsi="Times New Roman" w:cs="Times New Roman"/>
          <w:lang w:eastAsia="zh-CN"/>
        </w:rPr>
        <w:t>2</w:t>
      </w:r>
      <w:r>
        <w:rPr>
          <w:rFonts w:hint="eastAsia" w:ascii="Times New Roman" w:hAnsi="Times New Roman" w:cs="Times New Roman"/>
          <w:lang w:val="en-US" w:eastAsia="zh-CN"/>
        </w:rPr>
        <w:t>3</w:t>
      </w:r>
      <w:r>
        <w:rPr>
          <w:rFonts w:ascii="Times New Roman" w:hAnsi="Times New Roman" w:cs="Times New Roman"/>
          <w:lang w:eastAsia="zh-CN"/>
        </w:rPr>
        <w:t xml:space="preserve">.3.7 </w:t>
      </w:r>
      <w:r>
        <w:rPr>
          <w:rFonts w:hint="eastAsia" w:ascii="Times New Roman" w:hAnsi="Times New Roman" w:cs="Times New Roman"/>
          <w:lang w:eastAsia="zh-CN"/>
        </w:rPr>
        <w:t>采购人</w:t>
      </w:r>
      <w:r>
        <w:rPr>
          <w:rFonts w:ascii="Times New Roman" w:hAnsi="Times New Roman" w:cs="Times New Roman"/>
          <w:lang w:eastAsia="zh-CN"/>
        </w:rPr>
        <w:t>或承包人不接受评审意见，并要求提交仲裁或提起诉讼的，应在收到评审意见后的14天内将仲裁或起诉意向书面通知另一方，并抄送监理人，但在仲裁或诉讼结束前应暂按总监理工程师的确定执行。</w:t>
      </w:r>
    </w:p>
    <w:p w14:paraId="77FF04A7">
      <w:pPr>
        <w:pStyle w:val="5"/>
        <w:keepNext w:val="0"/>
        <w:keepLines w:val="0"/>
        <w:widowControl w:val="0"/>
        <w:spacing w:before="120"/>
        <w:jc w:val="both"/>
        <w:rPr>
          <w:rFonts w:ascii="Times New Roman" w:hAnsi="Times New Roman" w:cs="Times New Roman"/>
          <w:szCs w:val="28"/>
          <w:lang w:bidi="ar-SA"/>
        </w:rPr>
      </w:pPr>
      <w:bookmarkStart w:id="1339" w:name="_Toc23799"/>
      <w:bookmarkStart w:id="1340" w:name="_Toc12419"/>
      <w:bookmarkStart w:id="1341" w:name="_Toc12064"/>
      <w:r>
        <w:rPr>
          <w:rFonts w:ascii="Times New Roman" w:hAnsi="Times New Roman" w:cs="Times New Roman"/>
          <w:szCs w:val="28"/>
          <w:lang w:bidi="ar-SA"/>
        </w:rPr>
        <w:t>2</w:t>
      </w:r>
      <w:r>
        <w:rPr>
          <w:rFonts w:hint="eastAsia" w:ascii="Times New Roman" w:hAnsi="Times New Roman" w:cs="Times New Roman"/>
          <w:szCs w:val="28"/>
          <w:lang w:val="en-US" w:eastAsia="zh-CN" w:bidi="ar-SA"/>
        </w:rPr>
        <w:t>4</w:t>
      </w:r>
      <w:r>
        <w:rPr>
          <w:rFonts w:ascii="Times New Roman" w:hAnsi="Times New Roman" w:cs="Times New Roman"/>
          <w:szCs w:val="28"/>
          <w:lang w:bidi="ar-SA"/>
        </w:rPr>
        <w:t>. 通知</w:t>
      </w:r>
      <w:bookmarkEnd w:id="1339"/>
      <w:bookmarkEnd w:id="1340"/>
      <w:bookmarkEnd w:id="1341"/>
    </w:p>
    <w:p w14:paraId="7AAB0E9A">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2</w:t>
      </w:r>
      <w:r>
        <w:rPr>
          <w:rFonts w:hint="eastAsia" w:ascii="Times New Roman" w:hAnsi="Times New Roman" w:cs="Times New Roman"/>
          <w:szCs w:val="24"/>
          <w:lang w:val="en-US" w:eastAsia="zh-CN" w:bidi="ar-SA"/>
        </w:rPr>
        <w:t>4</w:t>
      </w:r>
      <w:r>
        <w:rPr>
          <w:rFonts w:ascii="Times New Roman" w:hAnsi="Times New Roman" w:cs="Times New Roman"/>
          <w:szCs w:val="24"/>
          <w:lang w:eastAsia="zh-CN" w:bidi="ar-SA"/>
        </w:rPr>
        <w:t>.1 致承包人的通知</w:t>
      </w:r>
    </w:p>
    <w:p w14:paraId="37CDCAB1">
      <w:pPr>
        <w:ind w:firstLine="480"/>
        <w:jc w:val="both"/>
        <w:rPr>
          <w:rFonts w:ascii="Times New Roman" w:hAnsi="Times New Roman" w:cs="Times New Roman"/>
          <w:lang w:eastAsia="zh-CN"/>
        </w:rPr>
      </w:pPr>
      <w:r>
        <w:rPr>
          <w:rFonts w:ascii="Times New Roman" w:hAnsi="Times New Roman" w:cs="Times New Roman"/>
          <w:lang w:eastAsia="zh-CN"/>
        </w:rPr>
        <w:t>根据合同约定，由</w:t>
      </w:r>
      <w:r>
        <w:rPr>
          <w:rFonts w:hint="eastAsia" w:ascii="Times New Roman" w:hAnsi="Times New Roman" w:cs="Times New Roman"/>
          <w:lang w:eastAsia="zh-CN"/>
        </w:rPr>
        <w:t>采购人</w:t>
      </w:r>
      <w:r>
        <w:rPr>
          <w:rFonts w:ascii="Times New Roman" w:hAnsi="Times New Roman" w:cs="Times New Roman"/>
          <w:lang w:eastAsia="zh-CN"/>
        </w:rPr>
        <w:t>或监理人发给承包人的一切证明、通知或指示均应通过邮寄，电报、电传或传真的方式，或派人送达承包人的主要营业机构，或承包人为此指定的其他该类地址。</w:t>
      </w:r>
    </w:p>
    <w:p w14:paraId="3EFDD80F">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2</w:t>
      </w:r>
      <w:r>
        <w:rPr>
          <w:rFonts w:hint="eastAsia" w:ascii="Times New Roman" w:hAnsi="Times New Roman" w:cs="Times New Roman"/>
          <w:szCs w:val="24"/>
          <w:lang w:val="en-US" w:eastAsia="zh-CN" w:bidi="ar-SA"/>
        </w:rPr>
        <w:t>4</w:t>
      </w:r>
      <w:r>
        <w:rPr>
          <w:rFonts w:ascii="Times New Roman" w:hAnsi="Times New Roman" w:cs="Times New Roman"/>
          <w:szCs w:val="24"/>
          <w:lang w:eastAsia="zh-CN" w:bidi="ar-SA"/>
        </w:rPr>
        <w:t>.2 致</w:t>
      </w:r>
      <w:r>
        <w:rPr>
          <w:rFonts w:hint="eastAsia" w:ascii="Times New Roman" w:hAnsi="Times New Roman" w:cs="Times New Roman"/>
          <w:szCs w:val="24"/>
          <w:lang w:eastAsia="zh-CN" w:bidi="ar-SA"/>
        </w:rPr>
        <w:t>采购人</w:t>
      </w:r>
      <w:r>
        <w:rPr>
          <w:rFonts w:ascii="Times New Roman" w:hAnsi="Times New Roman" w:cs="Times New Roman"/>
          <w:szCs w:val="24"/>
          <w:lang w:eastAsia="zh-CN" w:bidi="ar-SA"/>
        </w:rPr>
        <w:t>及监理人的通知</w:t>
      </w:r>
    </w:p>
    <w:p w14:paraId="0887F3E6">
      <w:pPr>
        <w:ind w:firstLine="480"/>
        <w:jc w:val="both"/>
        <w:rPr>
          <w:rFonts w:ascii="Times New Roman" w:hAnsi="Times New Roman" w:cs="Times New Roman"/>
          <w:lang w:eastAsia="zh-CN"/>
        </w:rPr>
      </w:pPr>
      <w:r>
        <w:rPr>
          <w:rFonts w:ascii="Times New Roman" w:hAnsi="Times New Roman" w:cs="Times New Roman"/>
          <w:lang w:eastAsia="zh-CN"/>
        </w:rPr>
        <w:t>承包人根据合同发送给</w:t>
      </w:r>
      <w:r>
        <w:rPr>
          <w:rFonts w:hint="eastAsia" w:ascii="Times New Roman" w:hAnsi="Times New Roman" w:cs="Times New Roman"/>
          <w:lang w:eastAsia="zh-CN"/>
        </w:rPr>
        <w:t>采购人</w:t>
      </w:r>
      <w:r>
        <w:rPr>
          <w:rFonts w:ascii="Times New Roman" w:hAnsi="Times New Roman" w:cs="Times New Roman"/>
          <w:lang w:eastAsia="zh-CN"/>
        </w:rPr>
        <w:t>或监理人的通知，均应通过书面形式直接派人或按照</w:t>
      </w:r>
      <w:r>
        <w:rPr>
          <w:rFonts w:hint="eastAsia" w:ascii="Times New Roman" w:hAnsi="Times New Roman" w:cs="Times New Roman"/>
          <w:lang w:eastAsia="zh-CN"/>
        </w:rPr>
        <w:t>采购人</w:t>
      </w:r>
      <w:r>
        <w:rPr>
          <w:rFonts w:ascii="Times New Roman" w:hAnsi="Times New Roman" w:cs="Times New Roman"/>
          <w:lang w:eastAsia="zh-CN"/>
        </w:rPr>
        <w:t>同意的其他方式送达合同约定的地址。</w:t>
      </w:r>
    </w:p>
    <w:p w14:paraId="52EF3C45">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2</w:t>
      </w:r>
      <w:r>
        <w:rPr>
          <w:rFonts w:hint="eastAsia" w:ascii="Times New Roman" w:hAnsi="Times New Roman" w:cs="Times New Roman"/>
          <w:szCs w:val="24"/>
          <w:lang w:val="en-US" w:eastAsia="zh-CN" w:bidi="ar-SA"/>
        </w:rPr>
        <w:t>4.</w:t>
      </w:r>
      <w:r>
        <w:rPr>
          <w:rFonts w:ascii="Times New Roman" w:hAnsi="Times New Roman" w:cs="Times New Roman"/>
          <w:szCs w:val="24"/>
          <w:lang w:eastAsia="zh-CN" w:bidi="ar-SA"/>
        </w:rPr>
        <w:t>3 通知的生效</w:t>
      </w:r>
    </w:p>
    <w:p w14:paraId="57EAE607">
      <w:pPr>
        <w:ind w:firstLine="480"/>
        <w:jc w:val="both"/>
        <w:rPr>
          <w:rFonts w:ascii="Times New Roman" w:hAnsi="Times New Roman" w:cs="Times New Roman"/>
          <w:lang w:eastAsia="zh-CN"/>
        </w:rPr>
      </w:pPr>
      <w:r>
        <w:rPr>
          <w:rFonts w:ascii="Times New Roman" w:hAnsi="Times New Roman" w:cs="Times New Roman"/>
          <w:lang w:eastAsia="zh-CN"/>
        </w:rPr>
        <w:t>合同任何一方发送给对方的通知在送达合同约定地点或经对方接收后生效。</w:t>
      </w:r>
    </w:p>
    <w:p w14:paraId="104048F2">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2</w:t>
      </w:r>
      <w:r>
        <w:rPr>
          <w:rFonts w:hint="eastAsia" w:ascii="Times New Roman" w:hAnsi="Times New Roman" w:cs="Times New Roman"/>
          <w:szCs w:val="24"/>
          <w:lang w:val="en-US" w:eastAsia="zh-CN" w:bidi="ar-SA"/>
        </w:rPr>
        <w:t>4</w:t>
      </w:r>
      <w:r>
        <w:rPr>
          <w:rFonts w:ascii="Times New Roman" w:hAnsi="Times New Roman" w:cs="Times New Roman"/>
          <w:szCs w:val="24"/>
          <w:lang w:eastAsia="zh-CN" w:bidi="ar-SA"/>
        </w:rPr>
        <w:t>.4 地址的变更</w:t>
      </w:r>
    </w:p>
    <w:p w14:paraId="69641489">
      <w:pPr>
        <w:ind w:firstLine="480"/>
        <w:jc w:val="both"/>
        <w:rPr>
          <w:rFonts w:ascii="Times New Roman" w:hAnsi="Times New Roman" w:cs="Times New Roman"/>
          <w:lang w:eastAsia="zh-CN"/>
        </w:rPr>
      </w:pPr>
      <w:r>
        <w:rPr>
          <w:rFonts w:ascii="Times New Roman" w:hAnsi="Times New Roman" w:cs="Times New Roman"/>
          <w:lang w:eastAsia="zh-CN"/>
        </w:rPr>
        <w:t>合同双方的任何一方均可在提前3天通知另一方及监理人后更改通讯地址，监理人提前书面通知合同双方后亦可如此更改地址。</w:t>
      </w:r>
    </w:p>
    <w:p w14:paraId="55BB4E6A">
      <w:pPr>
        <w:pStyle w:val="5"/>
        <w:keepNext w:val="0"/>
        <w:keepLines w:val="0"/>
        <w:widowControl w:val="0"/>
        <w:spacing w:before="120"/>
        <w:jc w:val="both"/>
        <w:rPr>
          <w:rFonts w:ascii="Times New Roman" w:hAnsi="Times New Roman" w:cs="Times New Roman"/>
          <w:szCs w:val="28"/>
          <w:lang w:bidi="ar-SA"/>
        </w:rPr>
      </w:pPr>
      <w:bookmarkStart w:id="1342" w:name="_Toc2379"/>
      <w:bookmarkStart w:id="1343" w:name="_Toc2860"/>
      <w:bookmarkStart w:id="1344" w:name="_Toc30725"/>
      <w:r>
        <w:rPr>
          <w:rFonts w:ascii="Times New Roman" w:hAnsi="Times New Roman" w:cs="Times New Roman"/>
          <w:szCs w:val="28"/>
          <w:lang w:bidi="ar-SA"/>
        </w:rPr>
        <w:t>2</w:t>
      </w:r>
      <w:r>
        <w:rPr>
          <w:rFonts w:hint="eastAsia" w:ascii="Times New Roman" w:hAnsi="Times New Roman" w:cs="Times New Roman"/>
          <w:szCs w:val="28"/>
          <w:lang w:val="en-US" w:eastAsia="zh-CN" w:bidi="ar-SA"/>
        </w:rPr>
        <w:t>5</w:t>
      </w:r>
      <w:r>
        <w:rPr>
          <w:rFonts w:ascii="Times New Roman" w:hAnsi="Times New Roman" w:cs="Times New Roman"/>
          <w:szCs w:val="28"/>
          <w:lang w:bidi="ar-SA"/>
        </w:rPr>
        <w:t>. 其他</w:t>
      </w:r>
      <w:bookmarkEnd w:id="1342"/>
      <w:bookmarkEnd w:id="1343"/>
      <w:bookmarkEnd w:id="1344"/>
    </w:p>
    <w:p w14:paraId="42C4D0C4">
      <w:pPr>
        <w:pStyle w:val="6"/>
        <w:keepNext w:val="0"/>
        <w:keepLines w:val="0"/>
        <w:widowControl w:val="0"/>
        <w:spacing w:before="120"/>
        <w:rPr>
          <w:rFonts w:ascii="Times New Roman" w:hAnsi="Times New Roman" w:cs="Times New Roman"/>
          <w:szCs w:val="24"/>
          <w:lang w:eastAsia="zh-CN" w:bidi="ar-SA"/>
        </w:rPr>
      </w:pPr>
      <w:r>
        <w:rPr>
          <w:rFonts w:ascii="Times New Roman" w:hAnsi="Times New Roman" w:cs="Times New Roman"/>
          <w:szCs w:val="24"/>
          <w:lang w:eastAsia="zh-CN" w:bidi="ar-SA"/>
        </w:rPr>
        <w:t>2</w:t>
      </w:r>
      <w:r>
        <w:rPr>
          <w:rFonts w:hint="eastAsia" w:ascii="Times New Roman" w:hAnsi="Times New Roman" w:cs="Times New Roman"/>
          <w:szCs w:val="24"/>
          <w:lang w:val="en-US" w:eastAsia="zh-CN" w:bidi="ar-SA"/>
        </w:rPr>
        <w:t>5</w:t>
      </w:r>
      <w:r>
        <w:rPr>
          <w:rFonts w:ascii="Times New Roman" w:hAnsi="Times New Roman" w:cs="Times New Roman"/>
          <w:szCs w:val="24"/>
          <w:lang w:eastAsia="zh-CN" w:bidi="ar-SA"/>
        </w:rPr>
        <w:t>.1 正文与附件</w:t>
      </w:r>
    </w:p>
    <w:p w14:paraId="492EC34B">
      <w:pPr>
        <w:spacing w:line="400" w:lineRule="exact"/>
        <w:ind w:firstLine="482"/>
        <w:jc w:val="both"/>
        <w:rPr>
          <w:rFonts w:ascii="Times New Roman" w:hAnsi="Times New Roman" w:cs="Times New Roman"/>
          <w:lang w:eastAsia="zh-CN"/>
        </w:rPr>
      </w:pPr>
      <w:r>
        <w:rPr>
          <w:rFonts w:ascii="Times New Roman" w:hAnsi="Times New Roman" w:cs="Times New Roman"/>
          <w:b/>
          <w:bCs/>
          <w:lang w:eastAsia="zh-CN"/>
        </w:rPr>
        <w:t>合同正文与合同附件不一致处，执行对</w:t>
      </w:r>
      <w:r>
        <w:rPr>
          <w:rFonts w:hint="eastAsia" w:ascii="Times New Roman" w:hAnsi="Times New Roman" w:cs="Times New Roman"/>
          <w:b/>
          <w:bCs/>
          <w:lang w:eastAsia="zh-CN"/>
        </w:rPr>
        <w:t>采购人</w:t>
      </w:r>
      <w:r>
        <w:rPr>
          <w:rFonts w:ascii="Times New Roman" w:hAnsi="Times New Roman" w:cs="Times New Roman"/>
          <w:b/>
          <w:bCs/>
          <w:lang w:eastAsia="zh-CN"/>
        </w:rPr>
        <w:t>有利原则。</w:t>
      </w:r>
    </w:p>
    <w:p w14:paraId="6A86C977">
      <w:pPr>
        <w:spacing w:line="400" w:lineRule="exact"/>
        <w:ind w:firstLine="480"/>
        <w:jc w:val="both"/>
        <w:rPr>
          <w:rFonts w:ascii="Times New Roman" w:hAnsi="Times New Roman" w:cs="Times New Roman"/>
          <w:lang w:eastAsia="zh-CN"/>
        </w:rPr>
      </w:pPr>
    </w:p>
    <w:p w14:paraId="1DAFA2B3">
      <w:pPr>
        <w:spacing w:line="400" w:lineRule="exact"/>
        <w:ind w:firstLine="480"/>
        <w:jc w:val="both"/>
        <w:rPr>
          <w:rFonts w:ascii="Times New Roman" w:hAnsi="Times New Roman" w:cs="Times New Roman"/>
          <w:lang w:eastAsia="zh-CN"/>
        </w:rPr>
      </w:pPr>
      <w:r>
        <w:rPr>
          <w:rFonts w:ascii="Times New Roman" w:hAnsi="Times New Roman" w:cs="Times New Roman"/>
          <w:lang w:eastAsia="zh-CN"/>
        </w:rPr>
        <w:br w:type="page"/>
      </w:r>
    </w:p>
    <w:p w14:paraId="43968295">
      <w:pPr>
        <w:pStyle w:val="5"/>
        <w:keepNext w:val="0"/>
        <w:keepLines w:val="0"/>
        <w:widowControl w:val="0"/>
        <w:spacing w:before="120"/>
        <w:jc w:val="center"/>
        <w:rPr>
          <w:rFonts w:ascii="Times New Roman" w:hAnsi="Times New Roman" w:cs="Times New Roman"/>
          <w:szCs w:val="28"/>
          <w:lang w:bidi="ar-SA"/>
        </w:rPr>
      </w:pPr>
      <w:bookmarkStart w:id="1345" w:name="_Toc1765"/>
      <w:bookmarkStart w:id="1346" w:name="_Toc32502"/>
      <w:bookmarkStart w:id="1347" w:name="_Toc13094"/>
      <w:bookmarkStart w:id="1348" w:name="_Toc179632785"/>
      <w:bookmarkStart w:id="1349" w:name="_Toc144974826"/>
      <w:bookmarkStart w:id="1350" w:name="_Toc26701"/>
      <w:bookmarkStart w:id="1351" w:name="_Toc182814210"/>
      <w:bookmarkStart w:id="1352" w:name="_Toc152042546"/>
      <w:bookmarkStart w:id="1353" w:name="_Toc12842"/>
      <w:bookmarkStart w:id="1354" w:name="_Toc22482"/>
      <w:bookmarkStart w:id="1355" w:name="_Toc16219"/>
      <w:bookmarkStart w:id="1356" w:name="_Toc24994"/>
      <w:bookmarkStart w:id="1357" w:name="_Toc152045767"/>
      <w:bookmarkStart w:id="1358" w:name="_Toc22469"/>
      <w:bookmarkStart w:id="1359" w:name="_Toc32544"/>
      <w:r>
        <w:rPr>
          <w:rFonts w:ascii="Times New Roman" w:hAnsi="Times New Roman" w:cs="Times New Roman"/>
          <w:szCs w:val="28"/>
          <w:lang w:bidi="ar-SA"/>
        </w:rPr>
        <w:t>第</w:t>
      </w:r>
      <w:r>
        <w:rPr>
          <w:rFonts w:hint="eastAsia" w:ascii="Times New Roman" w:hAnsi="Times New Roman" w:cs="Times New Roman"/>
          <w:szCs w:val="28"/>
          <w:lang w:val="en-US" w:eastAsia="zh-CN" w:bidi="ar-SA"/>
        </w:rPr>
        <w:t>三</w:t>
      </w:r>
      <w:r>
        <w:rPr>
          <w:rFonts w:ascii="Times New Roman" w:hAnsi="Times New Roman" w:cs="Times New Roman"/>
          <w:szCs w:val="28"/>
          <w:lang w:bidi="ar-SA"/>
        </w:rPr>
        <w:t>节 合同附件</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1D0D610E">
      <w:pPr>
        <w:spacing w:line="360" w:lineRule="auto"/>
        <w:ind w:firstLine="482"/>
        <w:rPr>
          <w:rFonts w:ascii="Times New Roman" w:hAnsi="Times New Roman" w:cs="Times New Roman"/>
          <w:b/>
          <w:bCs/>
          <w:lang w:eastAsia="zh-CN"/>
        </w:rPr>
      </w:pPr>
    </w:p>
    <w:p w14:paraId="50852B54">
      <w:pPr>
        <w:ind w:firstLine="480"/>
        <w:rPr>
          <w:rFonts w:ascii="Times New Roman" w:hAnsi="Times New Roman" w:cs="Times New Roman"/>
          <w:lang w:eastAsia="zh-CN"/>
        </w:rPr>
      </w:pPr>
      <w:r>
        <w:fldChar w:fldCharType="begin"/>
      </w:r>
      <w:r>
        <w:instrText xml:space="preserve"> HYPERLINK \l "_Toc28970" </w:instrText>
      </w:r>
      <w:r>
        <w:fldChar w:fldCharType="separate"/>
      </w:r>
      <w:r>
        <w:rPr>
          <w:rFonts w:ascii="Times New Roman" w:hAnsi="Times New Roman" w:cs="Times New Roman"/>
          <w:lang w:eastAsia="zh-CN"/>
        </w:rPr>
        <w:t>附件1</w:t>
      </w:r>
      <w:r>
        <w:rPr>
          <w:rFonts w:ascii="Times New Roman" w:hAnsi="Times New Roman" w:cs="Times New Roman"/>
          <w:lang w:eastAsia="zh-CN"/>
        </w:rPr>
        <w:fldChar w:fldCharType="end"/>
      </w:r>
      <w:r>
        <w:rPr>
          <w:rFonts w:hint="eastAsia" w:ascii="Times New Roman" w:hAnsi="Times New Roman" w:cs="Times New Roman"/>
          <w:lang w:eastAsia="zh-CN"/>
        </w:rPr>
        <w:t xml:space="preserve"> </w:t>
      </w:r>
      <w:r>
        <w:rPr>
          <w:rFonts w:ascii="Times New Roman" w:hAnsi="Times New Roman" w:cs="Times New Roman"/>
          <w:lang w:eastAsia="zh-CN"/>
        </w:rPr>
        <w:t>合同承包范围</w:t>
      </w:r>
      <w:r>
        <w:rPr>
          <w:rFonts w:hint="eastAsia" w:ascii="Times New Roman" w:hAnsi="Times New Roman" w:cs="Times New Roman"/>
          <w:lang w:eastAsia="zh-CN"/>
        </w:rPr>
        <w:t>、内容</w:t>
      </w:r>
      <w:r>
        <w:rPr>
          <w:rFonts w:ascii="Times New Roman" w:hAnsi="Times New Roman" w:cs="Times New Roman"/>
          <w:lang w:eastAsia="zh-CN"/>
        </w:rPr>
        <w:t>及标段接口划分</w:t>
      </w:r>
    </w:p>
    <w:p w14:paraId="64670921">
      <w:pPr>
        <w:ind w:firstLine="480"/>
        <w:rPr>
          <w:rFonts w:ascii="Times New Roman" w:hAnsi="Times New Roman" w:cs="Times New Roman"/>
          <w:lang w:eastAsia="zh-CN"/>
        </w:rPr>
      </w:pPr>
      <w:r>
        <w:rPr>
          <w:rFonts w:ascii="Times New Roman" w:hAnsi="Times New Roman" w:cs="Times New Roman"/>
          <w:lang w:eastAsia="zh-CN"/>
        </w:rPr>
        <w:t>附件2</w:t>
      </w:r>
      <w:r>
        <w:rPr>
          <w:rFonts w:hint="eastAsia" w:ascii="Times New Roman" w:hAnsi="Times New Roman" w:cs="Times New Roman"/>
          <w:lang w:eastAsia="zh-CN"/>
        </w:rPr>
        <w:t xml:space="preserve"> </w:t>
      </w:r>
      <w:r>
        <w:rPr>
          <w:rFonts w:ascii="Times New Roman" w:hAnsi="Times New Roman" w:cs="Times New Roman"/>
          <w:lang w:eastAsia="zh-CN"/>
        </w:rPr>
        <w:t>合同价格表及已标价工程量清单</w:t>
      </w:r>
      <w:r>
        <w:rPr>
          <w:rFonts w:hint="eastAsia" w:ascii="Times New Roman" w:hAnsi="Times New Roman" w:cs="Times New Roman"/>
          <w:lang w:eastAsia="zh-CN"/>
        </w:rPr>
        <w:t>、合同价格包含的费用</w:t>
      </w:r>
    </w:p>
    <w:p w14:paraId="2A5B4008">
      <w:pPr>
        <w:ind w:firstLine="480"/>
        <w:rPr>
          <w:rFonts w:ascii="Times New Roman" w:hAnsi="Times New Roman" w:cs="Times New Roman"/>
          <w:lang w:eastAsia="zh-CN"/>
        </w:rPr>
      </w:pPr>
      <w:r>
        <w:fldChar w:fldCharType="begin"/>
      </w:r>
      <w:r>
        <w:instrText xml:space="preserve"> HYPERLINK \l "_Toc17083" </w:instrText>
      </w:r>
      <w:r>
        <w:fldChar w:fldCharType="separate"/>
      </w:r>
      <w:r>
        <w:rPr>
          <w:rFonts w:ascii="Times New Roman" w:hAnsi="Times New Roman" w:cs="Times New Roman"/>
          <w:lang w:eastAsia="zh-CN"/>
        </w:rPr>
        <w:t>附件</w:t>
      </w:r>
      <w:r>
        <w:rPr>
          <w:rFonts w:hint="eastAsia" w:ascii="Times New Roman" w:hAnsi="Times New Roman" w:cs="Times New Roman"/>
          <w:lang w:val="en-US" w:eastAsia="zh-CN"/>
        </w:rPr>
        <w:t>3</w:t>
      </w:r>
      <w:r>
        <w:rPr>
          <w:rFonts w:ascii="Times New Roman" w:hAnsi="Times New Roman" w:cs="Times New Roman"/>
          <w:lang w:eastAsia="zh-CN"/>
        </w:rPr>
        <w:t>安全文明、环保、职业健康管理与考核协议</w:t>
      </w:r>
      <w:r>
        <w:rPr>
          <w:rFonts w:ascii="Times New Roman" w:hAnsi="Times New Roman" w:cs="Times New Roman"/>
          <w:lang w:eastAsia="zh-CN"/>
        </w:rPr>
        <w:fldChar w:fldCharType="end"/>
      </w:r>
      <w:r>
        <w:rPr>
          <w:rFonts w:ascii="Times New Roman" w:hAnsi="Times New Roman" w:cs="Times New Roman"/>
          <w:lang w:eastAsia="zh-CN"/>
        </w:rPr>
        <w:t>（有格式）</w:t>
      </w:r>
    </w:p>
    <w:p w14:paraId="6E247723">
      <w:pPr>
        <w:ind w:firstLine="480"/>
        <w:rPr>
          <w:rFonts w:ascii="Times New Roman" w:hAnsi="Times New Roman" w:cs="Times New Roman"/>
          <w:lang w:eastAsia="zh-CN"/>
        </w:rPr>
      </w:pPr>
      <w:r>
        <w:fldChar w:fldCharType="begin"/>
      </w:r>
      <w:r>
        <w:instrText xml:space="preserve"> HYPERLINK \l "_Toc31029" </w:instrText>
      </w:r>
      <w:r>
        <w:fldChar w:fldCharType="separate"/>
      </w:r>
      <w:r>
        <w:rPr>
          <w:rFonts w:ascii="Times New Roman" w:hAnsi="Times New Roman" w:cs="Times New Roman"/>
          <w:lang w:eastAsia="zh-CN"/>
        </w:rPr>
        <w:t>附件</w:t>
      </w:r>
      <w:r>
        <w:rPr>
          <w:rFonts w:hint="eastAsia" w:ascii="Times New Roman" w:hAnsi="Times New Roman" w:cs="Times New Roman"/>
          <w:lang w:val="en-US" w:eastAsia="zh-CN"/>
        </w:rPr>
        <w:t>4</w:t>
      </w:r>
      <w:r>
        <w:rPr>
          <w:rFonts w:hint="eastAsia" w:ascii="Times New Roman" w:hAnsi="Times New Roman" w:cs="Times New Roman"/>
          <w:lang w:eastAsia="zh-CN"/>
        </w:rPr>
        <w:t xml:space="preserve"> </w:t>
      </w:r>
      <w:r>
        <w:rPr>
          <w:rFonts w:ascii="Times New Roman" w:hAnsi="Times New Roman" w:cs="Times New Roman"/>
          <w:lang w:eastAsia="zh-CN"/>
        </w:rPr>
        <w:t>工程质量管理与考核协议（有格式）</w:t>
      </w:r>
      <w:r>
        <w:rPr>
          <w:rFonts w:ascii="Times New Roman" w:hAnsi="Times New Roman" w:cs="Times New Roman"/>
          <w:lang w:eastAsia="zh-CN"/>
        </w:rPr>
        <w:fldChar w:fldCharType="end"/>
      </w:r>
    </w:p>
    <w:p w14:paraId="3890D6D1">
      <w:pPr>
        <w:ind w:firstLine="480"/>
        <w:rPr>
          <w:rFonts w:ascii="Times New Roman" w:hAnsi="Times New Roman" w:cs="Times New Roman"/>
          <w:lang w:eastAsia="zh-CN"/>
        </w:rPr>
      </w:pPr>
      <w:r>
        <w:fldChar w:fldCharType="begin"/>
      </w:r>
      <w:r>
        <w:instrText xml:space="preserve"> HYPERLINK \l "_Toc19999" </w:instrText>
      </w:r>
      <w:r>
        <w:fldChar w:fldCharType="separate"/>
      </w:r>
      <w:r>
        <w:rPr>
          <w:rFonts w:ascii="Times New Roman" w:hAnsi="Times New Roman" w:cs="Times New Roman"/>
          <w:lang w:eastAsia="zh-CN"/>
        </w:rPr>
        <w:t>附件</w:t>
      </w:r>
      <w:r>
        <w:rPr>
          <w:rFonts w:hint="eastAsia" w:ascii="Times New Roman" w:hAnsi="Times New Roman" w:cs="Times New Roman"/>
          <w:lang w:eastAsia="zh-CN"/>
        </w:rPr>
        <w:t xml:space="preserve"> </w:t>
      </w:r>
      <w:r>
        <w:rPr>
          <w:rFonts w:hint="eastAsia" w:ascii="Times New Roman" w:hAnsi="Times New Roman" w:cs="Times New Roman"/>
          <w:lang w:val="en-US" w:eastAsia="zh-CN"/>
        </w:rPr>
        <w:t>5</w:t>
      </w:r>
      <w:r>
        <w:rPr>
          <w:rFonts w:hint="eastAsia" w:ascii="Times New Roman" w:hAnsi="Times New Roman" w:cs="Times New Roman"/>
          <w:lang w:eastAsia="zh-CN"/>
        </w:rPr>
        <w:t>廉政</w:t>
      </w:r>
      <w:r>
        <w:rPr>
          <w:rFonts w:ascii="Times New Roman" w:hAnsi="Times New Roman" w:cs="Times New Roman"/>
          <w:lang w:eastAsia="zh-CN"/>
        </w:rPr>
        <w:t>协议（有格式）</w:t>
      </w:r>
      <w:r>
        <w:rPr>
          <w:rFonts w:ascii="Times New Roman" w:hAnsi="Times New Roman" w:cs="Times New Roman"/>
          <w:lang w:eastAsia="zh-CN"/>
        </w:rPr>
        <w:fldChar w:fldCharType="end"/>
      </w:r>
    </w:p>
    <w:p w14:paraId="5A7C6729">
      <w:pPr>
        <w:pStyle w:val="5"/>
        <w:spacing w:before="120"/>
        <w:rPr>
          <w:rFonts w:ascii="Times New Roman" w:hAnsi="Times New Roman" w:cs="Times New Roman"/>
          <w:szCs w:val="28"/>
          <w:highlight w:val="none"/>
        </w:rPr>
      </w:pPr>
      <w:bookmarkStart w:id="1360" w:name="_Toc1596"/>
      <w:bookmarkStart w:id="1361" w:name="_Toc22120"/>
      <w:bookmarkStart w:id="1362" w:name="_Toc21908"/>
      <w:bookmarkStart w:id="1363" w:name="_Toc385584570"/>
      <w:bookmarkStart w:id="1364" w:name="_Toc389718392"/>
      <w:bookmarkStart w:id="1365" w:name="_Toc19999"/>
      <w:bookmarkStart w:id="1366" w:name="_Toc21938"/>
      <w:bookmarkStart w:id="1367" w:name="_Toc386987437"/>
      <w:bookmarkStart w:id="1368" w:name="_Toc17848"/>
      <w:bookmarkStart w:id="1369" w:name="_Toc389216521"/>
      <w:bookmarkStart w:id="1370" w:name="_Toc385586292"/>
      <w:bookmarkStart w:id="1371" w:name="_Toc12285"/>
      <w:bookmarkStart w:id="1372" w:name="_Toc25056"/>
      <w:bookmarkStart w:id="1373" w:name="_Toc385609833"/>
      <w:bookmarkStart w:id="1374" w:name="_Toc390063469"/>
      <w:bookmarkStart w:id="1375" w:name="_Toc385787541"/>
      <w:bookmarkStart w:id="1376" w:name="_Toc386559377"/>
      <w:bookmarkStart w:id="1377" w:name="_Toc385783796"/>
      <w:bookmarkStart w:id="1378" w:name="_Toc390063325"/>
      <w:bookmarkStart w:id="1379" w:name="_Toc387167870"/>
      <w:bookmarkStart w:id="1380" w:name="_Toc26648"/>
      <w:bookmarkStart w:id="1381" w:name="_Toc386615153"/>
      <w:bookmarkStart w:id="1382" w:name="_Toc4517"/>
      <w:bookmarkStart w:id="1383" w:name="_Toc385586287"/>
      <w:bookmarkStart w:id="1384" w:name="_Toc28970"/>
      <w:bookmarkStart w:id="1385" w:name="_Toc387167871"/>
      <w:bookmarkStart w:id="1386" w:name="_Toc389216516"/>
      <w:bookmarkStart w:id="1387" w:name="_Toc17955"/>
      <w:bookmarkStart w:id="1388" w:name="_Toc29284"/>
      <w:bookmarkStart w:id="1389" w:name="_Toc387167865"/>
      <w:bookmarkStart w:id="1390" w:name="_Toc385787536"/>
      <w:bookmarkStart w:id="1391" w:name="_Toc386615148"/>
      <w:bookmarkStart w:id="1392" w:name="_Toc385584565"/>
      <w:bookmarkStart w:id="1393" w:name="_Toc390063464"/>
      <w:bookmarkStart w:id="1394" w:name="_Toc390063470"/>
      <w:bookmarkStart w:id="1395" w:name="_Toc15206"/>
      <w:bookmarkStart w:id="1396" w:name="_Toc31647"/>
      <w:bookmarkStart w:id="1397" w:name="_Toc23498"/>
      <w:bookmarkStart w:id="1398" w:name="_Toc385584571"/>
      <w:bookmarkStart w:id="1399" w:name="_Toc389718393"/>
      <w:bookmarkStart w:id="1400" w:name="_Toc10783"/>
      <w:bookmarkStart w:id="1401" w:name="_Toc29910"/>
      <w:bookmarkStart w:id="1402" w:name="_Toc385586413"/>
      <w:bookmarkStart w:id="1403" w:name="_Toc386559372"/>
      <w:bookmarkStart w:id="1404" w:name="_Toc385783791"/>
      <w:bookmarkStart w:id="1405" w:name="_Toc16601"/>
      <w:bookmarkStart w:id="1406" w:name="_Toc389718387"/>
      <w:bookmarkStart w:id="1407" w:name="_Toc386615154"/>
      <w:bookmarkStart w:id="1408" w:name="_Toc385609834"/>
      <w:bookmarkStart w:id="1409" w:name="_Toc389216522"/>
      <w:bookmarkStart w:id="1410" w:name="_Toc28522"/>
      <w:bookmarkStart w:id="1411" w:name="_Toc386987432"/>
      <w:bookmarkStart w:id="1412" w:name="_Toc386559378"/>
      <w:bookmarkStart w:id="1413" w:name="_Toc24609"/>
      <w:bookmarkStart w:id="1414" w:name="_Toc4185"/>
      <w:bookmarkStart w:id="1415" w:name="_Toc30781"/>
      <w:bookmarkStart w:id="1416" w:name="_Toc390063320"/>
      <w:bookmarkStart w:id="1417" w:name="_Toc390063326"/>
      <w:bookmarkStart w:id="1418" w:name="_Toc29583"/>
      <w:bookmarkStart w:id="1419" w:name="_Toc18373"/>
      <w:bookmarkStart w:id="1420" w:name="_Toc31356"/>
      <w:bookmarkStart w:id="1421" w:name="_Toc385787542"/>
      <w:bookmarkStart w:id="1422" w:name="_Toc385586293"/>
      <w:bookmarkStart w:id="1423" w:name="_Toc7896"/>
      <w:bookmarkStart w:id="1424" w:name="_Toc386987438"/>
      <w:bookmarkStart w:id="1425" w:name="_Toc385783797"/>
      <w:r>
        <w:rPr>
          <w:rFonts w:ascii="Times New Roman" w:hAnsi="Times New Roman" w:cs="Times New Roman"/>
          <w:szCs w:val="28"/>
        </w:rPr>
        <w:br w:type="page"/>
      </w:r>
      <w:bookmarkStart w:id="1426" w:name="_Toc4255"/>
      <w:bookmarkStart w:id="1427" w:name="_Toc9905"/>
      <w:bookmarkStart w:id="1428" w:name="_Toc15294"/>
      <w:bookmarkStart w:id="1429" w:name="_Toc25228"/>
      <w:bookmarkStart w:id="1430" w:name="_Toc11151"/>
      <w:bookmarkStart w:id="1431" w:name="_Toc17522"/>
      <w:bookmarkStart w:id="1432" w:name="_Toc26252"/>
      <w:bookmarkStart w:id="1433" w:name="_Toc62"/>
      <w:bookmarkStart w:id="1434" w:name="_Toc3629"/>
      <w:bookmarkStart w:id="1435" w:name="_Toc23407"/>
      <w:r>
        <w:rPr>
          <w:highlight w:val="none"/>
        </w:rPr>
        <w:fldChar w:fldCharType="begin"/>
      </w:r>
      <w:r>
        <w:rPr>
          <w:highlight w:val="none"/>
        </w:rPr>
        <w:instrText xml:space="preserve"> HYPERLINK \l "_Toc28970" </w:instrText>
      </w:r>
      <w:r>
        <w:rPr>
          <w:highlight w:val="none"/>
        </w:rPr>
        <w:fldChar w:fldCharType="separate"/>
      </w:r>
      <w:bookmarkStart w:id="1436" w:name="_Toc182814211"/>
      <w:r>
        <w:rPr>
          <w:rFonts w:ascii="Times New Roman" w:hAnsi="Times New Roman" w:cs="Times New Roman"/>
          <w:szCs w:val="28"/>
          <w:highlight w:val="none"/>
        </w:rPr>
        <w:t>附件1</w:t>
      </w:r>
      <w:r>
        <w:rPr>
          <w:rFonts w:ascii="Times New Roman" w:hAnsi="Times New Roman" w:cs="Times New Roman"/>
          <w:szCs w:val="28"/>
          <w:highlight w:val="none"/>
        </w:rPr>
        <w:fldChar w:fldCharType="end"/>
      </w:r>
      <w:r>
        <w:rPr>
          <w:rFonts w:ascii="Times New Roman" w:hAnsi="Times New Roman" w:cs="Times New Roman"/>
          <w:szCs w:val="28"/>
          <w:highlight w:val="none"/>
        </w:rPr>
        <w:t xml:space="preserve"> 合同承包范围</w:t>
      </w:r>
      <w:r>
        <w:rPr>
          <w:rFonts w:hint="eastAsia" w:ascii="Times New Roman" w:hAnsi="Times New Roman" w:cs="Times New Roman"/>
          <w:szCs w:val="28"/>
          <w:highlight w:val="none"/>
        </w:rPr>
        <w:t>、内容</w:t>
      </w:r>
      <w:r>
        <w:rPr>
          <w:rFonts w:ascii="Times New Roman" w:hAnsi="Times New Roman" w:cs="Times New Roman"/>
          <w:szCs w:val="28"/>
          <w:highlight w:val="none"/>
        </w:rPr>
        <w:t>及各标段接口划分</w:t>
      </w:r>
      <w:bookmarkEnd w:id="1426"/>
      <w:bookmarkEnd w:id="1427"/>
      <w:bookmarkEnd w:id="1428"/>
      <w:bookmarkEnd w:id="1429"/>
      <w:bookmarkEnd w:id="1430"/>
      <w:bookmarkEnd w:id="1431"/>
      <w:bookmarkEnd w:id="1432"/>
      <w:bookmarkEnd w:id="1433"/>
      <w:bookmarkEnd w:id="1434"/>
      <w:bookmarkEnd w:id="1435"/>
      <w:bookmarkEnd w:id="1436"/>
    </w:p>
    <w:p w14:paraId="3AB6F3BE">
      <w:pPr>
        <w:rPr>
          <w:rFonts w:asciiTheme="minorHAnsi" w:hAnsiTheme="minorHAnsi" w:cstheme="minorBidi"/>
          <w:szCs w:val="22"/>
        </w:rPr>
      </w:pPr>
      <w:bookmarkStart w:id="1437" w:name="_Toc520121541"/>
      <w:bookmarkEnd w:id="1437"/>
      <w:bookmarkStart w:id="1438" w:name="_Toc520121552"/>
      <w:bookmarkEnd w:id="1438"/>
      <w:bookmarkStart w:id="1439" w:name="_Toc520121545"/>
      <w:bookmarkEnd w:id="1439"/>
      <w:bookmarkStart w:id="1440" w:name="_Toc520121538"/>
      <w:bookmarkEnd w:id="1440"/>
      <w:bookmarkStart w:id="1441" w:name="_Toc520121431"/>
      <w:bookmarkEnd w:id="1441"/>
      <w:bookmarkStart w:id="1442" w:name="_Toc520121440"/>
      <w:bookmarkEnd w:id="1442"/>
      <w:bookmarkStart w:id="1443" w:name="_Toc520121546"/>
      <w:bookmarkEnd w:id="1443"/>
      <w:bookmarkStart w:id="1444" w:name="_Toc520121449"/>
      <w:bookmarkEnd w:id="1444"/>
      <w:bookmarkStart w:id="1445" w:name="_Toc520121438"/>
      <w:bookmarkEnd w:id="1445"/>
      <w:bookmarkStart w:id="1446" w:name="_Toc520121550"/>
      <w:bookmarkEnd w:id="1446"/>
      <w:bookmarkStart w:id="1447" w:name="_Toc520121435"/>
      <w:bookmarkEnd w:id="1447"/>
      <w:bookmarkStart w:id="1448" w:name="_Toc520121556"/>
      <w:bookmarkEnd w:id="1448"/>
      <w:bookmarkStart w:id="1449" w:name="_Toc520121447"/>
      <w:bookmarkEnd w:id="1449"/>
      <w:bookmarkStart w:id="1450" w:name="_Toc520121548"/>
      <w:bookmarkEnd w:id="1450"/>
      <w:bookmarkStart w:id="1451" w:name="_Toc520121553"/>
      <w:bookmarkEnd w:id="1451"/>
      <w:bookmarkStart w:id="1452" w:name="_Toc520121451"/>
      <w:bookmarkEnd w:id="1452"/>
      <w:bookmarkStart w:id="1453" w:name="_Toc520121551"/>
      <w:bookmarkEnd w:id="1453"/>
      <w:bookmarkStart w:id="1454" w:name="_Toc520121559"/>
      <w:bookmarkEnd w:id="1454"/>
      <w:bookmarkStart w:id="1455" w:name="_Toc520121439"/>
      <w:bookmarkEnd w:id="1455"/>
      <w:bookmarkStart w:id="1456" w:name="_Toc520121442"/>
      <w:bookmarkEnd w:id="1456"/>
      <w:bookmarkStart w:id="1457" w:name="_Toc520121448"/>
      <w:bookmarkEnd w:id="1457"/>
      <w:bookmarkStart w:id="1458" w:name="_Toc520121549"/>
      <w:bookmarkEnd w:id="1458"/>
      <w:bookmarkStart w:id="1459" w:name="_Toc520121557"/>
      <w:bookmarkEnd w:id="1459"/>
      <w:bookmarkStart w:id="1460" w:name="_Toc520121441"/>
      <w:bookmarkEnd w:id="1460"/>
      <w:bookmarkStart w:id="1461" w:name="_Toc520121543"/>
      <w:bookmarkEnd w:id="1461"/>
      <w:bookmarkStart w:id="1462" w:name="_Toc520121444"/>
      <w:bookmarkEnd w:id="1462"/>
      <w:bookmarkStart w:id="1463" w:name="_Toc520121436"/>
      <w:bookmarkEnd w:id="1463"/>
      <w:bookmarkStart w:id="1464" w:name="_Toc520121443"/>
      <w:bookmarkEnd w:id="1464"/>
      <w:bookmarkStart w:id="1465" w:name="_Toc520121542"/>
      <w:bookmarkEnd w:id="1465"/>
      <w:bookmarkStart w:id="1466" w:name="_Toc520121537"/>
      <w:bookmarkEnd w:id="1466"/>
      <w:bookmarkStart w:id="1467" w:name="_Toc520121547"/>
      <w:bookmarkEnd w:id="1467"/>
      <w:bookmarkStart w:id="1468" w:name="_Toc520121554"/>
      <w:bookmarkEnd w:id="1468"/>
      <w:bookmarkStart w:id="1469" w:name="_Toc520121555"/>
      <w:bookmarkEnd w:id="1469"/>
      <w:bookmarkStart w:id="1470" w:name="_Toc520121437"/>
      <w:bookmarkEnd w:id="1470"/>
      <w:bookmarkStart w:id="1471" w:name="_Toc520121446"/>
      <w:bookmarkEnd w:id="1471"/>
      <w:bookmarkStart w:id="1472" w:name="_Toc520121434"/>
      <w:bookmarkEnd w:id="1472"/>
      <w:bookmarkStart w:id="1473" w:name="_Toc520121432"/>
      <w:bookmarkEnd w:id="1473"/>
      <w:bookmarkStart w:id="1474" w:name="_Toc520121558"/>
      <w:bookmarkEnd w:id="1474"/>
      <w:bookmarkStart w:id="1475" w:name="_Toc520121539"/>
      <w:bookmarkEnd w:id="1475"/>
      <w:bookmarkStart w:id="1476" w:name="_Toc520121452"/>
      <w:bookmarkEnd w:id="1476"/>
      <w:bookmarkStart w:id="1477" w:name="_Toc520121450"/>
      <w:bookmarkEnd w:id="1477"/>
      <w:bookmarkStart w:id="1478" w:name="_Toc520121445"/>
      <w:bookmarkEnd w:id="1478"/>
      <w:bookmarkStart w:id="1479" w:name="_Toc520121430"/>
      <w:bookmarkEnd w:id="1479"/>
      <w:bookmarkStart w:id="1480" w:name="_Toc520121544"/>
      <w:bookmarkEnd w:id="1480"/>
      <w:bookmarkStart w:id="1481" w:name="_Toc24979"/>
      <w:bookmarkStart w:id="1482" w:name="_Toc20681"/>
      <w:bookmarkStart w:id="1483" w:name="_Toc20653"/>
      <w:r>
        <w:rPr>
          <w:rFonts w:hint="default" w:asciiTheme="minorHAnsi" w:hAnsiTheme="minorHAnsi" w:eastAsiaTheme="minorEastAsia" w:cstheme="minorBidi"/>
          <w:sz w:val="24"/>
          <w:szCs w:val="22"/>
          <w:lang w:val="en-US" w:eastAsia="zh-CN"/>
        </w:rPr>
        <w:t>按照技术协议</w:t>
      </w:r>
      <w:r>
        <w:rPr>
          <w:rFonts w:hint="eastAsia" w:cstheme="minorBidi"/>
          <w:sz w:val="24"/>
          <w:szCs w:val="22"/>
          <w:lang w:val="en-US" w:eastAsia="zh-CN"/>
        </w:rPr>
        <w:t>内容</w:t>
      </w:r>
      <w:r>
        <w:rPr>
          <w:rFonts w:hint="default" w:asciiTheme="minorHAnsi" w:hAnsiTheme="minorHAnsi" w:eastAsiaTheme="minorEastAsia" w:cstheme="minorBidi"/>
          <w:sz w:val="24"/>
          <w:szCs w:val="22"/>
          <w:lang w:val="en-US" w:eastAsia="zh-CN"/>
        </w:rPr>
        <w:t>补充。</w:t>
      </w:r>
      <w:r>
        <w:rPr>
          <w:rFonts w:asciiTheme="minorHAnsi" w:hAnsiTheme="minorHAnsi" w:cstheme="minorBidi"/>
          <w:szCs w:val="22"/>
        </w:rPr>
        <w:br w:type="page"/>
      </w:r>
      <w:bookmarkStart w:id="1484" w:name="_Toc182814212"/>
      <w:bookmarkStart w:id="1485" w:name="_Toc13283"/>
      <w:bookmarkStart w:id="1486" w:name="_Toc26879"/>
      <w:bookmarkStart w:id="1487" w:name="_Toc20901"/>
      <w:bookmarkStart w:id="1488" w:name="_Toc25616"/>
      <w:r>
        <w:rPr>
          <w:rFonts w:asciiTheme="minorHAnsi" w:hAnsiTheme="minorHAnsi" w:cstheme="minorBidi"/>
          <w:szCs w:val="22"/>
        </w:rPr>
        <w:t>附件2 合同价格表及已标价工程量清单</w:t>
      </w:r>
      <w:r>
        <w:rPr>
          <w:rFonts w:hint="default" w:asciiTheme="minorHAnsi" w:hAnsiTheme="minorHAnsi" w:cstheme="minorBidi"/>
          <w:szCs w:val="22"/>
        </w:rPr>
        <w:t>、合同价格包含的费用</w:t>
      </w:r>
      <w:bookmarkEnd w:id="1481"/>
      <w:bookmarkEnd w:id="1482"/>
      <w:bookmarkEnd w:id="1483"/>
      <w:bookmarkEnd w:id="1484"/>
      <w:bookmarkEnd w:id="1485"/>
      <w:bookmarkEnd w:id="1486"/>
      <w:bookmarkEnd w:id="1487"/>
      <w:bookmarkEnd w:id="1488"/>
    </w:p>
    <w:p w14:paraId="1240D8A6">
      <w:pPr>
        <w:spacing w:line="600" w:lineRule="exact"/>
        <w:ind w:firstLine="199" w:firstLineChars="83"/>
        <w:rPr>
          <w:rFonts w:ascii="Times New Roman" w:hAnsi="Times New Roman" w:cs="Times New Roman"/>
          <w:lang w:eastAsia="zh-CN"/>
        </w:rPr>
      </w:pPr>
      <w:r>
        <w:rPr>
          <w:rFonts w:hint="eastAsia" w:ascii="Times New Roman" w:hAnsi="Times New Roman" w:cs="Times New Roman"/>
          <w:lang w:eastAsia="zh-CN"/>
        </w:rPr>
        <w:t>一、合同价格表及已标价工程量清单</w:t>
      </w:r>
    </w:p>
    <w:p w14:paraId="4B30C6B6">
      <w:pPr>
        <w:spacing w:line="600" w:lineRule="exact"/>
        <w:ind w:firstLine="199" w:firstLineChars="83"/>
        <w:rPr>
          <w:rFonts w:ascii="Times New Roman" w:hAnsi="Times New Roman" w:cs="Times New Roman"/>
          <w:lang w:eastAsia="zh-CN"/>
        </w:rPr>
      </w:pPr>
      <w:r>
        <w:rPr>
          <w:rFonts w:ascii="Times New Roman" w:hAnsi="Times New Roman" w:cs="Times New Roman"/>
          <w:lang w:eastAsia="zh-CN"/>
        </w:rPr>
        <w:t>签订合同时根据</w:t>
      </w:r>
      <w:r>
        <w:rPr>
          <w:rFonts w:hint="eastAsia" w:ascii="Times New Roman" w:hAnsi="Times New Roman" w:cs="Times New Roman"/>
          <w:lang w:eastAsia="zh-CN"/>
        </w:rPr>
        <w:t>采购文件</w:t>
      </w:r>
      <w:r>
        <w:rPr>
          <w:rFonts w:ascii="Times New Roman" w:hAnsi="Times New Roman" w:cs="Times New Roman"/>
          <w:lang w:eastAsia="zh-CN"/>
        </w:rPr>
        <w:t>、</w:t>
      </w:r>
      <w:r>
        <w:rPr>
          <w:rFonts w:hint="eastAsia" w:ascii="Times New Roman" w:hAnsi="Times New Roman" w:cs="Times New Roman"/>
          <w:lang w:eastAsia="zh-CN"/>
        </w:rPr>
        <w:t>响应文件、答疑与澄清等</w:t>
      </w:r>
      <w:r>
        <w:rPr>
          <w:rFonts w:ascii="Times New Roman" w:hAnsi="Times New Roman" w:cs="Times New Roman"/>
          <w:lang w:eastAsia="zh-CN"/>
        </w:rPr>
        <w:t>补充</w:t>
      </w:r>
      <w:r>
        <w:rPr>
          <w:rFonts w:hint="eastAsia" w:ascii="Times New Roman" w:hAnsi="Times New Roman" w:cs="Times New Roman"/>
          <w:lang w:eastAsia="zh-CN"/>
        </w:rPr>
        <w:t>。</w:t>
      </w:r>
    </w:p>
    <w:p w14:paraId="5703ABA2">
      <w:pPr>
        <w:pStyle w:val="67"/>
        <w:ind w:left="480"/>
        <w:rPr>
          <w:lang w:val="en-US" w:eastAsia="zh-CN"/>
        </w:rPr>
      </w:pPr>
    </w:p>
    <w:p w14:paraId="38313018">
      <w:pPr>
        <w:pStyle w:val="67"/>
        <w:ind w:left="480"/>
        <w:rPr>
          <w:lang w:val="en-US" w:eastAsia="zh-CN"/>
        </w:rPr>
        <w:sectPr>
          <w:headerReference r:id="rId11" w:type="default"/>
          <w:footerReference r:id="rId12" w:type="default"/>
          <w:pgSz w:w="11906" w:h="16838"/>
          <w:pgMar w:top="1418" w:right="1701" w:bottom="1418" w:left="1701" w:header="851" w:footer="737" w:gutter="0"/>
          <w:cols w:space="720" w:num="1"/>
          <w:docGrid w:linePitch="312" w:charSpace="0"/>
        </w:sectPr>
      </w:pPr>
    </w:p>
    <w:p w14:paraId="4033B4E8">
      <w:pPr>
        <w:pStyle w:val="67"/>
        <w:ind w:left="480" w:firstLine="480"/>
        <w:rPr>
          <w:sz w:val="24"/>
          <w:szCs w:val="24"/>
          <w:lang w:val="en-US" w:eastAsia="zh-CN"/>
        </w:rPr>
      </w:pPr>
      <w:r>
        <w:rPr>
          <w:rFonts w:hint="eastAsia"/>
          <w:sz w:val="24"/>
          <w:szCs w:val="24"/>
          <w:lang w:val="en-US" w:eastAsia="zh-CN"/>
        </w:rPr>
        <w:t>二、合同包含的费用</w:t>
      </w:r>
    </w:p>
    <w:p w14:paraId="53A81B26">
      <w:pPr>
        <w:pStyle w:val="67"/>
        <w:ind w:left="480" w:firstLine="480"/>
        <w:rPr>
          <w:sz w:val="24"/>
          <w:szCs w:val="24"/>
          <w:lang w:val="en-US" w:eastAsia="zh-CN"/>
        </w:rPr>
      </w:pPr>
      <w:r>
        <w:rPr>
          <w:rFonts w:hint="eastAsia"/>
          <w:sz w:val="24"/>
          <w:szCs w:val="24"/>
          <w:lang w:val="en-US" w:eastAsia="zh-CN"/>
        </w:rPr>
        <w:t>签订合同时，将采购文件第五章工程量清单编制与报价要求第“2.4报价包含的费用”内容摘抄转换并在此补充，并</w:t>
      </w:r>
      <w:r>
        <w:rPr>
          <w:sz w:val="24"/>
          <w:szCs w:val="24"/>
          <w:lang w:val="en-US" w:eastAsia="zh-CN"/>
        </w:rPr>
        <w:t>根据</w:t>
      </w:r>
      <w:r>
        <w:rPr>
          <w:rFonts w:hint="eastAsia"/>
          <w:sz w:val="24"/>
          <w:szCs w:val="24"/>
          <w:lang w:val="en-US" w:eastAsia="zh-CN"/>
        </w:rPr>
        <w:t>响应文件、答疑与澄清等</w:t>
      </w:r>
      <w:r>
        <w:rPr>
          <w:sz w:val="24"/>
          <w:szCs w:val="24"/>
          <w:lang w:val="en-US" w:eastAsia="zh-CN"/>
        </w:rPr>
        <w:t>补充</w:t>
      </w:r>
      <w:r>
        <w:rPr>
          <w:rFonts w:hint="eastAsia"/>
          <w:sz w:val="24"/>
          <w:szCs w:val="24"/>
          <w:lang w:val="en-US" w:eastAsia="zh-CN"/>
        </w:rPr>
        <w:t>修改。</w:t>
      </w:r>
    </w:p>
    <w:p w14:paraId="7E8BF1E4">
      <w:pPr>
        <w:pStyle w:val="67"/>
        <w:ind w:left="480" w:firstLine="480"/>
        <w:rPr>
          <w:sz w:val="24"/>
          <w:szCs w:val="24"/>
          <w:lang w:val="en-US" w:eastAsia="zh-CN"/>
        </w:rPr>
      </w:pPr>
      <w:r>
        <w:rPr>
          <w:rFonts w:hint="eastAsia"/>
          <w:sz w:val="24"/>
          <w:szCs w:val="24"/>
          <w:lang w:val="en-US" w:eastAsia="zh-CN"/>
        </w:rPr>
        <w:t>（一）合同总价包含的费用</w:t>
      </w:r>
    </w:p>
    <w:p w14:paraId="1703CB58">
      <w:pPr>
        <w:pStyle w:val="67"/>
        <w:ind w:left="480" w:firstLine="480"/>
        <w:rPr>
          <w:sz w:val="24"/>
          <w:szCs w:val="24"/>
          <w:lang w:val="en-US" w:eastAsia="zh-CN"/>
        </w:rPr>
      </w:pPr>
    </w:p>
    <w:p w14:paraId="5FA8B3D9">
      <w:pPr>
        <w:pStyle w:val="67"/>
        <w:ind w:left="480" w:firstLine="480"/>
        <w:rPr>
          <w:sz w:val="24"/>
          <w:szCs w:val="24"/>
          <w:lang w:val="en-US" w:eastAsia="zh-CN"/>
        </w:rPr>
      </w:pPr>
      <w:r>
        <w:rPr>
          <w:rFonts w:hint="eastAsia"/>
          <w:sz w:val="24"/>
          <w:szCs w:val="24"/>
          <w:lang w:val="en-US" w:eastAsia="zh-CN"/>
        </w:rPr>
        <w:t>（二）全费用综合单价包含的费用</w:t>
      </w:r>
    </w:p>
    <w:p w14:paraId="0FA1B877">
      <w:pPr>
        <w:pStyle w:val="67"/>
        <w:ind w:left="480" w:firstLine="480"/>
        <w:rPr>
          <w:sz w:val="24"/>
          <w:szCs w:val="24"/>
          <w:lang w:val="en-US" w:eastAsia="zh-CN"/>
        </w:rPr>
      </w:pPr>
    </w:p>
    <w:p w14:paraId="2FAE8A1E">
      <w:pPr>
        <w:pStyle w:val="67"/>
        <w:ind w:left="480" w:firstLine="480"/>
        <w:rPr>
          <w:sz w:val="24"/>
          <w:szCs w:val="24"/>
          <w:lang w:val="en-US" w:eastAsia="zh-CN"/>
        </w:rPr>
      </w:pPr>
    </w:p>
    <w:p w14:paraId="1AA2D7CD">
      <w:pPr>
        <w:spacing w:line="600" w:lineRule="exact"/>
        <w:ind w:firstLine="560"/>
        <w:rPr>
          <w:rFonts w:ascii="Times New Roman" w:hAnsi="Times New Roman" w:cs="Times New Roman"/>
          <w:sz w:val="28"/>
          <w:szCs w:val="28"/>
          <w:lang w:eastAsia="zh-CN"/>
        </w:rPr>
      </w:pPr>
      <w:r>
        <w:rPr>
          <w:rFonts w:ascii="Times New Roman" w:hAnsi="Times New Roman" w:cs="Times New Roman"/>
          <w:sz w:val="28"/>
          <w:szCs w:val="28"/>
          <w:lang w:eastAsia="zh-CN"/>
        </w:rPr>
        <w:br w:type="page"/>
      </w:r>
    </w:p>
    <w:p w14:paraId="70C9A1C7">
      <w:pPr>
        <w:pStyle w:val="5"/>
        <w:spacing w:before="120" w:after="192"/>
        <w:rPr>
          <w:rFonts w:ascii="Times New Roman" w:hAnsi="Times New Roman" w:cs="Times New Roman"/>
          <w:szCs w:val="28"/>
        </w:rPr>
        <w:sectPr>
          <w:pgSz w:w="11906" w:h="16838"/>
          <w:pgMar w:top="1418" w:right="1701" w:bottom="1418" w:left="1701" w:header="851" w:footer="737" w:gutter="0"/>
          <w:cols w:space="720" w:num="1"/>
          <w:docGrid w:linePitch="312" w:charSpace="0"/>
        </w:sectPr>
      </w:pPr>
      <w:bookmarkStart w:id="1489" w:name="_Toc386559371"/>
      <w:bookmarkStart w:id="1490" w:name="_Toc385787535"/>
      <w:bookmarkStart w:id="1491" w:name="_Toc385783790"/>
      <w:bookmarkStart w:id="1492" w:name="_Toc389216515"/>
      <w:bookmarkStart w:id="1493" w:name="_Toc390063463"/>
      <w:bookmarkStart w:id="1494" w:name="_Toc386615147"/>
      <w:bookmarkStart w:id="1495" w:name="_Toc22820"/>
      <w:bookmarkStart w:id="1496" w:name="_Toc387167864"/>
      <w:bookmarkStart w:id="1497" w:name="_Toc17083"/>
      <w:bookmarkStart w:id="1498" w:name="_Toc385609827"/>
      <w:bookmarkStart w:id="1499" w:name="_Toc2228"/>
      <w:bookmarkStart w:id="1500" w:name="_Toc9239"/>
      <w:bookmarkStart w:id="1501" w:name="_Toc385584564"/>
      <w:bookmarkStart w:id="1502" w:name="_Toc389718386"/>
      <w:bookmarkStart w:id="1503" w:name="_Toc20151"/>
      <w:bookmarkStart w:id="1504" w:name="_Toc22225"/>
      <w:bookmarkStart w:id="1505" w:name="_Toc27249"/>
      <w:bookmarkStart w:id="1506" w:name="_Toc385586286"/>
      <w:bookmarkStart w:id="1507" w:name="_Toc31142"/>
      <w:bookmarkStart w:id="1508" w:name="_Toc390063319"/>
      <w:bookmarkStart w:id="1509" w:name="_Toc386987431"/>
    </w:p>
    <w:p w14:paraId="65B28BDC">
      <w:pPr>
        <w:pStyle w:val="5"/>
        <w:spacing w:before="120" w:after="192"/>
        <w:rPr>
          <w:rFonts w:ascii="Times New Roman" w:hAnsi="Times New Roman" w:cs="Times New Roman"/>
          <w:szCs w:val="28"/>
        </w:rPr>
      </w:pPr>
      <w:bookmarkStart w:id="1510" w:name="_Toc27450"/>
      <w:bookmarkStart w:id="1511" w:name="_Toc13611"/>
      <w:bookmarkStart w:id="1512" w:name="_Toc11510"/>
      <w:bookmarkStart w:id="1513" w:name="_Toc22906"/>
      <w:bookmarkStart w:id="1514" w:name="_Toc1078"/>
      <w:bookmarkStart w:id="1515" w:name="_Toc6444"/>
      <w:bookmarkStart w:id="1516" w:name="_Toc1880"/>
      <w:bookmarkStart w:id="1517" w:name="_Toc6418"/>
      <w:bookmarkStart w:id="1518" w:name="_Toc3467"/>
      <w:bookmarkStart w:id="1519" w:name="_Toc182814214"/>
      <w:bookmarkStart w:id="1520" w:name="_Toc32237"/>
      <w:r>
        <w:rPr>
          <w:rFonts w:ascii="Times New Roman" w:hAnsi="Times New Roman" w:cs="Times New Roman"/>
          <w:szCs w:val="28"/>
        </w:rPr>
        <w:t>附件</w:t>
      </w:r>
      <w:r>
        <w:rPr>
          <w:rFonts w:hint="eastAsia" w:ascii="Times New Roman" w:hAnsi="Times New Roman" w:cs="Times New Roman"/>
          <w:szCs w:val="28"/>
          <w:lang w:val="en-US" w:eastAsia="zh-CN"/>
        </w:rPr>
        <w:t>3</w:t>
      </w:r>
      <w:r>
        <w:rPr>
          <w:rFonts w:ascii="Times New Roman" w:hAnsi="Times New Roman" w:cs="Times New Roman"/>
          <w:szCs w:val="28"/>
        </w:rPr>
        <w:t xml:space="preserve"> 安全文明、环保、职业健康管理与考核协议</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E94FD3B">
      <w:pPr>
        <w:autoSpaceDE w:val="0"/>
        <w:autoSpaceDN w:val="0"/>
        <w:spacing w:line="360" w:lineRule="exact"/>
        <w:ind w:firstLine="480"/>
        <w:rPr>
          <w:rFonts w:ascii="Times New Roman" w:hAnsi="Times New Roman" w:cs="Times New Roman"/>
          <w:lang w:eastAsia="zh-CN"/>
        </w:rPr>
      </w:pPr>
      <w:r>
        <w:rPr>
          <w:rFonts w:ascii="Times New Roman" w:hAnsi="Times New Roman" w:cs="Times New Roman"/>
          <w:szCs w:val="21"/>
          <w:lang w:val="zh-CN" w:eastAsia="zh-CN"/>
        </w:rPr>
        <w:t>为全面落实</w:t>
      </w:r>
      <w:r>
        <w:rPr>
          <w:rFonts w:ascii="Times New Roman" w:hAnsi="Times New Roman" w:cs="Times New Roman"/>
          <w:szCs w:val="21"/>
          <w:u w:val="single"/>
          <w:lang w:eastAsia="zh-CN"/>
        </w:rPr>
        <w:t xml:space="preserve">                </w:t>
      </w:r>
      <w:r>
        <w:rPr>
          <w:rFonts w:ascii="Times New Roman" w:hAnsi="Times New Roman" w:cs="Times New Roman"/>
          <w:szCs w:val="21"/>
          <w:lang w:val="zh-CN" w:eastAsia="zh-CN"/>
        </w:rPr>
        <w:t>工程各项安全管理</w:t>
      </w:r>
      <w:r>
        <w:rPr>
          <w:rFonts w:ascii="Times New Roman" w:hAnsi="Times New Roman" w:cs="Times New Roman"/>
          <w:szCs w:val="21"/>
          <w:lang w:eastAsia="zh-CN"/>
        </w:rPr>
        <w:t>规定</w:t>
      </w:r>
      <w:r>
        <w:rPr>
          <w:rFonts w:ascii="Times New Roman" w:hAnsi="Times New Roman" w:cs="Times New Roman"/>
          <w:lang w:eastAsia="zh-CN"/>
        </w:rPr>
        <w:t>，</w:t>
      </w:r>
      <w:r>
        <w:rPr>
          <w:rFonts w:ascii="Times New Roman" w:hAnsi="Times New Roman" w:cs="Times New Roman"/>
          <w:szCs w:val="21"/>
          <w:lang w:val="zh-CN" w:eastAsia="zh-CN"/>
        </w:rPr>
        <w:t>坚持</w:t>
      </w:r>
      <w:r>
        <w:rPr>
          <w:rFonts w:hint="eastAsia" w:ascii="Times New Roman" w:hAnsi="Times New Roman" w:cs="Times New Roman"/>
          <w:lang w:eastAsia="zh-CN"/>
        </w:rPr>
        <w:t>“</w:t>
      </w:r>
      <w:r>
        <w:rPr>
          <w:rFonts w:ascii="Times New Roman" w:hAnsi="Times New Roman" w:cs="Times New Roman"/>
          <w:szCs w:val="21"/>
          <w:lang w:val="zh-CN" w:eastAsia="zh-CN"/>
        </w:rPr>
        <w:t>安全第一、预防为主</w:t>
      </w:r>
      <w:r>
        <w:rPr>
          <w:rFonts w:ascii="Times New Roman" w:hAnsi="Times New Roman" w:cs="Times New Roman"/>
          <w:szCs w:val="21"/>
          <w:lang w:eastAsia="zh-CN"/>
        </w:rPr>
        <w:t>、</w:t>
      </w:r>
      <w:r>
        <w:rPr>
          <w:rFonts w:ascii="Times New Roman" w:hAnsi="Times New Roman" w:cs="Times New Roman"/>
          <w:szCs w:val="21"/>
          <w:lang w:val="zh-CN" w:eastAsia="zh-CN"/>
        </w:rPr>
        <w:t>综合治理</w:t>
      </w:r>
      <w:r>
        <w:rPr>
          <w:rFonts w:hint="eastAsia" w:ascii="Times New Roman" w:hAnsi="Times New Roman" w:cs="Times New Roman"/>
          <w:lang w:eastAsia="zh-CN"/>
        </w:rPr>
        <w:t>”</w:t>
      </w:r>
      <w:r>
        <w:rPr>
          <w:rFonts w:ascii="Times New Roman" w:hAnsi="Times New Roman" w:cs="Times New Roman"/>
          <w:szCs w:val="21"/>
          <w:lang w:val="zh-CN" w:eastAsia="zh-CN"/>
        </w:rPr>
        <w:t>的方针</w:t>
      </w:r>
      <w:r>
        <w:rPr>
          <w:rFonts w:ascii="Times New Roman" w:hAnsi="Times New Roman" w:cs="Times New Roman"/>
          <w:lang w:eastAsia="zh-CN"/>
        </w:rPr>
        <w:t>，</w:t>
      </w:r>
      <w:r>
        <w:rPr>
          <w:rFonts w:ascii="Times New Roman" w:hAnsi="Times New Roman" w:cs="Times New Roman"/>
          <w:szCs w:val="21"/>
          <w:lang w:val="zh-CN" w:eastAsia="zh-CN"/>
        </w:rPr>
        <w:t>根据《中华人民共和国安全生产法》、</w:t>
      </w:r>
      <w:r>
        <w:rPr>
          <w:rFonts w:ascii="Times New Roman" w:hAnsi="Times New Roman" w:cs="Times New Roman"/>
          <w:szCs w:val="21"/>
          <w:u w:val="single"/>
          <w:lang w:val="zh-CN" w:eastAsia="zh-CN"/>
        </w:rPr>
        <w:t>中国华电集团有限公司</w:t>
      </w:r>
      <w:r>
        <w:rPr>
          <w:rFonts w:hint="eastAsia" w:ascii="Times New Roman" w:hAnsi="Times New Roman" w:cs="Times New Roman"/>
          <w:szCs w:val="21"/>
          <w:u w:val="single"/>
          <w:lang w:val="zh-CN" w:eastAsia="zh-CN"/>
        </w:rPr>
        <w:t>火电</w:t>
      </w:r>
      <w:r>
        <w:rPr>
          <w:rFonts w:ascii="Times New Roman" w:hAnsi="Times New Roman" w:cs="Times New Roman"/>
          <w:szCs w:val="21"/>
          <w:u w:val="single"/>
          <w:lang w:val="zh-CN" w:eastAsia="zh-CN"/>
        </w:rPr>
        <w:t>工程安全管理</w:t>
      </w:r>
      <w:r>
        <w:rPr>
          <w:rFonts w:ascii="Times New Roman" w:hAnsi="Times New Roman" w:cs="Times New Roman"/>
          <w:szCs w:val="21"/>
          <w:lang w:eastAsia="zh-CN"/>
        </w:rPr>
        <w:t>等相关规定，</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与</w:t>
      </w:r>
      <w:r>
        <w:rPr>
          <w:rFonts w:hint="eastAsia" w:ascii="Times New Roman" w:hAnsi="Times New Roman" w:cs="Times New Roman"/>
          <w:szCs w:val="21"/>
          <w:lang w:val="zh-CN" w:eastAsia="zh-CN"/>
        </w:rPr>
        <w:t>承包人</w:t>
      </w:r>
      <w:r>
        <w:rPr>
          <w:rFonts w:ascii="Times New Roman" w:hAnsi="Times New Roman" w:cs="Times New Roman"/>
          <w:szCs w:val="21"/>
          <w:lang w:val="zh-CN" w:eastAsia="zh-CN"/>
        </w:rPr>
        <w:t>结合实际情况</w:t>
      </w:r>
      <w:r>
        <w:rPr>
          <w:rFonts w:ascii="Times New Roman" w:hAnsi="Times New Roman" w:cs="Times New Roman"/>
          <w:lang w:eastAsia="zh-CN"/>
        </w:rPr>
        <w:t>，</w:t>
      </w:r>
      <w:r>
        <w:rPr>
          <w:rFonts w:ascii="Times New Roman" w:hAnsi="Times New Roman" w:cs="Times New Roman"/>
          <w:szCs w:val="21"/>
          <w:lang w:val="zh-CN" w:eastAsia="zh-CN"/>
        </w:rPr>
        <w:t>经</w:t>
      </w:r>
      <w:r>
        <w:rPr>
          <w:rFonts w:ascii="Times New Roman" w:hAnsi="Times New Roman" w:cs="Times New Roman"/>
          <w:szCs w:val="21"/>
          <w:lang w:eastAsia="zh-CN"/>
        </w:rPr>
        <w:t>双方</w:t>
      </w:r>
      <w:r>
        <w:rPr>
          <w:rFonts w:ascii="Times New Roman" w:hAnsi="Times New Roman" w:cs="Times New Roman"/>
          <w:szCs w:val="21"/>
          <w:lang w:val="zh-CN" w:eastAsia="zh-CN"/>
        </w:rPr>
        <w:t>共同协商</w:t>
      </w:r>
      <w:r>
        <w:rPr>
          <w:rFonts w:ascii="Times New Roman" w:hAnsi="Times New Roman" w:cs="Times New Roman"/>
          <w:lang w:eastAsia="zh-CN"/>
        </w:rPr>
        <w:t>，</w:t>
      </w:r>
      <w:r>
        <w:rPr>
          <w:rFonts w:ascii="Times New Roman" w:hAnsi="Times New Roman" w:cs="Times New Roman"/>
          <w:szCs w:val="21"/>
          <w:lang w:val="zh-CN" w:eastAsia="zh-CN"/>
        </w:rPr>
        <w:t>就施工中的安全责任</w:t>
      </w:r>
      <w:r>
        <w:rPr>
          <w:rFonts w:ascii="Times New Roman" w:hAnsi="Times New Roman" w:cs="Times New Roman"/>
          <w:lang w:eastAsia="zh-CN"/>
        </w:rPr>
        <w:t>，</w:t>
      </w:r>
      <w:r>
        <w:rPr>
          <w:rFonts w:ascii="Times New Roman" w:hAnsi="Times New Roman" w:cs="Times New Roman"/>
          <w:szCs w:val="21"/>
          <w:lang w:val="zh-CN" w:eastAsia="zh-CN"/>
        </w:rPr>
        <w:t>达成如下协议</w:t>
      </w:r>
      <w:r>
        <w:rPr>
          <w:rFonts w:ascii="Times New Roman" w:hAnsi="Times New Roman" w:cs="Times New Roman"/>
          <w:lang w:eastAsia="zh-CN"/>
        </w:rPr>
        <w:t>，</w:t>
      </w:r>
      <w:r>
        <w:rPr>
          <w:rFonts w:ascii="Times New Roman" w:hAnsi="Times New Roman" w:cs="Times New Roman"/>
          <w:szCs w:val="21"/>
          <w:lang w:val="zh-CN" w:eastAsia="zh-CN"/>
        </w:rPr>
        <w:t>双方必须共同遵守。</w:t>
      </w:r>
    </w:p>
    <w:p w14:paraId="2846A60F">
      <w:pPr>
        <w:autoSpaceDE w:val="0"/>
        <w:autoSpaceDN w:val="0"/>
        <w:spacing w:line="360" w:lineRule="exact"/>
        <w:ind w:firstLine="480"/>
        <w:rPr>
          <w:rFonts w:ascii="Times New Roman" w:hAnsi="Times New Roman" w:cs="Times New Roman"/>
          <w:szCs w:val="21"/>
          <w:lang w:eastAsia="zh-CN"/>
        </w:rPr>
      </w:pPr>
      <w:r>
        <w:rPr>
          <w:rFonts w:ascii="Times New Roman" w:hAnsi="Times New Roman" w:eastAsia="黑体" w:cs="Times New Roman"/>
          <w:szCs w:val="21"/>
          <w:lang w:val="zh-CN" w:eastAsia="zh-CN"/>
        </w:rPr>
        <w:t>一、安全目标</w:t>
      </w:r>
    </w:p>
    <w:p w14:paraId="53859678">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承包人</w:t>
      </w:r>
      <w:r>
        <w:rPr>
          <w:rFonts w:ascii="Times New Roman" w:hAnsi="Times New Roman" w:cs="Times New Roman"/>
          <w:szCs w:val="21"/>
          <w:lang w:val="zh-CN" w:eastAsia="zh-CN"/>
        </w:rPr>
        <w:t>应确保在工程施工过程中达到以下安全目标：</w:t>
      </w:r>
    </w:p>
    <w:p w14:paraId="1D3E586F">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（1）不发生重伤及以上人身死亡事故。</w:t>
      </w:r>
    </w:p>
    <w:p w14:paraId="7F718FBC">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（2）不发生群伤事故。</w:t>
      </w:r>
    </w:p>
    <w:p w14:paraId="2F1897FA">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（3）不发生一般及以上火灾事故。</w:t>
      </w:r>
    </w:p>
    <w:p w14:paraId="2DB238F2">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（4）不发生一般及以上机械设备损坏事故。</w:t>
      </w:r>
    </w:p>
    <w:p w14:paraId="47CD826F">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（5）不发生负同等及以上责任的重大交通事故。</w:t>
      </w:r>
    </w:p>
    <w:p w14:paraId="75459669">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（6）不发生重大垮(坍)塌事故。</w:t>
      </w:r>
    </w:p>
    <w:p w14:paraId="600BCF6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（7）不发生职业卫生伤害事故。</w:t>
      </w:r>
    </w:p>
    <w:p w14:paraId="44780FD3">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（8）不发生集体食物中毒和大面积传染病事故。</w:t>
      </w:r>
    </w:p>
    <w:p w14:paraId="31A779CA">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（9）不发生环境污染事故。</w:t>
      </w:r>
    </w:p>
    <w:p w14:paraId="2C677C64">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（10）不发生对</w:t>
      </w:r>
      <w:r>
        <w:rPr>
          <w:rFonts w:hint="eastAsia" w:ascii="Times New Roman" w:hAnsi="Times New Roman" w:cs="Times New Roman"/>
          <w:szCs w:val="21"/>
          <w:u w:val="single"/>
          <w:lang w:val="zh-CN" w:eastAsia="zh-CN"/>
        </w:rPr>
        <w:t>采购人</w:t>
      </w:r>
      <w:r>
        <w:rPr>
          <w:rFonts w:ascii="Times New Roman" w:hAnsi="Times New Roman" w:cs="Times New Roman"/>
          <w:szCs w:val="21"/>
          <w:u w:val="single"/>
          <w:lang w:val="zh-CN" w:eastAsia="zh-CN"/>
        </w:rPr>
        <w:t>企业稳定和形象造成不利影响的事件。</w:t>
      </w:r>
    </w:p>
    <w:p w14:paraId="28685994">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（11）不发生恶性误操作事故。</w:t>
      </w:r>
    </w:p>
    <w:p w14:paraId="2430F6E7">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（12）不发生射源遗失或射线伤害事故。</w:t>
      </w:r>
    </w:p>
    <w:p w14:paraId="020D51C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（13）确保轻伤率≤2‰。</w:t>
      </w:r>
    </w:p>
    <w:p w14:paraId="41E94D1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（14）通过工程建设全过程的安全管控，确保实现</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电力安全生产标准化</w:t>
      </w:r>
      <w:r>
        <w:rPr>
          <w:rFonts w:hint="eastAsia" w:ascii="Times New Roman" w:hAnsi="Times New Roman" w:cs="Times New Roman"/>
          <w:szCs w:val="21"/>
          <w:u w:val="single"/>
          <w:lang w:val="zh-CN" w:eastAsia="zh-CN"/>
        </w:rPr>
        <w:t>【二</w:t>
      </w:r>
      <w:r>
        <w:rPr>
          <w:rFonts w:ascii="Times New Roman" w:hAnsi="Times New Roman" w:cs="Times New Roman"/>
          <w:szCs w:val="21"/>
          <w:u w:val="single"/>
          <w:lang w:val="zh-CN" w:eastAsia="zh-CN"/>
        </w:rPr>
        <w:t>级</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工程建设项目</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w:t>
      </w:r>
    </w:p>
    <w:p w14:paraId="7BF1EEB8">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（15）杜绝</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管理性违章、指挥性违章、装置性违章、习惯性违章</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w:t>
      </w:r>
    </w:p>
    <w:p w14:paraId="17735290">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（16）争创</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无违章工程</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和</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无违章项目部</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，创建</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安全、文明、绿色施工样板工地</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。控制异常和未遂。</w:t>
      </w:r>
    </w:p>
    <w:p w14:paraId="78577638">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（17）基建现场实现</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安全管理制度化；总体布局模块化；责任区域定置化；安全设施标准化</w:t>
      </w:r>
      <w:r>
        <w:rPr>
          <w:rFonts w:hint="eastAsia" w:ascii="Times New Roman" w:hAnsi="Times New Roman" w:cs="Times New Roman"/>
          <w:szCs w:val="21"/>
          <w:u w:val="single"/>
          <w:lang w:val="zh-CN" w:eastAsia="zh-CN"/>
        </w:rPr>
        <w:t>。</w:t>
      </w:r>
    </w:p>
    <w:p w14:paraId="1858905E">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（18）作业行为规范化；环境协调和谐化</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w:t>
      </w:r>
    </w:p>
    <w:p w14:paraId="4FA5BBF4">
      <w:pPr>
        <w:tabs>
          <w:tab w:val="left" w:pos="720"/>
        </w:tabs>
        <w:spacing w:line="360" w:lineRule="exact"/>
        <w:ind w:firstLine="480"/>
        <w:rPr>
          <w:rFonts w:ascii="Times New Roman" w:hAnsi="Times New Roman" w:cs="Times New Roman"/>
          <w:b/>
          <w:bCs/>
          <w:szCs w:val="21"/>
          <w:lang w:eastAsia="zh-CN"/>
        </w:rPr>
      </w:pPr>
      <w:r>
        <w:rPr>
          <w:rFonts w:ascii="Times New Roman" w:hAnsi="Times New Roman" w:eastAsia="黑体" w:cs="Times New Roman"/>
          <w:szCs w:val="21"/>
          <w:lang w:eastAsia="zh-CN"/>
        </w:rPr>
        <w:t>二、安全管理依据</w:t>
      </w:r>
    </w:p>
    <w:p w14:paraId="3CCF7853">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《中华人民共和国安全生产法》</w:t>
      </w:r>
    </w:p>
    <w:p w14:paraId="69403F29">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《中华人民共和国劳动法》</w:t>
      </w:r>
    </w:p>
    <w:p w14:paraId="0294FC1F">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《中华人民共和国消防法》</w:t>
      </w:r>
    </w:p>
    <w:p w14:paraId="71BA2F05">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《中华人民共和国环境保护法》</w:t>
      </w:r>
    </w:p>
    <w:p w14:paraId="28A5724D">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《特种设备安全法》</w:t>
      </w:r>
    </w:p>
    <w:p w14:paraId="3063BFEE">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《中华人民共和国建筑法》</w:t>
      </w:r>
    </w:p>
    <w:p w14:paraId="5158B801">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《中华人民共和国职业病防治法》</w:t>
      </w:r>
    </w:p>
    <w:p w14:paraId="2B446D4C">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《中华人民共和国治安管理处罚法》</w:t>
      </w:r>
    </w:p>
    <w:p w14:paraId="2822ABF0">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《建设工程安全生产管理条例》（国务院令第393号）</w:t>
      </w:r>
    </w:p>
    <w:p w14:paraId="62FCAF9F">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《生产安全事故报告和调查处理条例》（国务院令第493号）</w:t>
      </w:r>
    </w:p>
    <w:p w14:paraId="4EEEA2B8">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《生产安全事故应急条例》（国务院令第708号）</w:t>
      </w:r>
    </w:p>
    <w:p w14:paraId="2E31A870">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《电力建设工程施工安全监督管理办法》（发改委[2015]第28号）</w:t>
      </w:r>
    </w:p>
    <w:p w14:paraId="60FF44F8">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《生产安全事故应急预案管理办法》（应急管理部令[2019]第2号）</w:t>
      </w:r>
    </w:p>
    <w:p w14:paraId="726F1FBE">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《危险性较大的分部分项工程安全管理规定》 （住建部令第37号）</w:t>
      </w:r>
    </w:p>
    <w:p w14:paraId="01245745">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《电力建设施工安全现场督察手册》（国家能源局安监司函[2014]16号）</w:t>
      </w:r>
    </w:p>
    <w:p w14:paraId="61D5A68B">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《电力安全工作规程》GB 26860-2011等</w:t>
      </w:r>
    </w:p>
    <w:p w14:paraId="750C1EA9">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《电力建设安全工作规程》（DL5009.1-2014）</w:t>
      </w:r>
    </w:p>
    <w:p w14:paraId="05BC9079">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《电力建设工程施工安全管理导则》（NB/T 10096-2018）</w:t>
      </w:r>
    </w:p>
    <w:p w14:paraId="7CC940E0">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《电力典型消防规程》（DL5027-2015）</w:t>
      </w:r>
    </w:p>
    <w:p w14:paraId="4FABA820">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《电力建设工程监理规范》（DL/T5434-20</w:t>
      </w:r>
      <w:r>
        <w:rPr>
          <w:rFonts w:ascii="Times New Roman" w:hAnsi="Times New Roman" w:cs="Times New Roman"/>
          <w:szCs w:val="21"/>
          <w:lang w:val="zh-CN" w:eastAsia="zh-CN"/>
        </w:rPr>
        <w:t>21</w:t>
      </w:r>
      <w:r>
        <w:rPr>
          <w:rFonts w:hint="eastAsia" w:ascii="Times New Roman" w:hAnsi="Times New Roman" w:cs="Times New Roman"/>
          <w:szCs w:val="21"/>
          <w:lang w:val="zh-CN" w:eastAsia="zh-CN"/>
        </w:rPr>
        <w:t>）</w:t>
      </w:r>
    </w:p>
    <w:p w14:paraId="28FCC0D6">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《中国华电集团公司工程建设安全文明施工管理要点》</w:t>
      </w:r>
    </w:p>
    <w:p w14:paraId="15990208">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《中国华电集团公司突发事件总体应急预案》</w:t>
      </w:r>
    </w:p>
    <w:p w14:paraId="6D680867">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《中国华电集团公司电力工程建设安全管理规定》</w:t>
      </w:r>
    </w:p>
    <w:p w14:paraId="507501BD">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《中国华电集团公司电力建设安全工作规定（2017年版）》</w:t>
      </w:r>
    </w:p>
    <w:p w14:paraId="2CD8E3E6">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《中国华电集团公司火电工程达标投产考核办法》</w:t>
      </w:r>
    </w:p>
    <w:p w14:paraId="30AC6DC8">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《中国华电集团公司电力安全生产信息报送规定》</w:t>
      </w:r>
    </w:p>
    <w:p w14:paraId="4AE878E2">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《中国华电集团有限公司外委工程与外协用工安全管理办法》</w:t>
      </w:r>
    </w:p>
    <w:p w14:paraId="00485E82">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《中国华电集团公司火电工程施工组织总设计管理规定（试行）》</w:t>
      </w:r>
    </w:p>
    <w:p w14:paraId="71CD458B">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《中国华电集团有限公司基建期安全生产责任清单》</w:t>
      </w:r>
    </w:p>
    <w:p w14:paraId="069BCD95">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《中国华电集团公司安全生产委员会工作规定》</w:t>
      </w:r>
    </w:p>
    <w:p w14:paraId="6B83786A">
      <w:pPr>
        <w:pStyle w:val="67"/>
        <w:ind w:left="0" w:leftChars="0" w:firstLine="480"/>
        <w:rPr>
          <w:lang w:eastAsia="zh-CN"/>
        </w:rPr>
      </w:pPr>
      <w:r>
        <w:rPr>
          <w:rFonts w:hint="eastAsia" w:ascii="Times New Roman" w:hAnsi="Times New Roman" w:cs="Times New Roman"/>
          <w:kern w:val="0"/>
          <w:sz w:val="24"/>
          <w:szCs w:val="21"/>
          <w:u w:val="single"/>
          <w:lang w:eastAsia="zh-CN"/>
        </w:rPr>
        <w:t>国家能源局《防止电力建设工程施工安全事故三十项重点要求》（国能发安全〔2022〕</w:t>
      </w:r>
      <w:r>
        <w:rPr>
          <w:rFonts w:hint="eastAsia" w:ascii="Times New Roman" w:hAnsi="Times New Roman" w:cs="Times New Roman"/>
          <w:kern w:val="0"/>
          <w:sz w:val="24"/>
          <w:szCs w:val="21"/>
          <w:u w:val="single"/>
          <w:lang w:val="en-US" w:eastAsia="zh-CN"/>
        </w:rPr>
        <w:t>55号）</w:t>
      </w:r>
    </w:p>
    <w:p w14:paraId="42B3D721">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发包方制定的各项安全规章制度、安全文明施工总体策划及标准化图册（含升级版）等。</w:t>
      </w:r>
    </w:p>
    <w:p w14:paraId="11D829CC">
      <w:pPr>
        <w:autoSpaceDE w:val="0"/>
        <w:autoSpaceDN w:val="0"/>
        <w:spacing w:line="360" w:lineRule="exact"/>
        <w:ind w:firstLine="480"/>
        <w:rPr>
          <w:rFonts w:ascii="Times New Roman" w:hAnsi="Times New Roman" w:cs="Times New Roman"/>
          <w:b/>
          <w:bCs/>
          <w:szCs w:val="21"/>
          <w:lang w:val="zh-CN" w:eastAsia="zh-CN"/>
        </w:rPr>
      </w:pPr>
      <w:r>
        <w:rPr>
          <w:rFonts w:ascii="Times New Roman" w:hAnsi="Times New Roman" w:eastAsia="黑体" w:cs="Times New Roman"/>
          <w:szCs w:val="21"/>
          <w:lang w:val="zh-CN" w:eastAsia="zh-CN"/>
        </w:rPr>
        <w:t>三、双方</w:t>
      </w:r>
      <w:r>
        <w:rPr>
          <w:rFonts w:ascii="Times New Roman" w:hAnsi="Times New Roman" w:eastAsia="黑体" w:cs="Times New Roman"/>
          <w:szCs w:val="21"/>
          <w:lang w:eastAsia="zh-CN"/>
        </w:rPr>
        <w:t>的权利和责任</w:t>
      </w:r>
    </w:p>
    <w:p w14:paraId="71D8C7B4">
      <w:pPr>
        <w:autoSpaceDE w:val="0"/>
        <w:autoSpaceDN w:val="0"/>
        <w:spacing w:line="360" w:lineRule="exact"/>
        <w:ind w:firstLine="482"/>
        <w:rPr>
          <w:rFonts w:ascii="Times New Roman" w:hAnsi="Times New Roman" w:cs="Times New Roman"/>
          <w:szCs w:val="21"/>
          <w:lang w:val="zh-CN" w:eastAsia="zh-CN"/>
        </w:rPr>
      </w:pPr>
      <w:r>
        <w:rPr>
          <w:rFonts w:ascii="Times New Roman" w:hAnsi="Times New Roman" w:cs="Times New Roman"/>
          <w:b/>
          <w:bCs/>
          <w:szCs w:val="21"/>
          <w:lang w:val="zh-CN" w:eastAsia="zh-CN"/>
        </w:rPr>
        <w:t>（一）</w:t>
      </w:r>
      <w:r>
        <w:rPr>
          <w:rFonts w:hint="eastAsia" w:ascii="Times New Roman" w:hAnsi="Times New Roman" w:cs="Times New Roman"/>
          <w:b/>
          <w:bCs/>
          <w:szCs w:val="21"/>
          <w:lang w:val="zh-CN" w:eastAsia="zh-CN"/>
        </w:rPr>
        <w:t>采购人</w:t>
      </w:r>
      <w:r>
        <w:rPr>
          <w:rFonts w:ascii="Times New Roman" w:hAnsi="Times New Roman" w:cs="Times New Roman"/>
          <w:b/>
          <w:bCs/>
          <w:szCs w:val="21"/>
          <w:lang w:eastAsia="zh-CN"/>
        </w:rPr>
        <w:t>的权利和责任</w:t>
      </w:r>
    </w:p>
    <w:p w14:paraId="1A5BFC50">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1.对电力建设工程施工安全负全面管理责任，具体内容包括：</w:t>
      </w:r>
    </w:p>
    <w:p w14:paraId="6B2001F8">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1</w:t>
      </w:r>
      <w:r>
        <w:rPr>
          <w:rFonts w:hint="eastAsia" w:ascii="Times New Roman" w:hAnsi="Times New Roman" w:eastAsia="宋体" w:cs="Times New Roman"/>
          <w:szCs w:val="24"/>
          <w:lang w:val="zh-CN" w:eastAsia="zh-CN"/>
        </w:rPr>
        <w:t>）建立健全安全生产组织和管理机制，负责电力建设工程安全生产组织、协调、监督职责。</w:t>
      </w:r>
    </w:p>
    <w:p w14:paraId="2550BC59">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2</w:t>
      </w:r>
      <w:r>
        <w:rPr>
          <w:rFonts w:hint="eastAsia" w:ascii="Times New Roman" w:hAnsi="Times New Roman" w:eastAsia="宋体" w:cs="Times New Roman"/>
          <w:szCs w:val="24"/>
          <w:lang w:val="zh-CN" w:eastAsia="zh-CN"/>
        </w:rPr>
        <w:t>）建立健全安全生产监督检查和隐患排查治理机制，实施施工现场全过程安全生产管理。</w:t>
      </w:r>
    </w:p>
    <w:p w14:paraId="3E4D2ED9">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3</w:t>
      </w:r>
      <w:r>
        <w:rPr>
          <w:rFonts w:hint="eastAsia" w:ascii="Times New Roman" w:hAnsi="Times New Roman" w:eastAsia="宋体" w:cs="Times New Roman"/>
          <w:szCs w:val="24"/>
          <w:lang w:val="zh-CN" w:eastAsia="zh-CN"/>
        </w:rPr>
        <w:t>）建立健全安全生产应急响应和事故处置机制，实施突发事件应急抢险和事故救援。</w:t>
      </w:r>
    </w:p>
    <w:p w14:paraId="53FA33EB">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4</w:t>
      </w:r>
      <w:r>
        <w:rPr>
          <w:rFonts w:hint="eastAsia" w:ascii="Times New Roman" w:hAnsi="Times New Roman" w:eastAsia="宋体" w:cs="Times New Roman"/>
          <w:szCs w:val="24"/>
          <w:lang w:val="zh-CN" w:eastAsia="zh-CN"/>
        </w:rPr>
        <w:t>）建立电力建设工程项目应急管理体系，编制应急综合预案，组织勘察设计、施工、监理等单位制定各类安全事故应急预案，落实应急组织、程序、资源及措施，定期组织演练，建立与国家有关部门、地方政府应急体系的协调联动机制，确</w:t>
      </w:r>
      <w:r>
        <w:rPr>
          <w:rFonts w:ascii="Times New Roman" w:hAnsi="Times New Roman" w:eastAsia="宋体" w:cs="Times New Roman"/>
          <w:szCs w:val="24"/>
          <w:lang w:val="zh-CN" w:eastAsia="zh-CN"/>
        </w:rPr>
        <w:t xml:space="preserve"> </w:t>
      </w:r>
      <w:r>
        <w:rPr>
          <w:rFonts w:hint="eastAsia" w:ascii="Times New Roman" w:hAnsi="Times New Roman" w:eastAsia="宋体" w:cs="Times New Roman"/>
          <w:szCs w:val="24"/>
          <w:lang w:val="zh-CN" w:eastAsia="zh-CN"/>
        </w:rPr>
        <w:t>保应急工作有效实施。</w:t>
      </w:r>
    </w:p>
    <w:p w14:paraId="1E63DA9A">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5</w:t>
      </w:r>
      <w:r>
        <w:rPr>
          <w:rFonts w:hint="eastAsia" w:ascii="Times New Roman" w:hAnsi="Times New Roman" w:eastAsia="宋体" w:cs="Times New Roman"/>
          <w:szCs w:val="24"/>
          <w:lang w:val="zh-CN" w:eastAsia="zh-CN"/>
        </w:rPr>
        <w:t>）及时协调和解决影响安全生产重大问题。建设工程实行工程总承包的，总承包单位应当按照合同约定，履行采购人对工程的安全生产责任；采购人应当监督工程总承包单位履行对工程的安全生产责任。</w:t>
      </w:r>
    </w:p>
    <w:p w14:paraId="541BE036">
      <w:pPr>
        <w:autoSpaceDE w:val="0"/>
        <w:autoSpaceDN w:val="0"/>
        <w:spacing w:line="360" w:lineRule="exact"/>
        <w:ind w:firstLine="480"/>
        <w:rPr>
          <w:rFonts w:ascii="Times New Roman" w:hAnsi="Times New Roman" w:eastAsia="宋体" w:cs="Times New Roman"/>
          <w:szCs w:val="24"/>
          <w:lang w:val="zh-CN" w:eastAsia="zh-CN"/>
        </w:rPr>
      </w:pPr>
      <w:r>
        <w:rPr>
          <w:rFonts w:ascii="Times New Roman" w:hAnsi="Times New Roman" w:eastAsia="宋体" w:cs="Times New Roman"/>
          <w:szCs w:val="24"/>
          <w:lang w:val="zh-CN" w:eastAsia="zh-CN"/>
        </w:rPr>
        <w:t>2.</w:t>
      </w:r>
      <w:r>
        <w:rPr>
          <w:rFonts w:hint="eastAsia" w:ascii="Times New Roman" w:hAnsi="Times New Roman" w:eastAsia="宋体" w:cs="Times New Roman"/>
          <w:szCs w:val="24"/>
          <w:lang w:val="zh-CN" w:eastAsia="zh-CN"/>
        </w:rPr>
        <w:t>根据本协议和《中华人民共和国安全生产法》等安全管理依据的规定，采购人负责对承包人进行安全资质审查，审查资料包括：</w:t>
      </w:r>
    </w:p>
    <w:p w14:paraId="09515453">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1</w:t>
      </w:r>
      <w:r>
        <w:rPr>
          <w:rFonts w:hint="eastAsia" w:ascii="Times New Roman" w:hAnsi="Times New Roman" w:eastAsia="宋体" w:cs="Times New Roman"/>
          <w:szCs w:val="24"/>
          <w:lang w:val="zh-CN" w:eastAsia="zh-CN"/>
        </w:rPr>
        <w:t>）营业执照和施工资质证书原件。</w:t>
      </w:r>
    </w:p>
    <w:p w14:paraId="182C826C">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2</w:t>
      </w:r>
      <w:r>
        <w:rPr>
          <w:rFonts w:hint="eastAsia" w:ascii="Times New Roman" w:hAnsi="Times New Roman" w:eastAsia="宋体" w:cs="Times New Roman"/>
          <w:szCs w:val="24"/>
          <w:lang w:val="zh-CN" w:eastAsia="zh-CN"/>
        </w:rPr>
        <w:t>）政府部门颁发的安全生产许可证：施工简历和近三年安全施工记录；</w:t>
      </w:r>
    </w:p>
    <w:p w14:paraId="14AB6540">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3</w:t>
      </w:r>
      <w:r>
        <w:rPr>
          <w:rFonts w:hint="eastAsia" w:ascii="Times New Roman" w:hAnsi="Times New Roman" w:eastAsia="宋体" w:cs="Times New Roman"/>
          <w:szCs w:val="24"/>
          <w:lang w:val="zh-CN" w:eastAsia="zh-CN"/>
        </w:rPr>
        <w:t>）安全施工管理机构（安委会、安全网、安监部门）及其人员配备情况。</w:t>
      </w:r>
    </w:p>
    <w:p w14:paraId="2705BFC5">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4</w:t>
      </w:r>
      <w:r>
        <w:rPr>
          <w:rFonts w:hint="eastAsia" w:ascii="Times New Roman" w:hAnsi="Times New Roman" w:eastAsia="宋体" w:cs="Times New Roman"/>
          <w:szCs w:val="24"/>
          <w:lang w:val="zh-CN" w:eastAsia="zh-CN"/>
        </w:rPr>
        <w:t>）证书和资格证类：法人资格证书、法人授权委托书、被授权人的身份证复印件、项目经理和专职安全人员安全资格证、保障安全施工的技术素质（包括负责人、工程技术人员和工人），特种作业和特殊工种人员资质证，特种机械合格证，检验证，职业健康安全管理体系认证证书。</w:t>
      </w:r>
    </w:p>
    <w:p w14:paraId="67668FB6">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5</w:t>
      </w:r>
      <w:r>
        <w:rPr>
          <w:rFonts w:hint="eastAsia" w:ascii="Times New Roman" w:hAnsi="Times New Roman" w:eastAsia="宋体" w:cs="Times New Roman"/>
          <w:szCs w:val="24"/>
          <w:lang w:val="zh-CN" w:eastAsia="zh-CN"/>
        </w:rPr>
        <w:t>）全体施工人员的身体健康证明，全体施工人员参加工伤和意外伤害保险证明文件。</w:t>
      </w:r>
    </w:p>
    <w:p w14:paraId="4C752F27">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6</w:t>
      </w:r>
      <w:r>
        <w:rPr>
          <w:rFonts w:hint="eastAsia" w:ascii="Times New Roman" w:hAnsi="Times New Roman" w:eastAsia="宋体" w:cs="Times New Roman"/>
          <w:szCs w:val="24"/>
          <w:lang w:val="zh-CN" w:eastAsia="zh-CN"/>
        </w:rPr>
        <w:t>）保证安全施工的机械、工器具及安全防护设施、用具的配备表。</w:t>
      </w:r>
      <w:r>
        <w:rPr>
          <w:rFonts w:ascii="Times New Roman" w:hAnsi="Times New Roman" w:eastAsia="宋体" w:cs="Times New Roman"/>
          <w:szCs w:val="24"/>
          <w:lang w:val="zh-CN" w:eastAsia="zh-CN"/>
        </w:rPr>
        <w:t xml:space="preserve"> </w:t>
      </w:r>
    </w:p>
    <w:p w14:paraId="32780CD5">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7</w:t>
      </w:r>
      <w:r>
        <w:rPr>
          <w:rFonts w:hint="eastAsia" w:ascii="Times New Roman" w:hAnsi="Times New Roman" w:eastAsia="宋体" w:cs="Times New Roman"/>
          <w:szCs w:val="24"/>
          <w:lang w:val="zh-CN" w:eastAsia="zh-CN"/>
        </w:rPr>
        <w:t>）安全文明施工管理制度、预案，施工安全技术措施等有关安全方面的资料。</w:t>
      </w:r>
    </w:p>
    <w:p w14:paraId="11759106">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8</w:t>
      </w:r>
      <w:r>
        <w:rPr>
          <w:rFonts w:hint="eastAsia" w:ascii="Times New Roman" w:hAnsi="Times New Roman" w:eastAsia="宋体" w:cs="Times New Roman"/>
          <w:szCs w:val="24"/>
          <w:lang w:val="zh-CN" w:eastAsia="zh-CN"/>
        </w:rPr>
        <w:t>）采购人要求提供的其他资料。</w:t>
      </w:r>
    </w:p>
    <w:p w14:paraId="237B821B">
      <w:pPr>
        <w:autoSpaceDE w:val="0"/>
        <w:autoSpaceDN w:val="0"/>
        <w:spacing w:line="360" w:lineRule="exact"/>
        <w:ind w:firstLine="480"/>
        <w:rPr>
          <w:rFonts w:ascii="Times New Roman" w:hAnsi="Times New Roman" w:eastAsia="宋体" w:cs="Times New Roman"/>
          <w:szCs w:val="24"/>
          <w:lang w:val="zh-CN" w:eastAsia="zh-CN"/>
        </w:rPr>
      </w:pPr>
      <w:r>
        <w:rPr>
          <w:rFonts w:hint="eastAsia" w:ascii="Times New Roman" w:hAnsi="Times New Roman" w:eastAsia="宋体" w:cs="Times New Roman"/>
          <w:szCs w:val="24"/>
          <w:lang w:val="zh-CN" w:eastAsia="zh-CN"/>
        </w:rPr>
        <w:t>（</w:t>
      </w:r>
      <w:r>
        <w:rPr>
          <w:rFonts w:ascii="Times New Roman" w:hAnsi="Times New Roman" w:eastAsia="宋体" w:cs="Times New Roman"/>
          <w:szCs w:val="24"/>
          <w:lang w:val="zh-CN" w:eastAsia="zh-CN"/>
        </w:rPr>
        <w:t>9</w:t>
      </w:r>
      <w:r>
        <w:rPr>
          <w:rFonts w:hint="eastAsia" w:ascii="Times New Roman" w:hAnsi="Times New Roman" w:eastAsia="宋体" w:cs="Times New Roman"/>
          <w:szCs w:val="24"/>
          <w:lang w:val="zh-CN" w:eastAsia="zh-CN"/>
        </w:rPr>
        <w:t>）以上资料承包人应报监理人和采购人安全监督部门备案。</w:t>
      </w:r>
    </w:p>
    <w:p w14:paraId="5B313122">
      <w:pPr>
        <w:spacing w:line="360" w:lineRule="exact"/>
        <w:ind w:firstLine="480"/>
        <w:rPr>
          <w:rFonts w:ascii="Times New Roman" w:hAnsi="Times New Roman" w:eastAsia="宋体" w:cs="Times New Roman"/>
          <w:szCs w:val="24"/>
          <w:lang w:eastAsia="zh-CN"/>
        </w:rPr>
      </w:pPr>
      <w:r>
        <w:rPr>
          <w:rFonts w:ascii="Times New Roman" w:hAnsi="Times New Roman" w:eastAsia="宋体" w:cs="Times New Roman"/>
          <w:szCs w:val="24"/>
          <w:lang w:eastAsia="zh-CN"/>
        </w:rPr>
        <w:t>3.</w:t>
      </w:r>
      <w:r>
        <w:rPr>
          <w:rFonts w:hint="eastAsia" w:ascii="Times New Roman" w:hAnsi="Times New Roman" w:eastAsia="宋体" w:cs="Times New Roman"/>
          <w:szCs w:val="24"/>
          <w:lang w:eastAsia="zh-CN"/>
        </w:rPr>
        <w:t>在组织审查施工组织设计时，必须同时审查安全文明施工措施。</w:t>
      </w:r>
    </w:p>
    <w:p w14:paraId="01FE91B1">
      <w:pPr>
        <w:spacing w:line="360" w:lineRule="exact"/>
        <w:ind w:firstLine="480"/>
        <w:rPr>
          <w:rFonts w:ascii="Times New Roman" w:hAnsi="Times New Roman" w:eastAsia="宋体" w:cs="Times New Roman"/>
          <w:szCs w:val="24"/>
          <w:lang w:eastAsia="zh-CN"/>
        </w:rPr>
      </w:pPr>
      <w:r>
        <w:rPr>
          <w:rFonts w:ascii="Times New Roman" w:hAnsi="Times New Roman" w:eastAsia="宋体" w:cs="Times New Roman"/>
          <w:szCs w:val="24"/>
          <w:lang w:eastAsia="zh-CN"/>
        </w:rPr>
        <w:t>4.</w:t>
      </w:r>
      <w:r>
        <w:rPr>
          <w:rFonts w:hint="eastAsia" w:ascii="Times New Roman" w:hAnsi="Times New Roman" w:eastAsia="宋体" w:cs="Times New Roman"/>
          <w:szCs w:val="24"/>
          <w:lang w:eastAsia="zh-CN"/>
        </w:rPr>
        <w:t>采购人必须向承包人提供履行采购人安全职责的安全方面的规章制度。</w:t>
      </w:r>
    </w:p>
    <w:p w14:paraId="721C35BC">
      <w:pPr>
        <w:spacing w:line="360" w:lineRule="exact"/>
        <w:ind w:firstLine="480"/>
        <w:rPr>
          <w:rFonts w:ascii="Times New Roman" w:hAnsi="Times New Roman" w:eastAsia="宋体" w:cs="Times New Roman"/>
          <w:szCs w:val="24"/>
          <w:lang w:eastAsia="zh-CN"/>
        </w:rPr>
      </w:pPr>
      <w:r>
        <w:rPr>
          <w:rFonts w:ascii="Times New Roman" w:hAnsi="Times New Roman" w:eastAsia="宋体" w:cs="Times New Roman"/>
          <w:szCs w:val="24"/>
          <w:lang w:eastAsia="zh-CN"/>
        </w:rPr>
        <w:t>5.</w:t>
      </w:r>
      <w:r>
        <w:rPr>
          <w:rFonts w:hint="eastAsia" w:ascii="Times New Roman" w:hAnsi="Times New Roman" w:eastAsia="宋体" w:cs="Times New Roman"/>
          <w:szCs w:val="24"/>
          <w:lang w:eastAsia="zh-CN"/>
        </w:rPr>
        <w:t>承包人施工人员在施工过程中发生违章作业时，采购人有权制止，并按有关规定对其进行考核，直至停止承包人的承包工作。</w:t>
      </w:r>
    </w:p>
    <w:p w14:paraId="4ED42E1F">
      <w:pPr>
        <w:spacing w:line="360" w:lineRule="exact"/>
        <w:ind w:firstLine="480"/>
        <w:rPr>
          <w:rFonts w:ascii="Times New Roman" w:hAnsi="Times New Roman" w:eastAsia="宋体" w:cs="Times New Roman"/>
          <w:szCs w:val="24"/>
          <w:lang w:eastAsia="zh-CN"/>
        </w:rPr>
      </w:pPr>
      <w:r>
        <w:rPr>
          <w:rFonts w:ascii="Times New Roman" w:hAnsi="Times New Roman" w:eastAsia="宋体" w:cs="Times New Roman"/>
          <w:szCs w:val="24"/>
          <w:lang w:eastAsia="zh-CN"/>
        </w:rPr>
        <w:t>6.</w:t>
      </w:r>
      <w:r>
        <w:rPr>
          <w:rFonts w:hint="eastAsia" w:ascii="Times New Roman" w:hAnsi="Times New Roman" w:eastAsia="宋体" w:cs="Times New Roman"/>
          <w:szCs w:val="24"/>
          <w:lang w:eastAsia="zh-CN"/>
        </w:rPr>
        <w:t>在保证安全的前提下，采购人应尽量向承包人提供工作方便，使工程圆满完成。</w:t>
      </w:r>
    </w:p>
    <w:p w14:paraId="0D2ABA36">
      <w:pPr>
        <w:autoSpaceDE w:val="0"/>
        <w:autoSpaceDN w:val="0"/>
        <w:spacing w:line="360" w:lineRule="exact"/>
        <w:ind w:firstLine="480"/>
        <w:rPr>
          <w:rFonts w:ascii="Times New Roman" w:hAnsi="Times New Roman" w:eastAsia="宋体" w:cs="Times New Roman"/>
          <w:szCs w:val="24"/>
          <w:lang w:val="zh-CN" w:eastAsia="zh-CN"/>
        </w:rPr>
      </w:pPr>
      <w:r>
        <w:rPr>
          <w:rFonts w:ascii="Times New Roman" w:hAnsi="Times New Roman" w:eastAsia="宋体" w:cs="Times New Roman"/>
          <w:szCs w:val="24"/>
          <w:lang w:eastAsia="zh-CN"/>
        </w:rPr>
        <w:t>7.</w:t>
      </w:r>
      <w:r>
        <w:rPr>
          <w:rFonts w:hint="eastAsia" w:ascii="Times New Roman" w:hAnsi="Times New Roman" w:eastAsia="宋体" w:cs="Times New Roman"/>
          <w:szCs w:val="24"/>
          <w:lang w:val="zh-CN" w:eastAsia="zh-CN"/>
        </w:rPr>
        <w:t>采购人负责对上级公司下发的安全文件精神组织相关人员进行宣传和学习。</w:t>
      </w:r>
    </w:p>
    <w:p w14:paraId="226BCEBB">
      <w:pPr>
        <w:autoSpaceDE w:val="0"/>
        <w:autoSpaceDN w:val="0"/>
        <w:spacing w:line="360" w:lineRule="exact"/>
        <w:ind w:firstLine="480"/>
        <w:rPr>
          <w:rFonts w:ascii="宋体" w:hAnsi="宋体" w:cs="宋体"/>
          <w:szCs w:val="21"/>
          <w:lang w:val="zh-CN" w:eastAsia="zh-CN"/>
        </w:rPr>
      </w:pPr>
      <w:r>
        <w:rPr>
          <w:rFonts w:ascii="宋体" w:hAnsi="宋体" w:cs="宋体"/>
          <w:szCs w:val="21"/>
          <w:lang w:eastAsia="zh-CN"/>
        </w:rPr>
        <w:t>8</w:t>
      </w:r>
      <w:r>
        <w:rPr>
          <w:rFonts w:ascii="宋体" w:hAnsi="宋体" w:cs="宋体"/>
          <w:szCs w:val="21"/>
          <w:lang w:val="zh-CN" w:eastAsia="zh-CN"/>
        </w:rPr>
        <w:t>.按照国家有关安全生产费用投入和使用管理规定，电力建设工程概算应当单独计列安全生产费用，不得在</w:t>
      </w:r>
      <w:r>
        <w:rPr>
          <w:rFonts w:hint="eastAsia" w:ascii="宋体" w:hAnsi="宋体" w:cs="宋体"/>
          <w:szCs w:val="21"/>
          <w:lang w:val="zh-CN" w:eastAsia="zh-CN"/>
        </w:rPr>
        <w:t>电力建</w:t>
      </w:r>
      <w:r>
        <w:rPr>
          <w:rFonts w:ascii="宋体" w:hAnsi="宋体" w:cs="宋体"/>
          <w:szCs w:val="21"/>
          <w:lang w:val="zh-CN" w:eastAsia="zh-CN"/>
        </w:rPr>
        <w:t xml:space="preserve"> 设工程</w:t>
      </w:r>
      <w:r>
        <w:rPr>
          <w:rFonts w:hint="eastAsia" w:ascii="宋体" w:hAnsi="宋体" w:cs="宋体"/>
          <w:szCs w:val="21"/>
          <w:lang w:val="zh-CN" w:eastAsia="zh-CN"/>
        </w:rPr>
        <w:t>响应</w:t>
      </w:r>
      <w:r>
        <w:rPr>
          <w:rFonts w:ascii="宋体" w:hAnsi="宋体" w:cs="宋体"/>
          <w:szCs w:val="21"/>
          <w:lang w:val="zh-CN" w:eastAsia="zh-CN"/>
        </w:rPr>
        <w:t>中列入竞争性报价。根据电力建设工程进展情况，及时、足额向</w:t>
      </w:r>
      <w:r>
        <w:rPr>
          <w:rFonts w:hint="eastAsia" w:ascii="宋体" w:hAnsi="宋体" w:cs="宋体"/>
          <w:szCs w:val="21"/>
          <w:lang w:val="zh-CN" w:eastAsia="zh-CN"/>
        </w:rPr>
        <w:t>承包人支付安全生产费用。</w:t>
      </w:r>
    </w:p>
    <w:p w14:paraId="0305CCFD">
      <w:pPr>
        <w:autoSpaceDE w:val="0"/>
        <w:autoSpaceDN w:val="0"/>
        <w:spacing w:line="360" w:lineRule="exact"/>
        <w:ind w:firstLine="480"/>
        <w:rPr>
          <w:rFonts w:ascii="宋体" w:hAnsi="宋体" w:cs="宋体"/>
          <w:szCs w:val="21"/>
          <w:lang w:val="zh-CN" w:eastAsia="zh-CN"/>
        </w:rPr>
      </w:pPr>
      <w:r>
        <w:rPr>
          <w:rFonts w:ascii="宋体" w:hAnsi="宋体" w:cs="宋体"/>
          <w:szCs w:val="21"/>
          <w:lang w:eastAsia="zh-CN"/>
        </w:rPr>
        <w:t>9</w:t>
      </w:r>
      <w:r>
        <w:rPr>
          <w:rFonts w:ascii="宋体" w:hAnsi="宋体" w:cs="宋体"/>
          <w:szCs w:val="21"/>
          <w:lang w:val="zh-CN" w:eastAsia="zh-CN"/>
        </w:rPr>
        <w:t>.</w:t>
      </w:r>
      <w:r>
        <w:rPr>
          <w:rFonts w:hint="eastAsia" w:ascii="宋体" w:hAnsi="宋体" w:cs="宋体"/>
          <w:szCs w:val="21"/>
          <w:lang w:val="zh-CN" w:eastAsia="zh-CN"/>
        </w:rPr>
        <w:t>采购人应当向承包人提供满足安全生产的要求的施工现场及毗邻区域内各种地下管线、气象、水文、地质</w:t>
      </w:r>
      <w:r>
        <w:rPr>
          <w:rFonts w:ascii="宋体" w:hAnsi="宋体" w:cs="宋体"/>
          <w:szCs w:val="21"/>
          <w:lang w:val="zh-CN" w:eastAsia="zh-CN"/>
        </w:rPr>
        <w:t xml:space="preserve"> </w:t>
      </w:r>
      <w:r>
        <w:rPr>
          <w:rFonts w:hint="eastAsia" w:ascii="宋体" w:hAnsi="宋体" w:cs="宋体"/>
          <w:szCs w:val="21"/>
          <w:lang w:val="zh-CN" w:eastAsia="zh-CN"/>
        </w:rPr>
        <w:t>等相关资料，提供相邻建筑物和构筑物、地下工程等有关资料。 </w:t>
      </w:r>
    </w:p>
    <w:p w14:paraId="2FA07E47">
      <w:pPr>
        <w:autoSpaceDE w:val="0"/>
        <w:autoSpaceDN w:val="0"/>
        <w:spacing w:line="360" w:lineRule="exact"/>
        <w:ind w:firstLine="480"/>
        <w:rPr>
          <w:rFonts w:ascii="宋体" w:hAnsi="宋体" w:cs="宋体"/>
          <w:szCs w:val="21"/>
          <w:lang w:val="zh-CN" w:eastAsia="zh-CN"/>
        </w:rPr>
      </w:pPr>
      <w:r>
        <w:rPr>
          <w:rFonts w:ascii="宋体" w:hAnsi="宋体" w:cs="宋体"/>
          <w:szCs w:val="21"/>
          <w:lang w:eastAsia="zh-CN"/>
        </w:rPr>
        <w:t>10</w:t>
      </w:r>
      <w:r>
        <w:rPr>
          <w:rFonts w:ascii="宋体" w:hAnsi="宋体" w:cs="宋体"/>
          <w:szCs w:val="21"/>
          <w:lang w:val="zh-CN" w:eastAsia="zh-CN"/>
        </w:rPr>
        <w:t>.</w:t>
      </w:r>
      <w:r>
        <w:rPr>
          <w:rFonts w:hint="eastAsia" w:ascii="宋体" w:hAnsi="宋体" w:cs="宋体"/>
          <w:szCs w:val="21"/>
          <w:lang w:val="zh-CN" w:eastAsia="zh-CN"/>
        </w:rPr>
        <w:t>采购人应当组织承包人落实防灾减灾责任，建立健全自然灾害预测预警和应急响应机制，对重点区域、重要</w:t>
      </w:r>
      <w:r>
        <w:rPr>
          <w:rFonts w:ascii="宋体" w:hAnsi="宋体" w:cs="宋体"/>
          <w:szCs w:val="21"/>
          <w:lang w:val="zh-CN" w:eastAsia="zh-CN"/>
        </w:rPr>
        <w:t xml:space="preserve"> </w:t>
      </w:r>
      <w:r>
        <w:rPr>
          <w:rFonts w:hint="eastAsia" w:ascii="宋体" w:hAnsi="宋体" w:cs="宋体"/>
          <w:szCs w:val="21"/>
          <w:lang w:val="zh-CN" w:eastAsia="zh-CN"/>
        </w:rPr>
        <w:t>部位地质灾害情况进行评估检查。应当对施工营地选址布置方案进行风险分析和评估，合理</w:t>
      </w:r>
      <w:r>
        <w:rPr>
          <w:rFonts w:ascii="宋体" w:hAnsi="宋体" w:cs="宋体"/>
          <w:szCs w:val="21"/>
          <w:lang w:val="zh-CN" w:eastAsia="zh-CN"/>
        </w:rPr>
        <w:t xml:space="preserve"> </w:t>
      </w:r>
      <w:r>
        <w:rPr>
          <w:rFonts w:hint="eastAsia" w:ascii="宋体" w:hAnsi="宋体" w:cs="宋体"/>
          <w:szCs w:val="21"/>
          <w:lang w:val="zh-CN" w:eastAsia="zh-CN"/>
        </w:rPr>
        <w:t>选址。组织相关人员对易发生泥石流、山体滑坡等地质灾害工</w:t>
      </w:r>
      <w:r>
        <w:rPr>
          <w:rFonts w:ascii="宋体" w:hAnsi="宋体" w:cs="宋体"/>
          <w:szCs w:val="21"/>
          <w:lang w:val="zh-CN" w:eastAsia="zh-CN"/>
        </w:rPr>
        <w:t xml:space="preserve"> </w:t>
      </w:r>
      <w:r>
        <w:rPr>
          <w:rFonts w:hint="eastAsia" w:ascii="宋体" w:hAnsi="宋体" w:cs="宋体"/>
          <w:szCs w:val="21"/>
          <w:lang w:val="zh-CN" w:eastAsia="zh-CN"/>
        </w:rPr>
        <w:t>程项目的生活办公营地、生产设备设施、施工现场及周边环境</w:t>
      </w:r>
      <w:r>
        <w:rPr>
          <w:rFonts w:ascii="宋体" w:hAnsi="宋体" w:cs="宋体"/>
          <w:szCs w:val="21"/>
          <w:lang w:val="zh-CN" w:eastAsia="zh-CN"/>
        </w:rPr>
        <w:t xml:space="preserve"> </w:t>
      </w:r>
      <w:r>
        <w:rPr>
          <w:rFonts w:hint="eastAsia" w:ascii="宋体" w:hAnsi="宋体" w:cs="宋体"/>
          <w:szCs w:val="21"/>
          <w:lang w:val="zh-CN" w:eastAsia="zh-CN"/>
        </w:rPr>
        <w:t>开展地质灾害隐患排查，制定和落实防范措施。 </w:t>
      </w:r>
    </w:p>
    <w:p w14:paraId="39F46151">
      <w:pPr>
        <w:autoSpaceDE w:val="0"/>
        <w:autoSpaceDN w:val="0"/>
        <w:spacing w:line="360" w:lineRule="exact"/>
        <w:ind w:firstLine="480"/>
        <w:rPr>
          <w:rFonts w:ascii="宋体" w:hAnsi="宋体" w:cs="宋体"/>
          <w:szCs w:val="21"/>
          <w:lang w:val="zh-CN" w:eastAsia="zh-CN"/>
        </w:rPr>
      </w:pPr>
      <w:r>
        <w:rPr>
          <w:rFonts w:ascii="宋体" w:hAnsi="宋体" w:cs="宋体"/>
          <w:szCs w:val="21"/>
          <w:lang w:eastAsia="zh-CN"/>
        </w:rPr>
        <w:t>11</w:t>
      </w:r>
      <w:r>
        <w:rPr>
          <w:rFonts w:ascii="宋体" w:hAnsi="宋体" w:cs="宋体"/>
          <w:szCs w:val="21"/>
          <w:lang w:val="zh-CN" w:eastAsia="zh-CN"/>
        </w:rPr>
        <w:t>.</w:t>
      </w:r>
      <w:r>
        <w:rPr>
          <w:rFonts w:hint="eastAsia" w:ascii="宋体" w:hAnsi="宋体" w:cs="宋体"/>
          <w:szCs w:val="21"/>
          <w:lang w:val="zh-CN" w:eastAsia="zh-CN"/>
        </w:rPr>
        <w:t>采购人应当履行工程分包管理责任，严禁承包人转包和违法分包，将分包单位纳入工程安全管理体系，严禁以包代管。</w:t>
      </w:r>
    </w:p>
    <w:p w14:paraId="0339D9BB">
      <w:pPr>
        <w:autoSpaceDE w:val="0"/>
        <w:autoSpaceDN w:val="0"/>
        <w:spacing w:line="360" w:lineRule="exact"/>
        <w:ind w:firstLine="482"/>
        <w:rPr>
          <w:rFonts w:ascii="Times New Roman" w:hAnsi="Times New Roman" w:cs="Times New Roman"/>
          <w:szCs w:val="21"/>
          <w:lang w:val="zh-CN" w:eastAsia="zh-CN"/>
        </w:rPr>
      </w:pPr>
      <w:r>
        <w:rPr>
          <w:rFonts w:hint="eastAsia" w:ascii="Times New Roman" w:hAnsi="Times New Roman" w:cs="Times New Roman"/>
          <w:b/>
          <w:bCs/>
          <w:szCs w:val="21"/>
          <w:lang w:eastAsia="zh-CN"/>
        </w:rPr>
        <w:t>（二）</w:t>
      </w:r>
      <w:r>
        <w:rPr>
          <w:rFonts w:hint="eastAsia" w:ascii="Times New Roman" w:hAnsi="Times New Roman" w:cs="Times New Roman"/>
          <w:b/>
          <w:bCs/>
          <w:szCs w:val="21"/>
          <w:lang w:val="zh-CN" w:eastAsia="zh-CN"/>
        </w:rPr>
        <w:t>承包人</w:t>
      </w:r>
      <w:r>
        <w:rPr>
          <w:rFonts w:hint="eastAsia" w:ascii="Times New Roman" w:hAnsi="Times New Roman" w:cs="Times New Roman"/>
          <w:b/>
          <w:bCs/>
          <w:szCs w:val="21"/>
          <w:lang w:eastAsia="zh-CN"/>
        </w:rPr>
        <w:t>的权利和责任</w:t>
      </w:r>
    </w:p>
    <w:p w14:paraId="687E0EFD">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1.</w:t>
      </w:r>
      <w:r>
        <w:rPr>
          <w:rFonts w:hint="eastAsia" w:ascii="宋体" w:hAnsi="宋体" w:cs="宋体"/>
          <w:szCs w:val="21"/>
          <w:lang w:val="zh-CN" w:eastAsia="zh-CN"/>
        </w:rPr>
        <w:t>承包人应当具备相应的资质等级，具备国家规定的安全生产条件，取得安全生产许可证，在许可的范围内从事电力建设工程施工活动。</w:t>
      </w:r>
      <w:r>
        <w:rPr>
          <w:rFonts w:hint="eastAsia" w:ascii="Times New Roman" w:hAnsi="Times New Roman" w:cs="Times New Roman"/>
          <w:szCs w:val="21"/>
          <w:lang w:val="zh-CN" w:eastAsia="zh-CN"/>
        </w:rPr>
        <w:t>承包人法人代表是本单位的安全第一责任人，承包人的施工代表（施工第一责任者）是本工程的安全第一责任者，应全面负责安全管理工作，切实履行安全职责。</w:t>
      </w:r>
    </w:p>
    <w:p w14:paraId="65393CD8">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2.</w:t>
      </w:r>
      <w:r>
        <w:rPr>
          <w:rFonts w:hint="eastAsia" w:ascii="Times New Roman" w:hAnsi="Times New Roman" w:cs="Times New Roman"/>
          <w:szCs w:val="21"/>
          <w:lang w:val="zh-CN" w:eastAsia="zh-CN"/>
        </w:rPr>
        <w:t>承包人</w:t>
      </w:r>
      <w:r>
        <w:rPr>
          <w:rFonts w:hint="eastAsia" w:ascii="宋体" w:hAnsi="宋体" w:cs="宋体"/>
          <w:szCs w:val="21"/>
          <w:lang w:val="zh-CN" w:eastAsia="zh-CN"/>
        </w:rPr>
        <w:t>应当按照国家法律法规和标准规范组织施工，对其施工现场的安全生产负责。应当设立安全生产管理机构，按规定配备专（兼）职安全生产管理人员，认真开展安全监察工作，并随时和采购人互通情况。制定安全管理制度和操作规程。开工前应自上而下进行安全技术交底，使全体施工人员均掌握工程情况，危险作业点以及施工安全措施</w:t>
      </w:r>
      <w:r>
        <w:rPr>
          <w:rFonts w:hint="eastAsia" w:ascii="Times New Roman" w:hAnsi="Times New Roman" w:cs="Times New Roman"/>
          <w:szCs w:val="21"/>
          <w:lang w:val="zh-CN" w:eastAsia="zh-CN"/>
        </w:rPr>
        <w:t>。</w:t>
      </w:r>
    </w:p>
    <w:p w14:paraId="44EF64F5">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3</w:t>
      </w:r>
      <w:r>
        <w:rPr>
          <w:rFonts w:ascii="Times New Roman" w:hAnsi="Times New Roman" w:cs="Times New Roman"/>
          <w:szCs w:val="21"/>
          <w:lang w:val="zh-CN" w:eastAsia="zh-CN"/>
        </w:rPr>
        <w:t>.</w:t>
      </w:r>
      <w:r>
        <w:rPr>
          <w:rFonts w:hint="eastAsia" w:ascii="宋体" w:hAnsi="宋体" w:cs="宋体"/>
          <w:szCs w:val="21"/>
          <w:lang w:val="zh-CN" w:eastAsia="zh-CN"/>
        </w:rPr>
        <w:t>承包人应当按照相关规定组织开展安全生产教育培训工作。企业主要负责人、项目负责人、专职安全生产管理人员、特种作业人员需经培训合格后持证上岗，新入场人员应当按规定经过三级安全教育。</w:t>
      </w:r>
      <w:r>
        <w:rPr>
          <w:rFonts w:hint="eastAsia" w:ascii="Times New Roman" w:hAnsi="Times New Roman" w:cs="Times New Roman"/>
          <w:szCs w:val="21"/>
          <w:lang w:val="zh-CN" w:eastAsia="zh-CN"/>
        </w:rPr>
        <w:t>承包人施工人员应加强施工现场安全规章制度的学习，自觉遵守采购人</w:t>
      </w:r>
      <w:r>
        <w:rPr>
          <w:rFonts w:hint="eastAsia" w:ascii="Times New Roman" w:hAnsi="Times New Roman" w:cs="Times New Roman"/>
          <w:szCs w:val="21"/>
          <w:lang w:eastAsia="zh-CN"/>
        </w:rPr>
        <w:t>制定的各项</w:t>
      </w:r>
      <w:r>
        <w:rPr>
          <w:rFonts w:hint="eastAsia" w:ascii="Times New Roman" w:hAnsi="Times New Roman" w:cs="Times New Roman"/>
          <w:szCs w:val="21"/>
          <w:lang w:val="zh-CN" w:eastAsia="zh-CN"/>
        </w:rPr>
        <w:t>安全管理制度，杜绝各种违章现象的发生。所有施工人员应由承包人进行“安规”培训考试合格并办理“安全上岗证”后，才能进场作业，“安全上岗证”作为上岗资格证书，必须随身携带或佩戴。</w:t>
      </w:r>
    </w:p>
    <w:p w14:paraId="0C7BA09D">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4</w:t>
      </w:r>
      <w:r>
        <w:rPr>
          <w:rFonts w:ascii="Times New Roman" w:hAnsi="Times New Roman" w:cs="Times New Roman"/>
          <w:szCs w:val="21"/>
          <w:lang w:val="zh-CN" w:eastAsia="zh-CN"/>
        </w:rPr>
        <w:t>.</w:t>
      </w:r>
      <w:r>
        <w:rPr>
          <w:rFonts w:hint="eastAsia" w:ascii="Times New Roman" w:hAnsi="Times New Roman" w:cs="Times New Roman"/>
          <w:szCs w:val="21"/>
          <w:lang w:val="zh-CN" w:eastAsia="zh-CN"/>
        </w:rPr>
        <w:t>进行特种作业（如：起重工、架子工、电工、焊工等）工作时，特种（设备）作业人员必须取得政府主管部门颁发的有效资格证书才能上岗。</w:t>
      </w:r>
    </w:p>
    <w:p w14:paraId="6EE67FFE">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5</w:t>
      </w:r>
      <w:r>
        <w:rPr>
          <w:rFonts w:ascii="Times New Roman" w:hAnsi="Times New Roman" w:cs="Times New Roman"/>
          <w:szCs w:val="21"/>
          <w:lang w:val="zh-CN" w:eastAsia="zh-CN"/>
        </w:rPr>
        <w:t>.承包人对所有工作人员的身体素质、精神状况、技能水平、作业中的安全行为及工期延误负责。不得招用不满16周岁的未成年人和年龄超过60岁的人员。</w:t>
      </w:r>
    </w:p>
    <w:p w14:paraId="62555FB2">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6</w:t>
      </w:r>
      <w:r>
        <w:rPr>
          <w:rFonts w:ascii="Times New Roman" w:hAnsi="Times New Roman" w:cs="Times New Roman"/>
          <w:szCs w:val="21"/>
          <w:lang w:val="zh-CN" w:eastAsia="zh-CN"/>
        </w:rPr>
        <w:t>.依据工程施工过程中可能存在的危险点，制定有针对性的防范措施，确保施工过程中的人身和设备安全。</w:t>
      </w:r>
    </w:p>
    <w:p w14:paraId="0E33FC6A">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7</w:t>
      </w:r>
      <w:r>
        <w:rPr>
          <w:rFonts w:ascii="Times New Roman" w:hAnsi="Times New Roman" w:cs="Times New Roman"/>
          <w:szCs w:val="21"/>
          <w:lang w:val="zh-CN" w:eastAsia="zh-CN"/>
        </w:rPr>
        <w:t>.施工人员超过30人的必须设专职安全员，少于30人的设兼职安全员，做好施工现场安全管理工作，并经常向</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汇报施工过程中存在的安全问题。</w:t>
      </w:r>
    </w:p>
    <w:p w14:paraId="4622D008">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8</w:t>
      </w:r>
      <w:r>
        <w:rPr>
          <w:rFonts w:ascii="Times New Roman" w:hAnsi="Times New Roman" w:cs="Times New Roman"/>
          <w:szCs w:val="21"/>
          <w:lang w:val="zh-CN" w:eastAsia="zh-CN"/>
        </w:rPr>
        <w:t>.承包人在施工现场进行工作时，只能在规定的工作区域内进行工作，不得随意扩大工作范围，不得随意超越工作区域，不得乱动与施工无关的设备，不得随意</w:t>
      </w:r>
      <w:r>
        <w:rPr>
          <w:rFonts w:ascii="Times New Roman" w:hAnsi="Times New Roman" w:cs="Times New Roman"/>
          <w:szCs w:val="21"/>
          <w:lang w:eastAsia="zh-CN"/>
        </w:rPr>
        <w:t>乱接、乱拉</w:t>
      </w:r>
      <w:r>
        <w:rPr>
          <w:rFonts w:ascii="Times New Roman" w:hAnsi="Times New Roman" w:cs="Times New Roman"/>
          <w:szCs w:val="21"/>
          <w:lang w:val="zh-CN" w:eastAsia="zh-CN"/>
        </w:rPr>
        <w:t>临时用电线路，确因工作需要需增加临时用电时，必须经</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同意方可进行。</w:t>
      </w:r>
    </w:p>
    <w:p w14:paraId="0631C745">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9</w:t>
      </w:r>
      <w:r>
        <w:rPr>
          <w:rFonts w:ascii="Times New Roman" w:hAnsi="Times New Roman" w:cs="Times New Roman"/>
          <w:szCs w:val="21"/>
          <w:lang w:val="zh-CN" w:eastAsia="zh-CN"/>
        </w:rPr>
        <w:t>.承包人应向施工人员提供符合国家标准的劳动保护用品，使用检验合格的</w:t>
      </w:r>
      <w:r>
        <w:rPr>
          <w:rFonts w:ascii="Times New Roman" w:hAnsi="Times New Roman" w:cs="Times New Roman"/>
          <w:szCs w:val="21"/>
          <w:lang w:eastAsia="zh-CN"/>
        </w:rPr>
        <w:t>工器具</w:t>
      </w:r>
      <w:r>
        <w:rPr>
          <w:rFonts w:ascii="Times New Roman" w:hAnsi="Times New Roman" w:cs="Times New Roman"/>
          <w:szCs w:val="21"/>
          <w:lang w:val="zh-CN" w:eastAsia="zh-CN"/>
        </w:rPr>
        <w:t>，并使其经常处于良好的工作状态。</w:t>
      </w:r>
    </w:p>
    <w:p w14:paraId="5D5911C2">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10</w:t>
      </w:r>
      <w:r>
        <w:rPr>
          <w:rFonts w:ascii="Times New Roman" w:hAnsi="Times New Roman" w:cs="Times New Roman"/>
          <w:szCs w:val="21"/>
          <w:lang w:val="zh-CN" w:eastAsia="zh-CN"/>
        </w:rPr>
        <w:t>.承包人应严禁违章指挥、违章作业，确保施工安全。因违章作业造成不安全情况发生的，将依法追究有关人员的责任。对不符合安全规定的，</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安全管理人员有权要求停工和强行整改使之达到安全标准，所须费用从工程款中加倍扣除。</w:t>
      </w:r>
    </w:p>
    <w:p w14:paraId="20C6C844">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11.施工过程中承包人必须执行</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提出的安全管理意见，自觉做好施工现场的安全文明施工，不对周围环境造成污染。</w:t>
      </w:r>
    </w:p>
    <w:p w14:paraId="0D10A195">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1</w:t>
      </w:r>
      <w:r>
        <w:rPr>
          <w:rFonts w:ascii="Times New Roman" w:hAnsi="Times New Roman" w:cs="Times New Roman"/>
          <w:szCs w:val="21"/>
          <w:lang w:eastAsia="zh-CN"/>
        </w:rPr>
        <w:t>2</w:t>
      </w:r>
      <w:r>
        <w:rPr>
          <w:rFonts w:ascii="Times New Roman" w:hAnsi="Times New Roman" w:cs="Times New Roman"/>
          <w:szCs w:val="21"/>
          <w:lang w:val="zh-CN" w:eastAsia="zh-CN"/>
        </w:rPr>
        <w:t>.承包人在签订工程合同和工程结算前均需先到</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安全监督部门办理有关手续，没有签订《安全协议》不准开工。</w:t>
      </w:r>
    </w:p>
    <w:p w14:paraId="1B38F0C3">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13.承包人应在施工期间定期组织现场施工人员进行安全教育培训，每周至少集中学习1小时。每次安全教育培训必须记录学习培训内容，参加人员必须签到。</w:t>
      </w:r>
    </w:p>
    <w:p w14:paraId="61431C53">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14</w:t>
      </w:r>
      <w:r>
        <w:rPr>
          <w:rFonts w:ascii="Times New Roman" w:hAnsi="Times New Roman" w:cs="Times New Roman"/>
          <w:szCs w:val="21"/>
          <w:lang w:val="zh-CN" w:eastAsia="zh-CN"/>
        </w:rPr>
        <w:t>.承包人开工前应组织全体施工人员认真学习《中华人民共和国安全生产法》、《电力安全工作规程》、《电力建设安全工作规程》、《电力设备典型消防规程》、</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安全管理规章制度等规定中的相关部分，经考试、体检合格方可进行工作，并将考试成绩报</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安全监督部门审核备案。以后若发生人员变更，在进入现场前，保证遵照以上程序办理。</w:t>
      </w:r>
    </w:p>
    <w:p w14:paraId="6ACD2B82">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15</w:t>
      </w:r>
      <w:r>
        <w:rPr>
          <w:rFonts w:ascii="Times New Roman" w:hAnsi="Times New Roman" w:cs="Times New Roman"/>
          <w:szCs w:val="21"/>
          <w:lang w:val="zh-CN" w:eastAsia="zh-CN"/>
        </w:rPr>
        <w:t>.</w:t>
      </w:r>
      <w:r>
        <w:rPr>
          <w:rFonts w:ascii="Times New Roman" w:hAnsi="Times New Roman" w:cs="Times New Roman"/>
          <w:szCs w:val="21"/>
          <w:lang w:eastAsia="zh-CN"/>
        </w:rPr>
        <w:t>承包人必须遵守现场安全文明施工的各项管理规定，在设施投入、现场布置、人员管理等方面要符合</w:t>
      </w:r>
      <w:r>
        <w:rPr>
          <w:rFonts w:hint="eastAsia" w:ascii="Times New Roman" w:hAnsi="Times New Roman" w:cs="Times New Roman"/>
          <w:szCs w:val="21"/>
          <w:lang w:eastAsia="zh-CN"/>
        </w:rPr>
        <w:t>采购人</w:t>
      </w:r>
      <w:r>
        <w:rPr>
          <w:rFonts w:ascii="Times New Roman" w:hAnsi="Times New Roman" w:cs="Times New Roman"/>
          <w:szCs w:val="21"/>
          <w:lang w:eastAsia="zh-CN"/>
        </w:rPr>
        <w:t>的要求，按</w:t>
      </w:r>
      <w:r>
        <w:rPr>
          <w:rFonts w:hint="eastAsia" w:ascii="Times New Roman" w:hAnsi="Times New Roman" w:cs="Times New Roman"/>
          <w:szCs w:val="21"/>
          <w:lang w:eastAsia="zh-CN"/>
        </w:rPr>
        <w:t>采购人</w:t>
      </w:r>
      <w:r>
        <w:rPr>
          <w:rFonts w:ascii="Times New Roman" w:hAnsi="Times New Roman" w:cs="Times New Roman"/>
          <w:szCs w:val="21"/>
          <w:lang w:eastAsia="zh-CN"/>
        </w:rPr>
        <w:t>的规定执行，在施工过程中，对其全体员工的着装、安全帽等进行统一管理。</w:t>
      </w:r>
      <w:r>
        <w:rPr>
          <w:rFonts w:ascii="Times New Roman" w:hAnsi="Times New Roman" w:cs="Times New Roman"/>
          <w:szCs w:val="21"/>
          <w:lang w:val="zh-CN" w:eastAsia="zh-CN"/>
        </w:rPr>
        <w:t>承包人保证不使用未成年工和不适应现场安全施工的老、弱、病、残等人员进行施工。</w:t>
      </w:r>
    </w:p>
    <w:p w14:paraId="1803F37F">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16</w:t>
      </w:r>
      <w:r>
        <w:rPr>
          <w:rFonts w:ascii="Times New Roman" w:hAnsi="Times New Roman" w:cs="Times New Roman"/>
          <w:szCs w:val="21"/>
          <w:lang w:val="zh-CN" w:eastAsia="zh-CN"/>
        </w:rPr>
        <w:t>.承包人每次开工前应对施工机械、工器具及安全防护设施、安全用具进行检查，确保符合安全规定并不超过检验周期。</w:t>
      </w:r>
    </w:p>
    <w:p w14:paraId="5FC4A6CD">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17</w:t>
      </w:r>
      <w:r>
        <w:rPr>
          <w:rFonts w:ascii="Times New Roman" w:hAnsi="Times New Roman" w:cs="Times New Roman"/>
          <w:szCs w:val="21"/>
          <w:lang w:val="zh-CN" w:eastAsia="zh-CN"/>
        </w:rPr>
        <w:t>.在现场施工中，必须严格执行</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安全、文明生产（施工）规定的有关部分。进入电力生产区域内施工，还必须按规定严格执行工作票制度。承包人对</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安全监督部门提出的意见必须及时整改，并接受</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安全监督部门和工程管理部门的监督和指导。</w:t>
      </w:r>
    </w:p>
    <w:p w14:paraId="3CD8AAE2">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18.</w:t>
      </w:r>
      <w:r>
        <w:rPr>
          <w:rFonts w:ascii="Times New Roman" w:hAnsi="Times New Roman" w:cs="Times New Roman"/>
          <w:szCs w:val="21"/>
          <w:lang w:val="zh-CN" w:eastAsia="zh-CN"/>
        </w:rPr>
        <w:t>承包人必须接受</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的监督、管理和指导。发生人身事故或危及生产运行的不安全情况，必须立即报告</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安全监督部门。</w:t>
      </w:r>
    </w:p>
    <w:p w14:paraId="483CF5F5">
      <w:pPr>
        <w:ind w:firstLine="480"/>
        <w:rPr>
          <w:rFonts w:ascii="Times New Roman" w:hAnsi="Times New Roman" w:cs="Times New Roman"/>
          <w:szCs w:val="21"/>
          <w:lang w:val="zh-CN" w:eastAsia="zh-CN"/>
        </w:rPr>
      </w:pPr>
      <w:r>
        <w:rPr>
          <w:rFonts w:ascii="Times New Roman" w:hAnsi="Times New Roman" w:cs="Times New Roman"/>
          <w:szCs w:val="21"/>
          <w:lang w:val="zh-CN" w:eastAsia="zh-CN"/>
        </w:rPr>
        <w:t>1</w:t>
      </w:r>
      <w:r>
        <w:rPr>
          <w:rFonts w:ascii="Times New Roman" w:hAnsi="Times New Roman" w:cs="Times New Roman"/>
          <w:szCs w:val="21"/>
          <w:lang w:eastAsia="zh-CN"/>
        </w:rPr>
        <w:t>9</w:t>
      </w:r>
      <w:r>
        <w:rPr>
          <w:rFonts w:ascii="Times New Roman" w:hAnsi="Times New Roman" w:cs="Times New Roman"/>
          <w:szCs w:val="21"/>
          <w:lang w:val="zh-CN" w:eastAsia="zh-CN"/>
        </w:rPr>
        <w:t>.</w:t>
      </w:r>
      <w:r>
        <w:rPr>
          <w:rFonts w:hint="eastAsia" w:ascii="Times New Roman" w:hAnsi="Times New Roman" w:cs="Times New Roman"/>
          <w:szCs w:val="21"/>
          <w:lang w:val="zh-CN" w:eastAsia="zh-CN"/>
        </w:rPr>
        <w:t>乙方所承担的施工（检修）项目必须编制安全措施或作业指导书，复杂的和危险性较大的工程，乙方应制定专项施工方案，对超过一定规模的危险性较大的分部分项工程</w:t>
      </w:r>
      <w:r>
        <w:rPr>
          <w:rFonts w:ascii="Times New Roman" w:hAnsi="Times New Roman" w:cs="Times New Roman"/>
          <w:szCs w:val="21"/>
          <w:lang w:val="zh-CN" w:eastAsia="zh-CN"/>
        </w:rPr>
        <w:t>，</w:t>
      </w:r>
      <w:r>
        <w:rPr>
          <w:rFonts w:hint="eastAsia" w:ascii="Times New Roman" w:hAnsi="Times New Roman" w:cs="Times New Roman"/>
          <w:szCs w:val="21"/>
          <w:lang w:val="zh-CN" w:eastAsia="zh-CN"/>
        </w:rPr>
        <w:t>经专家论证合格后实施。无安全措施和专项施工方案不允许开工</w:t>
      </w:r>
      <w:r>
        <w:rPr>
          <w:rFonts w:ascii="Times New Roman" w:hAnsi="Times New Roman" w:cs="Times New Roman"/>
          <w:szCs w:val="21"/>
          <w:lang w:val="zh-CN" w:eastAsia="zh-CN"/>
        </w:rPr>
        <w:t>。</w:t>
      </w:r>
    </w:p>
    <w:p w14:paraId="12CB4515">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20</w:t>
      </w:r>
      <w:r>
        <w:rPr>
          <w:rFonts w:ascii="Times New Roman" w:hAnsi="Times New Roman" w:cs="Times New Roman"/>
          <w:szCs w:val="21"/>
          <w:lang w:val="zh-CN" w:eastAsia="zh-CN"/>
        </w:rPr>
        <w:t>.当危及运行设备时，承包人立即停止所有工作，立即汇报</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工程管理部门和安全监督部门。</w:t>
      </w:r>
    </w:p>
    <w:p w14:paraId="51C6CA1D">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21</w:t>
      </w:r>
      <w:r>
        <w:rPr>
          <w:rFonts w:ascii="Times New Roman" w:hAnsi="Times New Roman" w:cs="Times New Roman"/>
          <w:szCs w:val="21"/>
          <w:lang w:val="zh-CN" w:eastAsia="zh-CN"/>
        </w:rPr>
        <w:t>.工作中人身安全受到威胁时，承包人有责任立即处理并同时报告</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安全监督部门和工程管理部门。</w:t>
      </w:r>
    </w:p>
    <w:p w14:paraId="3368911A">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eastAsia="zh-CN"/>
        </w:rPr>
        <w:t>22</w:t>
      </w:r>
      <w:r>
        <w:rPr>
          <w:rFonts w:ascii="Times New Roman" w:hAnsi="Times New Roman" w:cs="Times New Roman"/>
          <w:szCs w:val="21"/>
          <w:lang w:val="zh-CN" w:eastAsia="zh-CN"/>
        </w:rPr>
        <w:t>.由于非</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原因而造成的人身伤亡，工期延误、设备损坏由承包人负全部责任。</w:t>
      </w:r>
    </w:p>
    <w:p w14:paraId="7220A906">
      <w:pPr>
        <w:autoSpaceDE w:val="0"/>
        <w:autoSpaceDN w:val="0"/>
        <w:spacing w:line="360" w:lineRule="exact"/>
        <w:ind w:firstLine="480"/>
        <w:rPr>
          <w:rFonts w:ascii="宋体" w:hAnsi="宋体" w:cs="宋体"/>
          <w:szCs w:val="21"/>
          <w:lang w:val="zh-CN" w:eastAsia="zh-CN"/>
        </w:rPr>
      </w:pPr>
      <w:r>
        <w:rPr>
          <w:rFonts w:ascii="Times New Roman" w:hAnsi="Times New Roman" w:cs="Times New Roman"/>
          <w:szCs w:val="21"/>
          <w:lang w:eastAsia="zh-CN"/>
        </w:rPr>
        <w:t>23.</w:t>
      </w:r>
      <w:r>
        <w:rPr>
          <w:rFonts w:hint="eastAsia" w:ascii="宋体" w:hAnsi="宋体" w:cs="宋体"/>
          <w:szCs w:val="21"/>
          <w:lang w:val="zh-CN" w:eastAsia="zh-CN"/>
        </w:rPr>
        <w:t>承包人施工现场根据需要应装施工监控，在烟囱、冷却塔、烟道施工必须安装施工视频监控系统，并严格执行动火许可、监护管理要求；在施工动火区域、防火重点部位、受限空间内搭设脚手架时，严禁使用木架板和竹架板。</w:t>
      </w:r>
    </w:p>
    <w:p w14:paraId="6777941B">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24.承包人应当按照国家有关规定计列和使用安全生产费用。应当编制安全生产费用使用计划，专款专用，并提供有效凭证。</w:t>
      </w:r>
    </w:p>
    <w:p w14:paraId="7B5B5FD4">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25．电力建设工程实行施工总承包的，由施工总承包人对施工现场的安全生产负总责，具体包括：</w:t>
      </w:r>
    </w:p>
    <w:p w14:paraId="1EF3B4AA">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w:t>
      </w:r>
      <w:r>
        <w:rPr>
          <w:rFonts w:ascii="Times New Roman" w:hAnsi="Times New Roman" w:cs="Times New Roman"/>
          <w:szCs w:val="21"/>
          <w:lang w:val="zh-CN" w:eastAsia="zh-CN"/>
        </w:rPr>
        <w:t>1</w:t>
      </w:r>
      <w:r>
        <w:rPr>
          <w:rFonts w:hint="eastAsia" w:ascii="Times New Roman" w:hAnsi="Times New Roman" w:cs="Times New Roman"/>
          <w:szCs w:val="21"/>
          <w:lang w:val="zh-CN" w:eastAsia="zh-CN"/>
        </w:rPr>
        <w:t>）承包人或施工总承包人应当自行完成主体工程的施工，除可依法对劳务作业进行劳务分包外，不得对主体工程进行其它形式的施工分包；禁止任何形式的转包和违法分包；</w:t>
      </w:r>
    </w:p>
    <w:p w14:paraId="078AE900">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w:t>
      </w:r>
      <w:r>
        <w:rPr>
          <w:rFonts w:ascii="Times New Roman" w:hAnsi="Times New Roman" w:cs="Times New Roman"/>
          <w:szCs w:val="21"/>
          <w:lang w:val="zh-CN" w:eastAsia="zh-CN"/>
        </w:rPr>
        <w:t>2</w:t>
      </w:r>
      <w:r>
        <w:rPr>
          <w:rFonts w:hint="eastAsia" w:ascii="Times New Roman" w:hAnsi="Times New Roman" w:cs="Times New Roman"/>
          <w:szCs w:val="21"/>
          <w:lang w:val="zh-CN" w:eastAsia="zh-CN"/>
        </w:rPr>
        <w:t>）承包人或施工总承包人依法将主体工程以外项目进行专业分包的，分包单位必须具有相应资质和安全生产许可证，合同中应当明确双方在安全生产方面的权利和义务。施</w:t>
      </w:r>
      <w:r>
        <w:rPr>
          <w:rFonts w:ascii="Times New Roman" w:hAnsi="Times New Roman" w:cs="Times New Roman"/>
          <w:szCs w:val="21"/>
          <w:lang w:val="zh-CN" w:eastAsia="zh-CN"/>
        </w:rPr>
        <w:t xml:space="preserve"> </w:t>
      </w:r>
      <w:r>
        <w:rPr>
          <w:rFonts w:hint="eastAsia" w:ascii="Times New Roman" w:hAnsi="Times New Roman" w:cs="Times New Roman"/>
          <w:szCs w:val="21"/>
          <w:lang w:val="zh-CN" w:eastAsia="zh-CN"/>
        </w:rPr>
        <w:t>工单位或施工总承包单位履行电力建设工程安全生产监督管理职责，承担工程安全生产连带管理责任，分包人对其分包的施工现场安全生产负责；</w:t>
      </w:r>
    </w:p>
    <w:p w14:paraId="1FCA6216">
      <w:pPr>
        <w:autoSpaceDE w:val="0"/>
        <w:autoSpaceDN w:val="0"/>
        <w:spacing w:line="360" w:lineRule="exact"/>
        <w:ind w:firstLine="480"/>
        <w:rPr>
          <w:rFonts w:ascii="Times New Roman" w:hAnsi="Times New Roman" w:cs="Times New Roman"/>
          <w:szCs w:val="21"/>
          <w:lang w:val="zh-CN" w:eastAsia="zh-CN"/>
        </w:rPr>
      </w:pPr>
      <w:r>
        <w:rPr>
          <w:rFonts w:hint="eastAsia" w:ascii="Times New Roman" w:hAnsi="Times New Roman" w:cs="Times New Roman"/>
          <w:szCs w:val="21"/>
          <w:lang w:val="zh-CN" w:eastAsia="zh-CN"/>
        </w:rPr>
        <w:t>（</w:t>
      </w:r>
      <w:r>
        <w:rPr>
          <w:rFonts w:ascii="Times New Roman" w:hAnsi="Times New Roman" w:cs="Times New Roman"/>
          <w:szCs w:val="21"/>
          <w:lang w:val="zh-CN" w:eastAsia="zh-CN"/>
        </w:rPr>
        <w:t>3</w:t>
      </w:r>
      <w:r>
        <w:rPr>
          <w:rFonts w:hint="eastAsia" w:ascii="Times New Roman" w:hAnsi="Times New Roman" w:cs="Times New Roman"/>
          <w:szCs w:val="21"/>
          <w:lang w:val="zh-CN" w:eastAsia="zh-CN"/>
        </w:rPr>
        <w:t>）承包人或施工总承包人和专业承包人实行劳务分包的，应当分包给具有相应资质的单位，并对施工现场的</w:t>
      </w:r>
      <w:r>
        <w:rPr>
          <w:rFonts w:ascii="Times New Roman" w:hAnsi="Times New Roman" w:cs="Times New Roman"/>
          <w:szCs w:val="21"/>
          <w:lang w:val="zh-CN" w:eastAsia="zh-CN"/>
        </w:rPr>
        <w:t xml:space="preserve"> </w:t>
      </w:r>
      <w:r>
        <w:rPr>
          <w:rFonts w:hint="eastAsia" w:ascii="Times New Roman" w:hAnsi="Times New Roman" w:cs="Times New Roman"/>
          <w:szCs w:val="21"/>
          <w:lang w:val="zh-CN" w:eastAsia="zh-CN"/>
        </w:rPr>
        <w:t>安全生产承担主体责任。</w:t>
      </w:r>
    </w:p>
    <w:p w14:paraId="58AC4853">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26．承包人应当履行劳务分包安全管理责任，将劳务派遣人员、临时用工人员纳入其安全管理体系，落实安全措施，加强作业现场管理和控制。</w:t>
      </w:r>
    </w:p>
    <w:p w14:paraId="798810C2">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27．电力建设工程开工前，承包人应当开展现场查勘，编制施工组织设计、施工方案和安全技术措施并按技术管理相关规定报</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 xml:space="preserve">、监理人审批。分部分项工程施工前，承包人负责项目管理的技术人员应当向作业人员进行安全技术交底，如实告知作业场所和工作 </w:t>
      </w:r>
      <w:r>
        <w:rPr>
          <w:rFonts w:hint="eastAsia" w:ascii="Times New Roman" w:hAnsi="Times New Roman" w:cs="Times New Roman"/>
          <w:szCs w:val="21"/>
          <w:lang w:val="zh-CN" w:eastAsia="zh-CN"/>
        </w:rPr>
        <w:t>岗位可能存在的风险因素、防范措施以及现场应急处置方案，并由双方签字确认；对复杂自然条件、复杂结构、技术难度大及危险性较大的分部分项工程需编制专项施工方案并附安全验算结果，必要时召开专家会议论证确认。</w:t>
      </w:r>
    </w:p>
    <w:p w14:paraId="49B8E620">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28．承包人应当定期组织施工现场安全检查和隐患排查治理，严格落实施工现场安全措施，杜绝违章指挥、违章作业、违反劳动纪律行为发生。</w:t>
      </w:r>
    </w:p>
    <w:p w14:paraId="270B0ED6">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29．承包人应当对因电力建设工程施工可能造成损害和影响的毗邻建筑物、构筑物、地下管线、架空线缆、设施及周边环境采取专项防护措施。对施工现场出入口、通道口、孔洞口、邻近带电区、易燃易爆及危险化学品存放处等危险区域和部位采取防护措施并设置明显的安全警示标志。</w:t>
      </w:r>
    </w:p>
    <w:p w14:paraId="01E6002D">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 xml:space="preserve">30．承包人应当制定用火、用电、易燃易爆材料使用等消防安全管理制度，确定消防安全责任人，按规定设置 </w:t>
      </w:r>
      <w:r>
        <w:rPr>
          <w:rFonts w:hint="eastAsia" w:ascii="Times New Roman" w:hAnsi="Times New Roman" w:cs="Times New Roman"/>
          <w:szCs w:val="21"/>
          <w:lang w:val="zh-CN" w:eastAsia="zh-CN"/>
        </w:rPr>
        <w:t>消防通道、消防水源，配备消防设施和灭火器材。</w:t>
      </w:r>
    </w:p>
    <w:p w14:paraId="4B4CBDFA">
      <w:pPr>
        <w:autoSpaceDE w:val="0"/>
        <w:autoSpaceDN w:val="0"/>
        <w:spacing w:line="360" w:lineRule="exact"/>
        <w:ind w:firstLine="480"/>
        <w:rPr>
          <w:rFonts w:ascii="宋体" w:hAnsi="宋体" w:cs="宋体"/>
          <w:szCs w:val="21"/>
          <w:lang w:val="zh-CN" w:eastAsia="zh-CN"/>
        </w:rPr>
      </w:pPr>
      <w:r>
        <w:rPr>
          <w:rFonts w:ascii="Times New Roman" w:hAnsi="Times New Roman" w:cs="Times New Roman"/>
          <w:szCs w:val="21"/>
          <w:lang w:val="zh-CN" w:eastAsia="zh-CN"/>
        </w:rPr>
        <w:t>31．</w:t>
      </w:r>
      <w:r>
        <w:rPr>
          <w:rFonts w:hint="eastAsia" w:ascii="宋体" w:hAnsi="宋体" w:cs="宋体"/>
          <w:szCs w:val="21"/>
          <w:lang w:val="zh-CN" w:eastAsia="zh-CN"/>
        </w:rPr>
        <w:t>承包人应当按照国家有关规定采购、租赁、验收、检测、发放、使用、维护和管理施工机械、特种设备，建立施工设备安全管理制度、安全操作规程及相应的管理台帐和维保记录档案。承包人使用的特种设备应当是取得许可生产并经检验合格的特种设备。特种设备的登记标志、检测合格标志应当置于该特种设备的显著位置。安装、改造、修理特种设备的单位，应当具有国家规定的相应资质，在施工前按规定履行告知手续，施工过程按照相关 规定接受监督检验。</w:t>
      </w:r>
    </w:p>
    <w:p w14:paraId="49322C6B">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32．承包人对电力建设工程进行调试、试运行前，应当按照法律法规和工程建设强制性标准，编制调试大纲、试验方案，对各项试验方案制定安全技术措施并严格实施。</w:t>
      </w:r>
    </w:p>
    <w:p w14:paraId="66B02386">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33．承包人应当根据电力建设工程施工特点、范围，制定应急救援预案、现场处置方案，对施工现场易发生事故的部位、环节进行监控。实行施工总承包的，由施工总承包单位组织分包单位开展应急管理工作。</w:t>
      </w:r>
    </w:p>
    <w:p w14:paraId="4E23F766">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34．承包人制定本标段范围内的各类安全事故应急预案，落实应急组织、程序、资源及措施，定期组织演练，建立与国家有关部门、地方政府应急体系的协调联动机制，确保应急工作有效实施。</w:t>
      </w:r>
    </w:p>
    <w:p w14:paraId="241FA37B">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35．承包人负责编制本期工程本标段范围内《重大危险源辨识及重要环境因素控制措施清单》上报监理、</w:t>
      </w:r>
      <w:r>
        <w:rPr>
          <w:rFonts w:hint="eastAsia" w:ascii="Times New Roman" w:hAnsi="Times New Roman" w:cs="Times New Roman"/>
          <w:szCs w:val="21"/>
          <w:lang w:val="zh-CN" w:eastAsia="zh-CN"/>
        </w:rPr>
        <w:t>采购人</w:t>
      </w:r>
      <w:r>
        <w:rPr>
          <w:rFonts w:ascii="Times New Roman" w:hAnsi="Times New Roman" w:cs="Times New Roman"/>
          <w:szCs w:val="21"/>
          <w:lang w:val="zh-CN" w:eastAsia="zh-CN"/>
        </w:rPr>
        <w:t>审查；</w:t>
      </w:r>
    </w:p>
    <w:p w14:paraId="336EC906">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36．承包人按要求做好工程的安全相关信息填报、每天巡查信息的上报。</w:t>
      </w:r>
    </w:p>
    <w:p w14:paraId="332E63EA">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37</w:t>
      </w:r>
      <w:r>
        <w:rPr>
          <w:rFonts w:hint="eastAsia" w:ascii="Times New Roman" w:hAnsi="Times New Roman" w:cs="Times New Roman"/>
          <w:szCs w:val="21"/>
          <w:lang w:val="zh-CN" w:eastAsia="zh-CN"/>
        </w:rPr>
        <w:t>．承包人必须给每位参建人员提供工作服和反光背心（颜色规定由采购人统一指定），否则采购人有权不给予其人员进场施工。</w:t>
      </w:r>
    </w:p>
    <w:p w14:paraId="684676A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val="zh-CN" w:eastAsia="zh-CN"/>
        </w:rPr>
        <w:t>38</w:t>
      </w:r>
      <w:r>
        <w:rPr>
          <w:rFonts w:hint="eastAsia" w:ascii="Times New Roman" w:hAnsi="Times New Roman" w:cs="Times New Roman"/>
          <w:szCs w:val="21"/>
          <w:lang w:val="zh-CN" w:eastAsia="zh-CN"/>
        </w:rPr>
        <w:t>．</w:t>
      </w:r>
      <w:r>
        <w:rPr>
          <w:rFonts w:hint="eastAsia" w:ascii="宋体" w:hAnsi="宋体" w:cs="宋体"/>
          <w:szCs w:val="21"/>
          <w:lang w:val="zh-CN" w:eastAsia="zh-CN"/>
        </w:rPr>
        <w:t>在工程施工全过程，承包人应保证处理好与二级单位（或分包商）、施工区周边单位及个人的关系，不发生因承包人内部或与外部单位（或个人）关系处理不当等而产生的纠纷，不发生群体事件，不发生因纠纷堵塞大门、上访等事件。</w:t>
      </w:r>
    </w:p>
    <w:p w14:paraId="53D65531">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eastAsia="zh-CN"/>
        </w:rPr>
        <w:t>39</w:t>
      </w:r>
      <w:r>
        <w:rPr>
          <w:rFonts w:ascii="Times New Roman" w:hAnsi="Times New Roman" w:cs="Times New Roman"/>
          <w:szCs w:val="21"/>
          <w:u w:val="single"/>
          <w:lang w:val="zh-CN" w:eastAsia="zh-CN"/>
        </w:rPr>
        <w:t>．其他应补充的条款</w:t>
      </w:r>
      <w:r>
        <w:rPr>
          <w:rFonts w:hint="eastAsia" w:ascii="Times New Roman" w:hAnsi="Times New Roman" w:cs="Times New Roman"/>
          <w:szCs w:val="21"/>
          <w:u w:val="single"/>
          <w:lang w:val="zh-CN" w:eastAsia="zh-CN"/>
        </w:rPr>
        <w:t xml:space="preserve">： </w:t>
      </w:r>
      <w:r>
        <w:rPr>
          <w:rFonts w:ascii="Times New Roman" w:hAnsi="Times New Roman" w:cs="Times New Roman"/>
          <w:szCs w:val="21"/>
          <w:u w:val="single"/>
          <w:lang w:val="zh-CN" w:eastAsia="zh-CN"/>
        </w:rPr>
        <w:t xml:space="preserve">       。</w:t>
      </w:r>
    </w:p>
    <w:p w14:paraId="18CD0C26">
      <w:pPr>
        <w:autoSpaceDE w:val="0"/>
        <w:autoSpaceDN w:val="0"/>
        <w:spacing w:line="360" w:lineRule="exact"/>
        <w:ind w:firstLine="480"/>
        <w:rPr>
          <w:rFonts w:ascii="Times New Roman" w:hAnsi="Times New Roman" w:eastAsia="黑体" w:cs="Times New Roman"/>
          <w:szCs w:val="21"/>
          <w:lang w:val="zh-CN" w:eastAsia="zh-CN"/>
        </w:rPr>
      </w:pPr>
      <w:r>
        <w:rPr>
          <w:rFonts w:ascii="Times New Roman" w:hAnsi="Times New Roman" w:eastAsia="黑体" w:cs="Times New Roman"/>
          <w:szCs w:val="21"/>
          <w:lang w:val="zh-CN" w:eastAsia="zh-CN"/>
        </w:rPr>
        <w:t>四、安全工器具使用规定</w:t>
      </w:r>
    </w:p>
    <w:p w14:paraId="045BE51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1.承包人所使用的安全帽、安全带、安全网、绝缘鞋、救生衣、脚手管、电动工具等安全工器具必须有资质正规厂家的产品，经过国家权威部门检验合格。</w:t>
      </w:r>
    </w:p>
    <w:p w14:paraId="038E3CB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w:t>
      </w:r>
      <w:r>
        <w:rPr>
          <w:rFonts w:hint="eastAsia" w:ascii="Times New Roman" w:hAnsi="Times New Roman" w:cs="Times New Roman"/>
          <w:szCs w:val="21"/>
          <w:lang w:eastAsia="zh-CN"/>
        </w:rPr>
        <w:t>承包人</w:t>
      </w:r>
      <w:r>
        <w:rPr>
          <w:rFonts w:ascii="Times New Roman" w:hAnsi="Times New Roman" w:cs="Times New Roman"/>
          <w:szCs w:val="21"/>
          <w:lang w:eastAsia="zh-CN"/>
        </w:rPr>
        <w:t>人员必须正确使用施工安全帽、安全带、安全网、救生衣、电动工具等安全工器具。</w:t>
      </w:r>
    </w:p>
    <w:p w14:paraId="377C648E">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3.定期对安全帽、安全带、绝缘鞋等劳动防护用品进行检验试验和更新；做好安全工器具的检测，确保合格、有效。</w:t>
      </w:r>
    </w:p>
    <w:p w14:paraId="245979D3">
      <w:pPr>
        <w:autoSpaceDE w:val="0"/>
        <w:autoSpaceDN w:val="0"/>
        <w:spacing w:line="360" w:lineRule="exact"/>
        <w:ind w:firstLine="480"/>
        <w:rPr>
          <w:rFonts w:ascii="Times New Roman" w:hAnsi="Times New Roman" w:eastAsia="黑体" w:cs="Times New Roman"/>
          <w:szCs w:val="21"/>
          <w:lang w:val="zh-CN" w:eastAsia="zh-CN"/>
        </w:rPr>
      </w:pPr>
      <w:r>
        <w:rPr>
          <w:rFonts w:ascii="Times New Roman" w:hAnsi="Times New Roman" w:eastAsia="黑体" w:cs="Times New Roman"/>
          <w:szCs w:val="21"/>
          <w:lang w:val="zh-CN" w:eastAsia="zh-CN"/>
        </w:rPr>
        <w:t>五、安保规定</w:t>
      </w:r>
    </w:p>
    <w:p w14:paraId="11ED1A92">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1.进入现场必须佩戴出入证和调试许可证。</w:t>
      </w:r>
    </w:p>
    <w:p w14:paraId="4DE7800A">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2.车辆必须携带通行证，小车和非机动车严禁进入现场，停放在指定区域。</w:t>
      </w:r>
    </w:p>
    <w:p w14:paraId="15DC7F6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3.现场施工人员名单应在进场前一周送至</w:t>
      </w:r>
      <w:r>
        <w:rPr>
          <w:rFonts w:hint="eastAsia" w:ascii="Times New Roman" w:hAnsi="Times New Roman" w:cs="Times New Roman"/>
          <w:szCs w:val="21"/>
          <w:lang w:eastAsia="zh-CN"/>
        </w:rPr>
        <w:t>采购人</w:t>
      </w:r>
      <w:r>
        <w:rPr>
          <w:rFonts w:ascii="Times New Roman" w:hAnsi="Times New Roman" w:cs="Times New Roman"/>
          <w:szCs w:val="21"/>
          <w:lang w:eastAsia="zh-CN"/>
        </w:rPr>
        <w:t>安全监察部，现场施工人员变动应提前3天通知安全监察部。所有人员必须经过安全教育和考试合格后方可进入现场。</w:t>
      </w:r>
    </w:p>
    <w:p w14:paraId="50F2634E">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4.进入现场不得随意拆除、移动、翻越安全设施，注意现场的安全警示，注意井、坑、孔、洞。</w:t>
      </w:r>
    </w:p>
    <w:p w14:paraId="6D986CC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5.对外来人口进行经常性的法制、职业道德和安全知识教育；宣传和贯彻外来人口管理的法律、法规。</w:t>
      </w:r>
    </w:p>
    <w:p w14:paraId="2E2596E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6.根据公安机关的要求，建立专职护卫（联防）队伍，落实各项安全保卫措施，检查督促本单位外来人口登记管理工作。</w:t>
      </w:r>
    </w:p>
    <w:p w14:paraId="06C36B66">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7.不得雇佣逃犯、吸毒人员、无身份证件、来历不明的人员，以及未申报居住证和未申领《居住证》的人员。</w:t>
      </w:r>
    </w:p>
    <w:p w14:paraId="4C2E1B4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8.及时调处矛盾和纠纷，落实对违法人员的教育转化工作。</w:t>
      </w:r>
    </w:p>
    <w:p w14:paraId="3D6FBB6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9.及时向安全监察部报告施工人员、居住人口增减变动和管理情况。</w:t>
      </w:r>
    </w:p>
    <w:p w14:paraId="651DAAB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10.制止违法行为，发现犯罪线索应当及时报告公安机关，不得包庇罪犯、提供违法犯罪场所。</w:t>
      </w:r>
    </w:p>
    <w:p w14:paraId="3DD675F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11.建立健全住宿管理、门卫值班（物质、人员进出验证）、防火用电安全等各项规章制度，自觉接受相关单位对治安保卫工作的监督和指导。</w:t>
      </w:r>
    </w:p>
    <w:p w14:paraId="47E3FDD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12.经常对施工工地进行治安安全检查，发现问题及时整改，消除不安全隐患，并认真记载。</w:t>
      </w:r>
    </w:p>
    <w:p w14:paraId="49A3F8DB">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13.其他按照</w:t>
      </w:r>
      <w:r>
        <w:rPr>
          <w:rFonts w:hint="eastAsia" w:ascii="Times New Roman" w:hAnsi="Times New Roman" w:cs="Times New Roman"/>
          <w:szCs w:val="21"/>
          <w:lang w:eastAsia="zh-CN"/>
        </w:rPr>
        <w:t>采购人</w:t>
      </w:r>
      <w:r>
        <w:rPr>
          <w:rFonts w:ascii="Times New Roman" w:hAnsi="Times New Roman" w:cs="Times New Roman"/>
          <w:szCs w:val="21"/>
          <w:lang w:eastAsia="zh-CN"/>
        </w:rPr>
        <w:t>安保规章制度执行。</w:t>
      </w:r>
    </w:p>
    <w:p w14:paraId="38AD26D6">
      <w:pPr>
        <w:autoSpaceDE w:val="0"/>
        <w:autoSpaceDN w:val="0"/>
        <w:spacing w:line="360" w:lineRule="exact"/>
        <w:ind w:firstLine="480"/>
        <w:rPr>
          <w:rFonts w:ascii="Times New Roman" w:hAnsi="Times New Roman" w:eastAsia="黑体" w:cs="Times New Roman"/>
          <w:szCs w:val="21"/>
          <w:lang w:val="zh-CN" w:eastAsia="zh-CN"/>
        </w:rPr>
      </w:pPr>
      <w:r>
        <w:rPr>
          <w:rFonts w:ascii="Times New Roman" w:hAnsi="Times New Roman" w:eastAsia="黑体" w:cs="Times New Roman"/>
          <w:szCs w:val="21"/>
          <w:lang w:val="zh-CN" w:eastAsia="zh-CN"/>
        </w:rPr>
        <w:t>六、职业健康规定</w:t>
      </w:r>
    </w:p>
    <w:p w14:paraId="5CD0D5AC">
      <w:pPr>
        <w:autoSpaceDE w:val="0"/>
        <w:autoSpaceDN w:val="0"/>
        <w:spacing w:line="360" w:lineRule="exact"/>
        <w:ind w:firstLine="480"/>
        <w:rPr>
          <w:rFonts w:ascii="宋体" w:hAnsi="宋体" w:cs="宋体"/>
          <w:szCs w:val="21"/>
          <w:lang w:eastAsia="zh-CN"/>
        </w:rPr>
      </w:pPr>
      <w:r>
        <w:rPr>
          <w:rFonts w:ascii="Times New Roman" w:hAnsi="Times New Roman" w:cs="Times New Roman"/>
          <w:szCs w:val="21"/>
          <w:lang w:eastAsia="zh-CN"/>
        </w:rPr>
        <w:t>1</w:t>
      </w:r>
      <w:r>
        <w:rPr>
          <w:rFonts w:hint="eastAsia" w:ascii="宋体" w:hAnsi="宋体" w:cs="宋体"/>
          <w:szCs w:val="21"/>
          <w:lang w:eastAsia="zh-CN"/>
        </w:rPr>
        <w:t>．承包人必须建立健全职业健康和环境管理体系，配备专职职业健康管理人员或工地医生，建立职业卫生相关制度。</w:t>
      </w:r>
    </w:p>
    <w:p w14:paraId="6176BD54">
      <w:pPr>
        <w:autoSpaceDE w:val="0"/>
        <w:autoSpaceDN w:val="0"/>
        <w:spacing w:line="360" w:lineRule="exact"/>
        <w:ind w:firstLine="480"/>
        <w:rPr>
          <w:rFonts w:ascii="宋体" w:hAnsi="宋体" w:cs="宋体"/>
          <w:szCs w:val="21"/>
          <w:lang w:eastAsia="zh-CN"/>
        </w:rPr>
      </w:pPr>
      <w:r>
        <w:rPr>
          <w:rFonts w:ascii="Times New Roman" w:hAnsi="Times New Roman" w:cs="Times New Roman"/>
          <w:szCs w:val="21"/>
          <w:lang w:eastAsia="zh-CN"/>
        </w:rPr>
        <w:t>2</w:t>
      </w:r>
      <w:r>
        <w:rPr>
          <w:rFonts w:hint="eastAsia" w:ascii="宋体" w:hAnsi="宋体" w:cs="宋体"/>
          <w:szCs w:val="21"/>
          <w:lang w:eastAsia="zh-CN"/>
        </w:rPr>
        <w:t>．编制本工程的职业健康工作方案，报监理和采购人审查。</w:t>
      </w:r>
    </w:p>
    <w:p w14:paraId="252C3490">
      <w:pPr>
        <w:autoSpaceDE w:val="0"/>
        <w:autoSpaceDN w:val="0"/>
        <w:spacing w:line="360" w:lineRule="exact"/>
        <w:ind w:firstLine="480"/>
        <w:rPr>
          <w:rFonts w:ascii="宋体" w:hAnsi="宋体" w:cs="宋体"/>
          <w:szCs w:val="21"/>
          <w:lang w:eastAsia="zh-CN"/>
        </w:rPr>
      </w:pPr>
      <w:r>
        <w:rPr>
          <w:rFonts w:ascii="Times New Roman" w:hAnsi="Times New Roman" w:cs="Times New Roman"/>
          <w:szCs w:val="21"/>
          <w:lang w:eastAsia="zh-CN"/>
        </w:rPr>
        <w:t>3</w:t>
      </w:r>
      <w:r>
        <w:rPr>
          <w:rFonts w:hint="eastAsia" w:ascii="宋体" w:hAnsi="宋体" w:cs="宋体"/>
          <w:szCs w:val="21"/>
          <w:lang w:eastAsia="zh-CN"/>
        </w:rPr>
        <w:t>．对中型及以上项目和危险性较大的分部分项工程，应编制职业健康安全与环境管理实施细则，明确管理的方法、措施和控制要点。</w:t>
      </w:r>
    </w:p>
    <w:p w14:paraId="6E6E4682">
      <w:pPr>
        <w:autoSpaceDE w:val="0"/>
        <w:autoSpaceDN w:val="0"/>
        <w:spacing w:line="360" w:lineRule="exact"/>
        <w:ind w:firstLine="480"/>
        <w:rPr>
          <w:rFonts w:ascii="Times New Roman" w:hAnsi="Times New Roman" w:cs="Times New Roman"/>
          <w:szCs w:val="21"/>
          <w:lang w:eastAsia="zh-CN"/>
        </w:rPr>
      </w:pPr>
      <w:r>
        <w:rPr>
          <w:rFonts w:hint="eastAsia" w:ascii="Times New Roman" w:hAnsi="Times New Roman" w:cs="Times New Roman"/>
          <w:szCs w:val="21"/>
          <w:lang w:eastAsia="zh-CN"/>
        </w:rPr>
        <w:t>4</w:t>
      </w:r>
      <w:r>
        <w:rPr>
          <w:rFonts w:hint="eastAsia" w:ascii="宋体" w:hAnsi="宋体" w:cs="宋体"/>
          <w:szCs w:val="21"/>
          <w:lang w:eastAsia="zh-CN"/>
        </w:rPr>
        <w:t>．</w:t>
      </w:r>
      <w:r>
        <w:rPr>
          <w:rFonts w:ascii="Times New Roman" w:hAnsi="Times New Roman" w:cs="Times New Roman"/>
          <w:szCs w:val="21"/>
          <w:lang w:eastAsia="zh-CN"/>
        </w:rPr>
        <w:t>劳动保护用品的采购、保管与发放要求</w:t>
      </w:r>
    </w:p>
    <w:p w14:paraId="2178328D">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（1）劳动防护用品根据项目施工的实际需要进行采购、保管、发放。承包人安全人员对拟采购的劳动防护用品和使用过程中的劳动防护用品的产品质量和安全性能进行定期的检查或抽查。</w:t>
      </w:r>
    </w:p>
    <w:p w14:paraId="3CF6206B">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（2）劳动防护用品必须采购具有国家或省部级有关部门颁发的</w:t>
      </w:r>
      <w:r>
        <w:rPr>
          <w:rFonts w:hint="eastAsia" w:ascii="Times New Roman" w:hAnsi="Times New Roman" w:cs="Times New Roman"/>
          <w:szCs w:val="21"/>
          <w:lang w:eastAsia="zh-CN"/>
        </w:rPr>
        <w:t>“</w:t>
      </w:r>
      <w:r>
        <w:rPr>
          <w:rFonts w:ascii="Times New Roman" w:hAnsi="Times New Roman" w:cs="Times New Roman"/>
          <w:szCs w:val="21"/>
          <w:lang w:eastAsia="zh-CN"/>
        </w:rPr>
        <w:t>产品安全鉴定证</w:t>
      </w:r>
      <w:r>
        <w:rPr>
          <w:rFonts w:hint="eastAsia" w:ascii="Times New Roman" w:hAnsi="Times New Roman" w:cs="Times New Roman"/>
          <w:szCs w:val="21"/>
          <w:lang w:eastAsia="zh-CN"/>
        </w:rPr>
        <w:t>”</w:t>
      </w:r>
      <w:r>
        <w:rPr>
          <w:rFonts w:ascii="Times New Roman" w:hAnsi="Times New Roman" w:cs="Times New Roman"/>
          <w:szCs w:val="21"/>
          <w:lang w:eastAsia="zh-CN"/>
        </w:rPr>
        <w:t>及</w:t>
      </w:r>
      <w:r>
        <w:rPr>
          <w:rFonts w:hint="eastAsia" w:ascii="Times New Roman" w:hAnsi="Times New Roman" w:cs="Times New Roman"/>
          <w:szCs w:val="21"/>
          <w:lang w:eastAsia="zh-CN"/>
        </w:rPr>
        <w:t>“</w:t>
      </w:r>
      <w:r>
        <w:rPr>
          <w:rFonts w:ascii="Times New Roman" w:hAnsi="Times New Roman" w:cs="Times New Roman"/>
          <w:szCs w:val="21"/>
          <w:lang w:eastAsia="zh-CN"/>
        </w:rPr>
        <w:t>产品检验合格证</w:t>
      </w:r>
      <w:r>
        <w:rPr>
          <w:rFonts w:hint="eastAsia" w:ascii="Times New Roman" w:hAnsi="Times New Roman" w:cs="Times New Roman"/>
          <w:szCs w:val="21"/>
          <w:lang w:eastAsia="zh-CN"/>
        </w:rPr>
        <w:t>”</w:t>
      </w:r>
      <w:r>
        <w:rPr>
          <w:rFonts w:ascii="Times New Roman" w:hAnsi="Times New Roman" w:cs="Times New Roman"/>
          <w:szCs w:val="21"/>
          <w:lang w:eastAsia="zh-CN"/>
        </w:rPr>
        <w:t>的生产厂家的产品。</w:t>
      </w:r>
    </w:p>
    <w:p w14:paraId="213C1FE1">
      <w:pPr>
        <w:ind w:firstLine="480"/>
        <w:rPr>
          <w:rFonts w:ascii="Times New Roman" w:hAnsi="Times New Roman" w:cs="Times New Roman"/>
          <w:szCs w:val="21"/>
          <w:lang w:eastAsia="zh-CN"/>
        </w:rPr>
      </w:pPr>
      <w:r>
        <w:rPr>
          <w:rFonts w:ascii="Times New Roman" w:hAnsi="Times New Roman" w:cs="Times New Roman"/>
          <w:szCs w:val="21"/>
          <w:lang w:eastAsia="zh-CN"/>
        </w:rPr>
        <w:t>（3）为员工配发的劳动防护用品应符合</w:t>
      </w:r>
      <w:r>
        <w:rPr>
          <w:rFonts w:ascii="宋体" w:hAnsi="宋体"/>
          <w:lang w:eastAsia="zh-CN"/>
        </w:rPr>
        <w:t>《个体防护装备配备规范</w:t>
      </w:r>
      <w:r>
        <w:rPr>
          <w:rFonts w:ascii="Times New Roman" w:hAnsi="Times New Roman"/>
          <w:lang w:eastAsia="zh-CN"/>
        </w:rPr>
        <w:t xml:space="preserve"> </w:t>
      </w:r>
      <w:r>
        <w:rPr>
          <w:rFonts w:ascii="宋体" w:hAnsi="宋体"/>
          <w:lang w:eastAsia="zh-CN"/>
        </w:rPr>
        <w:t>第</w:t>
      </w:r>
      <w:r>
        <w:rPr>
          <w:rFonts w:ascii="Times New Roman" w:hAnsi="Times New Roman"/>
          <w:lang w:eastAsia="zh-CN"/>
        </w:rPr>
        <w:t>1</w:t>
      </w:r>
      <w:r>
        <w:rPr>
          <w:rFonts w:ascii="宋体" w:hAnsi="宋体"/>
          <w:lang w:eastAsia="zh-CN"/>
        </w:rPr>
        <w:t>部分：总则》（</w:t>
      </w:r>
      <w:r>
        <w:rPr>
          <w:rFonts w:ascii="Times New Roman" w:hAnsi="Times New Roman"/>
          <w:lang w:eastAsia="zh-CN"/>
        </w:rPr>
        <w:t>GB 39800.1-2020</w:t>
      </w:r>
      <w:r>
        <w:rPr>
          <w:rFonts w:ascii="宋体" w:hAnsi="宋体"/>
          <w:lang w:eastAsia="zh-CN"/>
        </w:rPr>
        <w:t>）</w:t>
      </w:r>
      <w:r>
        <w:rPr>
          <w:rFonts w:hint="eastAsia" w:ascii="宋体" w:hAnsi="宋体"/>
          <w:lang w:eastAsia="zh-CN"/>
        </w:rPr>
        <w:t>等</w:t>
      </w:r>
      <w:r>
        <w:rPr>
          <w:rFonts w:ascii="Times New Roman" w:hAnsi="Times New Roman" w:cs="Times New Roman"/>
          <w:szCs w:val="21"/>
          <w:lang w:eastAsia="zh-CN"/>
        </w:rPr>
        <w:t>规定。</w:t>
      </w:r>
    </w:p>
    <w:p w14:paraId="7CAE231A">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（4）建立员工个人《劳动防护用品发放卡片》，对劳动保护用品的发放实施建档管理。</w:t>
      </w:r>
    </w:p>
    <w:p w14:paraId="0E3C9670">
      <w:pPr>
        <w:autoSpaceDE w:val="0"/>
        <w:autoSpaceDN w:val="0"/>
        <w:spacing w:line="360" w:lineRule="exact"/>
        <w:ind w:firstLine="480"/>
        <w:rPr>
          <w:rFonts w:ascii="Times New Roman" w:hAnsi="Times New Roman" w:cs="Times New Roman"/>
          <w:szCs w:val="21"/>
          <w:lang w:eastAsia="zh-CN"/>
        </w:rPr>
      </w:pPr>
      <w:bookmarkStart w:id="1521" w:name="_Toc530458847"/>
      <w:bookmarkStart w:id="1522" w:name="_Toc31187408"/>
      <w:bookmarkStart w:id="1523" w:name="_Toc30319116"/>
      <w:r>
        <w:rPr>
          <w:rFonts w:hint="eastAsia" w:ascii="Times New Roman" w:hAnsi="Times New Roman" w:cs="Times New Roman"/>
          <w:szCs w:val="21"/>
          <w:lang w:eastAsia="zh-CN"/>
        </w:rPr>
        <w:t>5</w:t>
      </w:r>
      <w:r>
        <w:rPr>
          <w:rFonts w:ascii="Times New Roman" w:hAnsi="Times New Roman" w:cs="Times New Roman"/>
          <w:szCs w:val="21"/>
          <w:lang w:eastAsia="zh-CN"/>
        </w:rPr>
        <w:t>.劳动防护用品的使用要求</w:t>
      </w:r>
      <w:bookmarkEnd w:id="1521"/>
      <w:bookmarkEnd w:id="1522"/>
      <w:bookmarkEnd w:id="1523"/>
    </w:p>
    <w:p w14:paraId="5388391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 xml:space="preserve">（1）进入施工生产区域的所有员工，必须按规定穿戴劳动防护用品、用具；着装符合《电力建设安全规程》要求。 </w:t>
      </w:r>
    </w:p>
    <w:p w14:paraId="75C95AE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（2）为施工人员配备合格、规范的劳动防护用品，并督促、教育施工人员按照使用规则正确佩带和使用。</w:t>
      </w:r>
    </w:p>
    <w:p w14:paraId="0AE03D54">
      <w:pPr>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6</w:t>
      </w:r>
      <w:r>
        <w:rPr>
          <w:rFonts w:ascii="宋体" w:hAnsi="宋体" w:cs="宋体"/>
          <w:szCs w:val="21"/>
          <w:lang w:eastAsia="zh-CN"/>
        </w:rPr>
        <w:t>.定期组织施工人员身体检查，做到健康合格上岗，并按照国家规定为施工人员办理人身意外保险。</w:t>
      </w:r>
    </w:p>
    <w:p w14:paraId="6516DA80">
      <w:pPr>
        <w:autoSpaceDE w:val="0"/>
        <w:autoSpaceDN w:val="0"/>
        <w:spacing w:line="360" w:lineRule="exact"/>
        <w:ind w:firstLine="480"/>
        <w:rPr>
          <w:rFonts w:ascii="宋体" w:hAnsi="宋体" w:cs="宋体"/>
          <w:szCs w:val="21"/>
          <w:lang w:eastAsia="zh-CN"/>
        </w:rPr>
      </w:pPr>
      <w:bookmarkStart w:id="1524" w:name="_Hlk56346091"/>
      <w:r>
        <w:rPr>
          <w:rFonts w:hint="eastAsia" w:ascii="宋体" w:hAnsi="宋体" w:cs="宋体"/>
          <w:szCs w:val="21"/>
          <w:lang w:eastAsia="zh-CN"/>
        </w:rPr>
        <w:t>7．承包人配备必要的医疗急救设施和常备药品，为从业人员提供医疗服务，并根据现场情况采取预防措施，杜绝流行性传染病发作。</w:t>
      </w:r>
    </w:p>
    <w:p w14:paraId="4D85C827">
      <w:pPr>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8．承包人应当将施工现场的办公、生活区与作业区分开设置，并保持安全距离；办公、生活区的选址应当符合安全性要求。职工的膳食、饮水、休息场所等应当符合卫生标准。食堂必须取得当地政府食品药品监督管理局，食堂工作人员必须持有健康证。承包人不得在尚未竣工的建筑物内设置员工集体宿舍。</w:t>
      </w:r>
      <w:bookmarkEnd w:id="1524"/>
    </w:p>
    <w:p w14:paraId="2F3FF705">
      <w:pPr>
        <w:autoSpaceDE w:val="0"/>
        <w:autoSpaceDN w:val="0"/>
        <w:spacing w:line="360" w:lineRule="exact"/>
        <w:ind w:firstLine="480"/>
        <w:rPr>
          <w:rFonts w:ascii="Times New Roman" w:hAnsi="Times New Roman" w:eastAsia="黑体" w:cs="Times New Roman"/>
          <w:szCs w:val="21"/>
          <w:lang w:val="zh-CN" w:eastAsia="zh-CN"/>
        </w:rPr>
      </w:pPr>
      <w:r>
        <w:rPr>
          <w:rFonts w:ascii="Times New Roman" w:hAnsi="Times New Roman" w:eastAsia="黑体" w:cs="Times New Roman"/>
          <w:szCs w:val="21"/>
          <w:lang w:val="zh-CN" w:eastAsia="zh-CN"/>
        </w:rPr>
        <w:t>七、环境保护规定</w:t>
      </w:r>
    </w:p>
    <w:p w14:paraId="725305C7">
      <w:pPr>
        <w:autoSpaceDE w:val="0"/>
        <w:autoSpaceDN w:val="0"/>
        <w:spacing w:line="360" w:lineRule="exact"/>
        <w:ind w:firstLine="480"/>
        <w:rPr>
          <w:rFonts w:ascii="Times New Roman" w:hAnsi="Times New Roman" w:cs="Times New Roman"/>
          <w:szCs w:val="21"/>
          <w:lang w:eastAsia="zh-CN"/>
        </w:rPr>
      </w:pPr>
      <w:r>
        <w:rPr>
          <w:rFonts w:hint="eastAsia" w:ascii="Times New Roman" w:hAnsi="Times New Roman" w:cs="Times New Roman"/>
          <w:szCs w:val="21"/>
          <w:lang w:eastAsia="zh-CN"/>
        </w:rPr>
        <w:t>1.环境保护目标</w:t>
      </w:r>
    </w:p>
    <w:p w14:paraId="09DBFD6F">
      <w:pPr>
        <w:tabs>
          <w:tab w:val="left" w:pos="0"/>
        </w:tabs>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（1）不发生因违反环保法律法规被政府相关部门处罚或通报批评等事件。</w:t>
      </w:r>
    </w:p>
    <w:p w14:paraId="4E5CE705">
      <w:pPr>
        <w:tabs>
          <w:tab w:val="left" w:pos="0"/>
        </w:tabs>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（2）不发生《国家突发环境事件应急预案》中定义的突发环境事件。</w:t>
      </w:r>
    </w:p>
    <w:p w14:paraId="4DFAD335">
      <w:pPr>
        <w:tabs>
          <w:tab w:val="left" w:pos="0"/>
        </w:tabs>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（3）生活污水达到《城镇污水处理厂污染物排放标准》的一级A标准并回用。</w:t>
      </w:r>
    </w:p>
    <w:p w14:paraId="5CC758D7">
      <w:pPr>
        <w:tabs>
          <w:tab w:val="left" w:pos="0"/>
        </w:tabs>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（4）满足环保、水保“三同时”要求。</w:t>
      </w:r>
    </w:p>
    <w:p w14:paraId="0A0C9925">
      <w:pPr>
        <w:tabs>
          <w:tab w:val="left" w:pos="0"/>
        </w:tabs>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（5）环保六个百分百目标（工地周边围挡、物料堆放覆盖、土方开挖湿法作业、路面硬化、出入车辆清洗、渣土车辆密闭运输）。</w:t>
      </w:r>
    </w:p>
    <w:p w14:paraId="77C8D846">
      <w:pPr>
        <w:tabs>
          <w:tab w:val="left" w:pos="0"/>
        </w:tabs>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（6）土壤流失控制比、拦渣率满足水保方案要求。</w:t>
      </w:r>
    </w:p>
    <w:p w14:paraId="618145B3">
      <w:pPr>
        <w:tabs>
          <w:tab w:val="left" w:pos="0"/>
        </w:tabs>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（7）固体废物100%回收处理</w:t>
      </w:r>
    </w:p>
    <w:p w14:paraId="1C71297B">
      <w:pPr>
        <w:autoSpaceDE w:val="0"/>
        <w:autoSpaceDN w:val="0"/>
        <w:spacing w:line="360" w:lineRule="exact"/>
        <w:ind w:firstLine="480"/>
        <w:rPr>
          <w:rFonts w:ascii="Times New Roman" w:hAnsi="Times New Roman" w:cs="Times New Roman"/>
          <w:szCs w:val="21"/>
          <w:lang w:eastAsia="zh-CN"/>
        </w:rPr>
      </w:pPr>
      <w:r>
        <w:rPr>
          <w:rFonts w:hint="eastAsia" w:ascii="Times New Roman" w:hAnsi="Times New Roman" w:cs="Times New Roman"/>
          <w:szCs w:val="21"/>
          <w:lang w:eastAsia="zh-CN"/>
        </w:rPr>
        <w:t>2</w:t>
      </w:r>
      <w:r>
        <w:rPr>
          <w:rFonts w:ascii="Times New Roman" w:hAnsi="Times New Roman" w:cs="Times New Roman"/>
          <w:szCs w:val="21"/>
          <w:lang w:eastAsia="zh-CN"/>
        </w:rPr>
        <w:t>.渣土车、砂石车、混凝土车、重件车管理</w:t>
      </w:r>
    </w:p>
    <w:p w14:paraId="000653DE">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（1）承包人运输车辆必须清洗干净方可上路，冲洗车辆时不得乱排水。</w:t>
      </w:r>
    </w:p>
    <w:p w14:paraId="7B00D106">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（2）承包人运输车辆抛、冒、滴、漏造成的渣土、砂石、尘土、垃圾自行处理，不得随意乱放、乱排。</w:t>
      </w:r>
    </w:p>
    <w:p w14:paraId="4E73CDD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（3）承包人运输车辆确保道路无扬尘，造成的道路污染自行处理。</w:t>
      </w:r>
    </w:p>
    <w:p w14:paraId="3D66F8F6">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（4）承包人运输车辆按照</w:t>
      </w:r>
      <w:r>
        <w:rPr>
          <w:rFonts w:hint="eastAsia" w:ascii="Times New Roman" w:hAnsi="Times New Roman" w:cs="Times New Roman"/>
          <w:szCs w:val="21"/>
          <w:lang w:eastAsia="zh-CN"/>
        </w:rPr>
        <w:t>采购人</w:t>
      </w:r>
      <w:r>
        <w:rPr>
          <w:rFonts w:ascii="Times New Roman" w:hAnsi="Times New Roman" w:cs="Times New Roman"/>
          <w:szCs w:val="21"/>
          <w:lang w:eastAsia="zh-CN"/>
        </w:rPr>
        <w:t>指定路线行驶，不得乱鸣笛，严格按照</w:t>
      </w:r>
      <w:r>
        <w:rPr>
          <w:rFonts w:hint="eastAsia" w:ascii="Times New Roman" w:hAnsi="Times New Roman" w:cs="Times New Roman"/>
          <w:szCs w:val="21"/>
          <w:lang w:eastAsia="zh-CN"/>
        </w:rPr>
        <w:t>采购人</w:t>
      </w:r>
      <w:r>
        <w:rPr>
          <w:rFonts w:ascii="Times New Roman" w:hAnsi="Times New Roman" w:cs="Times New Roman"/>
          <w:szCs w:val="21"/>
          <w:lang w:eastAsia="zh-CN"/>
        </w:rPr>
        <w:t>规定控制车速，不得超载、不得乱停乱放。</w:t>
      </w:r>
    </w:p>
    <w:p w14:paraId="2EA53A15">
      <w:pPr>
        <w:autoSpaceDE w:val="0"/>
        <w:autoSpaceDN w:val="0"/>
        <w:spacing w:line="360" w:lineRule="exact"/>
        <w:ind w:firstLine="480"/>
        <w:rPr>
          <w:rFonts w:ascii="Times New Roman" w:hAnsi="Times New Roman" w:cs="Times New Roman"/>
          <w:szCs w:val="21"/>
          <w:lang w:eastAsia="zh-CN"/>
        </w:rPr>
      </w:pPr>
      <w:r>
        <w:rPr>
          <w:rFonts w:hint="eastAsia" w:ascii="Times New Roman" w:hAnsi="Times New Roman" w:cs="Times New Roman"/>
          <w:szCs w:val="21"/>
          <w:lang w:eastAsia="zh-CN"/>
        </w:rPr>
        <w:t>3</w:t>
      </w:r>
      <w:r>
        <w:rPr>
          <w:rFonts w:ascii="Times New Roman" w:hAnsi="Times New Roman" w:cs="Times New Roman"/>
          <w:szCs w:val="21"/>
          <w:lang w:eastAsia="zh-CN"/>
        </w:rPr>
        <w:t>.建筑生活废料管理</w:t>
      </w:r>
    </w:p>
    <w:p w14:paraId="3874442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（1）承包人施工现场应做到工完料净、场地清，将产生垃圾运至规定的垃圾处理地方。</w:t>
      </w:r>
    </w:p>
    <w:p w14:paraId="660677A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承包人对影响环境保护的因素，要设专人管理并按有关办理，包括：油漆容器、废机油、油污废弃物、污水排放、施工粉尘的排放、噪声影响、资源能源浪费、一般固体废弃物、废硅酸铝制品、废岩棉制品、燃油机械及机动车辆废气的排放、射线的泄漏、危险品的泄漏、易燃、易爆、石棉制品等。</w:t>
      </w:r>
    </w:p>
    <w:p w14:paraId="22E8486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（3）承包人垃圾外运时，要按照当地环保部门规定的时间、路线运输，并运至指定的地点。运输车辆要密封良好，保证道路的清洁卫生。</w:t>
      </w:r>
    </w:p>
    <w:p w14:paraId="6787AC2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（4）承包人自觉接受地方政府及其监督管理部门的监督检查，对国家规定的监督检查项目，要在规定时间内向政府部门进行报验并做好受检准备。</w:t>
      </w:r>
    </w:p>
    <w:p w14:paraId="3598D4EC">
      <w:pPr>
        <w:autoSpaceDE w:val="0"/>
        <w:autoSpaceDN w:val="0"/>
        <w:spacing w:line="360" w:lineRule="exact"/>
        <w:ind w:firstLine="480"/>
        <w:rPr>
          <w:rFonts w:ascii="Times New Roman" w:hAnsi="Times New Roman" w:cs="Times New Roman"/>
          <w:szCs w:val="21"/>
          <w:lang w:eastAsia="zh-CN"/>
        </w:rPr>
      </w:pPr>
      <w:r>
        <w:rPr>
          <w:rFonts w:hint="eastAsia" w:ascii="Times New Roman" w:hAnsi="Times New Roman" w:cs="Times New Roman"/>
          <w:szCs w:val="21"/>
          <w:lang w:eastAsia="zh-CN"/>
        </w:rPr>
        <w:t>4</w:t>
      </w:r>
      <w:r>
        <w:rPr>
          <w:rFonts w:ascii="Times New Roman" w:hAnsi="Times New Roman" w:cs="Times New Roman"/>
          <w:szCs w:val="21"/>
          <w:lang w:eastAsia="zh-CN"/>
        </w:rPr>
        <w:t>.生活区的环境保护管理</w:t>
      </w:r>
    </w:p>
    <w:p w14:paraId="2BC1FAB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（1）承包人所有的临时建筑（如工棚、货场、住宅和办公室等）必须符合</w:t>
      </w:r>
      <w:r>
        <w:rPr>
          <w:rFonts w:hint="eastAsia" w:ascii="Times New Roman" w:hAnsi="Times New Roman" w:cs="Times New Roman"/>
          <w:szCs w:val="21"/>
          <w:lang w:eastAsia="zh-CN"/>
        </w:rPr>
        <w:t>采购人</w:t>
      </w:r>
      <w:r>
        <w:rPr>
          <w:rFonts w:ascii="Times New Roman" w:hAnsi="Times New Roman" w:cs="Times New Roman"/>
          <w:szCs w:val="21"/>
          <w:lang w:eastAsia="zh-CN"/>
        </w:rPr>
        <w:t>的总平面管理规定。不允许占用道路、绿地作为施工、储存场地。</w:t>
      </w:r>
    </w:p>
    <w:p w14:paraId="6CE0575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（2）承包人对其所占地范围内的消防管路、防洪和排水系统的畅通以及保持良好的生活环境负责。对建筑垃圾、生活垃圾及各种污水排放都要妥善处理，不得随意乱放、乱排。必须接受</w:t>
      </w:r>
      <w:r>
        <w:rPr>
          <w:rFonts w:hint="eastAsia" w:ascii="Times New Roman" w:hAnsi="Times New Roman" w:cs="Times New Roman"/>
          <w:szCs w:val="21"/>
          <w:lang w:eastAsia="zh-CN"/>
        </w:rPr>
        <w:t>采购人</w:t>
      </w:r>
      <w:r>
        <w:rPr>
          <w:rFonts w:ascii="Times New Roman" w:hAnsi="Times New Roman" w:cs="Times New Roman"/>
          <w:szCs w:val="21"/>
          <w:lang w:eastAsia="zh-CN"/>
        </w:rPr>
        <w:t>的监督与管理。</w:t>
      </w:r>
    </w:p>
    <w:p w14:paraId="4F47C4FA">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w:t>
      </w:r>
      <w:r>
        <w:rPr>
          <w:rFonts w:hint="eastAsia" w:ascii="Times New Roman" w:hAnsi="Times New Roman" w:cs="Times New Roman"/>
          <w:szCs w:val="21"/>
          <w:lang w:eastAsia="zh-CN"/>
        </w:rPr>
        <w:t>采购人</w:t>
      </w:r>
      <w:r>
        <w:rPr>
          <w:rFonts w:ascii="Times New Roman" w:hAnsi="Times New Roman" w:cs="Times New Roman"/>
          <w:szCs w:val="21"/>
          <w:lang w:eastAsia="zh-CN"/>
        </w:rPr>
        <w:t>按计划需停汽、停水时，应事先提前两天通知承包人，以便做好施工、生活安排。意外发生断水、断汽、断电事件时承包人要积极配合，服从</w:t>
      </w:r>
      <w:r>
        <w:rPr>
          <w:rFonts w:hint="eastAsia" w:ascii="Times New Roman" w:hAnsi="Times New Roman" w:cs="Times New Roman"/>
          <w:szCs w:val="21"/>
          <w:lang w:eastAsia="zh-CN"/>
        </w:rPr>
        <w:t>采购人</w:t>
      </w:r>
      <w:r>
        <w:rPr>
          <w:rFonts w:ascii="Times New Roman" w:hAnsi="Times New Roman" w:cs="Times New Roman"/>
          <w:szCs w:val="21"/>
          <w:lang w:eastAsia="zh-CN"/>
        </w:rPr>
        <w:t>统一指挥，采取积极措施，在短期内予以恢复。</w:t>
      </w:r>
    </w:p>
    <w:p w14:paraId="6E44ACD7">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（4）承包人结合施工用水设置消防水系统，在生活变压器等重点防火部位要配备一定数量的消防器材。</w:t>
      </w:r>
    </w:p>
    <w:p w14:paraId="3A1988B6">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（5）承包人公共厕所指定专人清理，夏季定期喷洒防蝇、灭蝇药物，避免其污染环境，传播疾病。</w:t>
      </w:r>
    </w:p>
    <w:p w14:paraId="31DF6C2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（6）承包人生活污水要排入污水系统，防止污染水体和环境。</w:t>
      </w:r>
    </w:p>
    <w:p w14:paraId="00DB5806">
      <w:pPr>
        <w:autoSpaceDE w:val="0"/>
        <w:autoSpaceDN w:val="0"/>
        <w:spacing w:line="360" w:lineRule="exact"/>
        <w:ind w:firstLine="480"/>
        <w:rPr>
          <w:rFonts w:ascii="Times New Roman" w:hAnsi="Times New Roman" w:cs="Times New Roman"/>
          <w:szCs w:val="21"/>
          <w:lang w:eastAsia="zh-CN"/>
        </w:rPr>
      </w:pPr>
      <w:r>
        <w:rPr>
          <w:rFonts w:hint="eastAsia" w:ascii="Times New Roman" w:hAnsi="Times New Roman" w:cs="Times New Roman"/>
          <w:szCs w:val="21"/>
          <w:lang w:eastAsia="zh-CN"/>
        </w:rPr>
        <w:t>5.扬尘控制</w:t>
      </w:r>
    </w:p>
    <w:p w14:paraId="5F482AD5">
      <w:pPr>
        <w:autoSpaceDE w:val="0"/>
        <w:autoSpaceDN w:val="0"/>
        <w:spacing w:line="360" w:lineRule="exact"/>
        <w:ind w:firstLine="480"/>
        <w:textAlignment w:val="baseline"/>
        <w:rPr>
          <w:rFonts w:ascii="宋体" w:hAnsi="宋体" w:cs="宋体"/>
          <w:szCs w:val="21"/>
          <w:lang w:eastAsia="zh-CN"/>
        </w:rPr>
      </w:pPr>
      <w:bookmarkStart w:id="1525" w:name="_Toc165099976"/>
      <w:r>
        <w:rPr>
          <w:rFonts w:hint="eastAsia" w:ascii="宋体" w:hAnsi="宋体" w:cs="宋体"/>
          <w:szCs w:val="21"/>
          <w:lang w:eastAsia="zh-CN"/>
        </w:rPr>
        <w:t>（1）承包人编制《厂区车辆管理办法》控制运送土方、垃圾、设备及建筑材料等的车辆。做到不污损场内、外道路，运输过程不发生散落、飞扬、流漏，保证车辆清洁。</w:t>
      </w:r>
    </w:p>
    <w:p w14:paraId="4136E567">
      <w:pPr>
        <w:autoSpaceDE w:val="0"/>
        <w:autoSpaceDN w:val="0"/>
        <w:spacing w:line="360" w:lineRule="exact"/>
        <w:ind w:firstLine="480"/>
        <w:textAlignment w:val="baseline"/>
        <w:rPr>
          <w:rFonts w:ascii="宋体" w:hAnsi="宋体" w:cs="宋体"/>
          <w:szCs w:val="21"/>
          <w:lang w:eastAsia="zh-CN"/>
        </w:rPr>
      </w:pPr>
      <w:r>
        <w:rPr>
          <w:rFonts w:hint="eastAsia" w:ascii="宋体" w:hAnsi="宋体" w:cs="宋体"/>
          <w:szCs w:val="21"/>
          <w:lang w:eastAsia="zh-CN"/>
        </w:rPr>
        <w:t>（2）施工现场出口设置洗车槽，对出厂车辆进行清洗。</w:t>
      </w:r>
    </w:p>
    <w:p w14:paraId="3CF83C3D">
      <w:pPr>
        <w:autoSpaceDE w:val="0"/>
        <w:autoSpaceDN w:val="0"/>
        <w:spacing w:line="360" w:lineRule="exact"/>
        <w:ind w:firstLine="480"/>
        <w:textAlignment w:val="baseline"/>
        <w:rPr>
          <w:rFonts w:ascii="宋体" w:hAnsi="宋体" w:cs="宋体"/>
          <w:szCs w:val="21"/>
          <w:lang w:eastAsia="zh-CN"/>
        </w:rPr>
      </w:pPr>
      <w:r>
        <w:rPr>
          <w:rFonts w:hint="eastAsia" w:ascii="宋体" w:hAnsi="宋体" w:cs="宋体"/>
          <w:szCs w:val="21"/>
          <w:lang w:eastAsia="zh-CN"/>
        </w:rPr>
        <w:t>（3）土方作业阶段，达到作业区目测扬尘高度小于1.5m，不扩散到场区外；结构施工、安装装饰装修阶段，作业区目测扬尘高度小于0.5m；施工现场非作业区达到目测无扬尘的要求。对现场易飞扬物质采取有效措施，如洒水、地面硬化、围档、密网覆盖、封闭等，防止扬尘产生。使用低噪音、低振动的机具，采取隔音与隔振措施，避免或减少施工噪音和振动。现场噪音排放不超过国家标准的规定。在施工现场应针对不同的污水，设置相应的处理设施，如沉淀池、隔油池、化粪池等，防止水污染。对建筑垃圾进行分类管理。加强建筑垃圾的回收再利用，对于碎石类、土石方类建筑垃圾，可采用地基填埋、铺路等方式提高再利用率，由此产生的建筑垃圾及废料依照本方案“垃圾及废料控制 ”条款相关要求执行。</w:t>
      </w:r>
    </w:p>
    <w:p w14:paraId="5CA7001A">
      <w:pPr>
        <w:autoSpaceDE w:val="0"/>
        <w:autoSpaceDN w:val="0"/>
        <w:spacing w:line="360" w:lineRule="exact"/>
        <w:ind w:firstLine="480"/>
        <w:textAlignment w:val="baseline"/>
        <w:rPr>
          <w:rFonts w:ascii="宋体" w:hAnsi="宋体" w:cs="宋体"/>
          <w:szCs w:val="21"/>
          <w:lang w:eastAsia="zh-CN"/>
        </w:rPr>
      </w:pPr>
      <w:r>
        <w:rPr>
          <w:rFonts w:hint="eastAsia" w:ascii="宋体" w:hAnsi="宋体" w:cs="宋体"/>
          <w:szCs w:val="21"/>
          <w:lang w:eastAsia="zh-CN"/>
        </w:rPr>
        <w:t>（4）坑、沟边的堆土不得占用道路，临时存放不得超过24小时，并应设专人及时清理。土石方开挖及运输过程中，泥石不得沿途撒落，不得尘土飞扬、污染环境。在有电缆、管道等地下设施的地方进行土石方开挖时，应事先取得工程建设部书面同意，并有相应的安全措施且派有专人监护。弃土应事先取得工程建设部书面同意，并在指定的地点堆放并负责及时平整。</w:t>
      </w:r>
    </w:p>
    <w:p w14:paraId="276F4549">
      <w:pPr>
        <w:autoSpaceDE w:val="0"/>
        <w:autoSpaceDN w:val="0"/>
        <w:spacing w:line="360" w:lineRule="exact"/>
        <w:ind w:firstLine="480"/>
        <w:textAlignment w:val="baseline"/>
        <w:rPr>
          <w:rFonts w:ascii="宋体" w:hAnsi="宋体" w:cs="宋体"/>
          <w:szCs w:val="21"/>
          <w:lang w:eastAsia="zh-CN"/>
        </w:rPr>
      </w:pPr>
      <w:r>
        <w:rPr>
          <w:rFonts w:hint="eastAsia" w:ascii="宋体" w:hAnsi="宋体" w:cs="宋体"/>
          <w:szCs w:val="21"/>
          <w:lang w:eastAsia="zh-CN"/>
        </w:rPr>
        <w:t>（5）结构施工、安装装饰装修阶段，承包人编制防尘措施，重点对易产生扬尘的堆放材料、粉末状材料进行控制，达到作业区目测扬尘高度小于0.5m。</w:t>
      </w:r>
    </w:p>
    <w:p w14:paraId="6271BF1F">
      <w:pPr>
        <w:autoSpaceDE w:val="0"/>
        <w:autoSpaceDN w:val="0"/>
        <w:spacing w:line="360" w:lineRule="exact"/>
        <w:ind w:firstLine="480"/>
        <w:textAlignment w:val="baseline"/>
        <w:rPr>
          <w:rFonts w:ascii="宋体" w:hAnsi="宋体" w:cs="宋体"/>
          <w:szCs w:val="21"/>
          <w:lang w:eastAsia="zh-CN"/>
        </w:rPr>
      </w:pPr>
      <w:r>
        <w:rPr>
          <w:rFonts w:hint="eastAsia" w:ascii="宋体" w:hAnsi="宋体" w:cs="宋体"/>
          <w:szCs w:val="21"/>
          <w:lang w:eastAsia="zh-CN"/>
        </w:rPr>
        <w:t>（6）承包人的施工现场非作业区达到目测无扬尘的要求。对现场易飞扬物质采取有效措施，防止扬尘产生。</w:t>
      </w:r>
    </w:p>
    <w:p w14:paraId="6DECEBF2">
      <w:pPr>
        <w:autoSpaceDE w:val="0"/>
        <w:autoSpaceDN w:val="0"/>
        <w:spacing w:line="360" w:lineRule="exact"/>
        <w:ind w:firstLine="480"/>
        <w:textAlignment w:val="baseline"/>
        <w:rPr>
          <w:rFonts w:ascii="宋体" w:hAnsi="宋体" w:cs="宋体"/>
          <w:szCs w:val="21"/>
          <w:lang w:eastAsia="zh-CN"/>
        </w:rPr>
      </w:pPr>
      <w:r>
        <w:rPr>
          <w:rFonts w:hint="eastAsia" w:ascii="宋体" w:hAnsi="宋体" w:cs="宋体"/>
          <w:szCs w:val="21"/>
          <w:lang w:eastAsia="zh-CN"/>
        </w:rPr>
        <w:t>（7）在场界四周隔档高度位置测得的大气总悬浮颗粒物（TSP）月平均浓度与城市背景值的差值不大于0.08mg/m</w:t>
      </w:r>
      <w:r>
        <w:rPr>
          <w:rFonts w:hint="eastAsia" w:ascii="宋体" w:hAnsi="宋体" w:cs="宋体"/>
          <w:szCs w:val="21"/>
          <w:vertAlign w:val="superscript"/>
          <w:lang w:eastAsia="zh-CN"/>
        </w:rPr>
        <w:t>3</w:t>
      </w:r>
      <w:r>
        <w:rPr>
          <w:rFonts w:hint="eastAsia" w:ascii="宋体" w:hAnsi="宋体" w:cs="宋体"/>
          <w:szCs w:val="21"/>
          <w:lang w:eastAsia="zh-CN"/>
        </w:rPr>
        <w:t>。</w:t>
      </w:r>
    </w:p>
    <w:p w14:paraId="2A8E8D50">
      <w:pPr>
        <w:autoSpaceDE w:val="0"/>
        <w:autoSpaceDN w:val="0"/>
        <w:spacing w:line="360" w:lineRule="exact"/>
        <w:ind w:firstLine="480"/>
        <w:rPr>
          <w:rFonts w:ascii="Times New Roman" w:hAnsi="Times New Roman" w:cs="Times New Roman"/>
          <w:szCs w:val="21"/>
          <w:lang w:eastAsia="zh-CN"/>
        </w:rPr>
      </w:pPr>
      <w:bookmarkStart w:id="1526" w:name="_Toc25395"/>
      <w:bookmarkStart w:id="1527" w:name="_Toc383545788"/>
      <w:bookmarkStart w:id="1528" w:name="_Toc22731"/>
      <w:bookmarkStart w:id="1529" w:name="_Toc26518"/>
      <w:r>
        <w:rPr>
          <w:rFonts w:hint="eastAsia" w:ascii="Times New Roman" w:hAnsi="Times New Roman" w:cs="Times New Roman"/>
          <w:szCs w:val="21"/>
          <w:lang w:eastAsia="zh-CN"/>
        </w:rPr>
        <w:t>6.噪音与振动控制</w:t>
      </w:r>
      <w:bookmarkEnd w:id="1525"/>
      <w:bookmarkEnd w:id="1526"/>
      <w:bookmarkEnd w:id="1527"/>
      <w:bookmarkEnd w:id="1528"/>
      <w:bookmarkEnd w:id="1529"/>
    </w:p>
    <w:p w14:paraId="5AD144A0">
      <w:pPr>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（1）承包人对产生噪声的机械设备，尽量远离施工现场办公区、生活区进行布置；混凝土输送泵、木工房、喷砂（丸）等必须设吸音降噪屏或采取其他有效的降噪措施。</w:t>
      </w:r>
    </w:p>
    <w:p w14:paraId="2E37AEC2">
      <w:pPr>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（2）承包人尽量采用低噪音、低振动的机具，并采取隔音与隔振措施，避免或减少施工噪音和振动。</w:t>
      </w:r>
    </w:p>
    <w:p w14:paraId="54F0F9B8">
      <w:pPr>
        <w:autoSpaceDE w:val="0"/>
        <w:autoSpaceDN w:val="0"/>
        <w:spacing w:line="360" w:lineRule="exact"/>
        <w:ind w:firstLine="480"/>
        <w:textAlignment w:val="baseline"/>
        <w:rPr>
          <w:rFonts w:ascii="宋体" w:hAnsi="宋体" w:cs="宋体"/>
          <w:szCs w:val="21"/>
          <w:lang w:eastAsia="zh-CN"/>
        </w:rPr>
      </w:pPr>
      <w:r>
        <w:rPr>
          <w:rFonts w:hint="eastAsia" w:ascii="宋体" w:hAnsi="宋体" w:cs="宋体"/>
          <w:szCs w:val="21"/>
          <w:lang w:eastAsia="zh-CN"/>
        </w:rPr>
        <w:t>（3）现场噪音排放不得超过环评批复意见的规定。</w:t>
      </w:r>
    </w:p>
    <w:p w14:paraId="4D7F1733">
      <w:pPr>
        <w:ind w:firstLine="480"/>
        <w:jc w:val="center"/>
        <w:textAlignment w:val="baseline"/>
        <w:rPr>
          <w:rFonts w:ascii="宋体" w:hAnsi="宋体" w:cs="宋体"/>
          <w:szCs w:val="24"/>
          <w:lang w:eastAsia="zh-CN"/>
        </w:rPr>
      </w:pPr>
      <w:r>
        <w:rPr>
          <w:rFonts w:hint="eastAsia" w:ascii="宋体" w:hAnsi="宋体" w:cs="宋体"/>
          <w:szCs w:val="24"/>
          <w:lang w:eastAsia="zh-CN"/>
        </w:rPr>
        <w:t>建筑施工场界环境噪声排放限值表</w:t>
      </w:r>
    </w:p>
    <w:p w14:paraId="56734132">
      <w:pPr>
        <w:ind w:firstLine="6510" w:firstLineChars="3100"/>
        <w:textAlignment w:val="baseline"/>
        <w:rPr>
          <w:rFonts w:ascii="宋体" w:hAnsi="宋体" w:cs="宋体"/>
          <w:sz w:val="21"/>
          <w:szCs w:val="21"/>
        </w:rPr>
      </w:pPr>
      <w:r>
        <w:rPr>
          <w:rFonts w:hint="eastAsia" w:ascii="宋体" w:hAnsi="宋体" w:cs="宋体"/>
          <w:sz w:val="21"/>
          <w:szCs w:val="21"/>
        </w:rPr>
        <w:t>单位：dB（A）</w:t>
      </w:r>
    </w:p>
    <w:tbl>
      <w:tblPr>
        <w:tblStyle w:val="6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4"/>
        <w:gridCol w:w="1523"/>
        <w:gridCol w:w="1608"/>
        <w:gridCol w:w="3403"/>
      </w:tblGrid>
      <w:tr w14:paraId="5861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52" w:type="pct"/>
            <w:shd w:val="clear" w:color="auto" w:fill="auto"/>
            <w:vAlign w:val="center"/>
          </w:tcPr>
          <w:p w14:paraId="66C10CBA">
            <w:pPr>
              <w:widowControl w:val="0"/>
              <w:ind w:firstLine="420"/>
              <w:jc w:val="center"/>
              <w:textAlignment w:val="baseline"/>
              <w:rPr>
                <w:rFonts w:ascii="宋体" w:hAnsi="宋体" w:cs="宋体"/>
                <w:sz w:val="21"/>
                <w:szCs w:val="21"/>
              </w:rPr>
            </w:pPr>
            <w:r>
              <w:rPr>
                <w:rFonts w:hint="eastAsia" w:ascii="宋体" w:hAnsi="宋体" w:cs="宋体"/>
                <w:sz w:val="21"/>
                <w:szCs w:val="21"/>
              </w:rPr>
              <w:t>监测源</w:t>
            </w:r>
          </w:p>
        </w:tc>
        <w:tc>
          <w:tcPr>
            <w:tcW w:w="873" w:type="pct"/>
            <w:shd w:val="clear" w:color="auto" w:fill="auto"/>
            <w:vAlign w:val="center"/>
          </w:tcPr>
          <w:p w14:paraId="3C6D17D9">
            <w:pPr>
              <w:widowControl w:val="0"/>
              <w:ind w:firstLine="420"/>
              <w:jc w:val="center"/>
              <w:textAlignment w:val="baseline"/>
              <w:rPr>
                <w:rFonts w:ascii="宋体" w:hAnsi="宋体" w:cs="宋体"/>
                <w:sz w:val="21"/>
                <w:szCs w:val="21"/>
              </w:rPr>
            </w:pPr>
            <w:r>
              <w:rPr>
                <w:rFonts w:hint="eastAsia" w:ascii="宋体" w:hAnsi="宋体" w:cs="宋体"/>
                <w:sz w:val="21"/>
                <w:szCs w:val="21"/>
              </w:rPr>
              <w:t>昼间</w:t>
            </w:r>
          </w:p>
        </w:tc>
        <w:tc>
          <w:tcPr>
            <w:tcW w:w="922" w:type="pct"/>
            <w:shd w:val="clear" w:color="auto" w:fill="auto"/>
            <w:vAlign w:val="center"/>
          </w:tcPr>
          <w:p w14:paraId="76F97FFB">
            <w:pPr>
              <w:widowControl w:val="0"/>
              <w:ind w:firstLine="420"/>
              <w:jc w:val="center"/>
              <w:textAlignment w:val="baseline"/>
              <w:rPr>
                <w:rFonts w:ascii="宋体" w:hAnsi="宋体" w:cs="宋体"/>
                <w:sz w:val="21"/>
                <w:szCs w:val="21"/>
              </w:rPr>
            </w:pPr>
            <w:r>
              <w:rPr>
                <w:rFonts w:hint="eastAsia" w:ascii="宋体" w:hAnsi="宋体" w:cs="宋体"/>
                <w:sz w:val="21"/>
                <w:szCs w:val="21"/>
              </w:rPr>
              <w:t>夜间</w:t>
            </w:r>
          </w:p>
        </w:tc>
        <w:tc>
          <w:tcPr>
            <w:tcW w:w="1951" w:type="pct"/>
            <w:shd w:val="clear" w:color="auto" w:fill="auto"/>
            <w:vAlign w:val="center"/>
          </w:tcPr>
          <w:p w14:paraId="6EA353A9">
            <w:pPr>
              <w:widowControl w:val="0"/>
              <w:ind w:firstLine="420"/>
              <w:jc w:val="center"/>
              <w:textAlignment w:val="baseline"/>
              <w:rPr>
                <w:rFonts w:ascii="宋体" w:hAnsi="宋体" w:cs="宋体"/>
                <w:sz w:val="21"/>
                <w:szCs w:val="21"/>
              </w:rPr>
            </w:pPr>
            <w:r>
              <w:rPr>
                <w:rFonts w:hint="eastAsia" w:ascii="宋体" w:hAnsi="宋体" w:cs="宋体"/>
                <w:sz w:val="21"/>
                <w:szCs w:val="21"/>
              </w:rPr>
              <w:t>备注</w:t>
            </w:r>
          </w:p>
        </w:tc>
      </w:tr>
      <w:tr w14:paraId="26C50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252" w:type="pct"/>
            <w:shd w:val="clear" w:color="auto" w:fill="auto"/>
            <w:vAlign w:val="center"/>
          </w:tcPr>
          <w:p w14:paraId="1F0A21FA">
            <w:pPr>
              <w:widowControl w:val="0"/>
              <w:ind w:firstLine="420"/>
              <w:jc w:val="center"/>
              <w:textAlignment w:val="baseline"/>
              <w:rPr>
                <w:rFonts w:ascii="宋体" w:hAnsi="宋体" w:cs="宋体"/>
                <w:sz w:val="21"/>
                <w:szCs w:val="21"/>
              </w:rPr>
            </w:pPr>
            <w:r>
              <w:rPr>
                <w:rFonts w:hint="eastAsia" w:ascii="宋体" w:hAnsi="宋体" w:cs="宋体"/>
                <w:sz w:val="21"/>
                <w:szCs w:val="21"/>
              </w:rPr>
              <w:t>噪声</w:t>
            </w:r>
          </w:p>
        </w:tc>
        <w:tc>
          <w:tcPr>
            <w:tcW w:w="873" w:type="pct"/>
            <w:shd w:val="clear" w:color="auto" w:fill="auto"/>
            <w:vAlign w:val="center"/>
          </w:tcPr>
          <w:p w14:paraId="2BF1AADE">
            <w:pPr>
              <w:widowControl w:val="0"/>
              <w:ind w:firstLine="420"/>
              <w:jc w:val="center"/>
              <w:textAlignment w:val="baseline"/>
              <w:rPr>
                <w:rFonts w:ascii="宋体" w:hAnsi="宋体" w:cs="宋体"/>
                <w:sz w:val="21"/>
                <w:szCs w:val="21"/>
              </w:rPr>
            </w:pPr>
            <w:r>
              <w:rPr>
                <w:rFonts w:hint="eastAsia" w:ascii="宋体" w:hAnsi="宋体" w:cs="宋体"/>
                <w:sz w:val="21"/>
                <w:szCs w:val="21"/>
              </w:rPr>
              <w:t>70</w:t>
            </w:r>
          </w:p>
        </w:tc>
        <w:tc>
          <w:tcPr>
            <w:tcW w:w="922" w:type="pct"/>
            <w:shd w:val="clear" w:color="auto" w:fill="auto"/>
            <w:vAlign w:val="center"/>
          </w:tcPr>
          <w:p w14:paraId="5FAFFD74">
            <w:pPr>
              <w:widowControl w:val="0"/>
              <w:ind w:firstLine="420"/>
              <w:jc w:val="center"/>
              <w:textAlignment w:val="baseline"/>
              <w:rPr>
                <w:rFonts w:ascii="宋体" w:hAnsi="宋体" w:cs="宋体"/>
                <w:sz w:val="21"/>
                <w:szCs w:val="21"/>
              </w:rPr>
            </w:pPr>
            <w:r>
              <w:rPr>
                <w:rFonts w:hint="eastAsia" w:ascii="宋体" w:hAnsi="宋体" w:cs="宋体"/>
                <w:sz w:val="21"/>
                <w:szCs w:val="21"/>
              </w:rPr>
              <w:t>55</w:t>
            </w:r>
          </w:p>
        </w:tc>
        <w:tc>
          <w:tcPr>
            <w:tcW w:w="1951" w:type="pct"/>
            <w:shd w:val="clear" w:color="auto" w:fill="auto"/>
            <w:vAlign w:val="center"/>
          </w:tcPr>
          <w:p w14:paraId="3452DDD1">
            <w:pPr>
              <w:widowControl w:val="0"/>
              <w:ind w:firstLine="360"/>
              <w:jc w:val="center"/>
              <w:textAlignment w:val="baseline"/>
              <w:rPr>
                <w:rFonts w:ascii="宋体" w:hAnsi="宋体" w:cs="宋体"/>
                <w:sz w:val="21"/>
                <w:szCs w:val="21"/>
                <w:lang w:eastAsia="zh-CN"/>
              </w:rPr>
            </w:pPr>
            <w:r>
              <w:rPr>
                <w:rFonts w:hint="eastAsia" w:ascii="宋体" w:hAnsi="宋体" w:cs="宋体"/>
                <w:sz w:val="18"/>
                <w:szCs w:val="18"/>
                <w:lang w:eastAsia="zh-CN"/>
              </w:rPr>
              <w:t>夜间噪声最大声级超过限值的幅度不得高于15dB（A）</w:t>
            </w:r>
          </w:p>
        </w:tc>
      </w:tr>
    </w:tbl>
    <w:p w14:paraId="5AB0ABB1">
      <w:pPr>
        <w:tabs>
          <w:tab w:val="left" w:pos="0"/>
        </w:tabs>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（4）承包人在施工场界对噪音进行实时监测与控制。监测方法执行国家标准《建筑施工场界噪声测量方法》（GB12524-2011）。</w:t>
      </w:r>
    </w:p>
    <w:p w14:paraId="12BF00A9">
      <w:pPr>
        <w:autoSpaceDE w:val="0"/>
        <w:autoSpaceDN w:val="0"/>
        <w:spacing w:line="360" w:lineRule="exact"/>
        <w:ind w:firstLine="480"/>
        <w:rPr>
          <w:rFonts w:ascii="Times New Roman" w:hAnsi="Times New Roman" w:cs="Times New Roman"/>
          <w:szCs w:val="21"/>
          <w:lang w:eastAsia="zh-CN"/>
        </w:rPr>
      </w:pPr>
      <w:bookmarkStart w:id="1530" w:name="_Toc22346"/>
      <w:r>
        <w:rPr>
          <w:rFonts w:hint="eastAsia" w:ascii="Times New Roman" w:hAnsi="Times New Roman" w:cs="Times New Roman"/>
          <w:szCs w:val="21"/>
          <w:lang w:eastAsia="zh-CN"/>
        </w:rPr>
        <w:t>7.水污染控制</w:t>
      </w:r>
      <w:bookmarkEnd w:id="1530"/>
    </w:p>
    <w:p w14:paraId="4AC58FE8">
      <w:pPr>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（1）施工现场污水排放应达到国家标准《污水综合排放标准》（GB8978-1996）、《城镇污水处理厂污染物排放标准》（GB18918-2002）的要求。</w:t>
      </w:r>
    </w:p>
    <w:p w14:paraId="55E3A98A">
      <w:pPr>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（2）承包人在施工现场应针对不同的污水，设置相应的处理设施，如沉淀池、隔油池、化粪池等。</w:t>
      </w:r>
    </w:p>
    <w:p w14:paraId="3D4C70E2">
      <w:pPr>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（3）保护地下水环境。采用隔水性能好的边坡支护技术。当基坑开挖抽水量大于50万m</w:t>
      </w:r>
      <w:r>
        <w:rPr>
          <w:rFonts w:hint="eastAsia" w:ascii="宋体" w:hAnsi="宋体" w:cs="宋体"/>
          <w:szCs w:val="21"/>
          <w:vertAlign w:val="superscript"/>
          <w:lang w:eastAsia="zh-CN"/>
        </w:rPr>
        <w:t>3</w:t>
      </w:r>
      <w:r>
        <w:rPr>
          <w:rFonts w:hint="eastAsia" w:ascii="宋体" w:hAnsi="宋体" w:cs="宋体"/>
          <w:szCs w:val="21"/>
          <w:lang w:eastAsia="zh-CN"/>
        </w:rPr>
        <w:t>时，承包人应进行地下水回灌，并避免地下水被污染。</w:t>
      </w:r>
    </w:p>
    <w:p w14:paraId="3A898718">
      <w:pPr>
        <w:autoSpaceDE w:val="0"/>
        <w:autoSpaceDN w:val="0"/>
        <w:spacing w:line="360" w:lineRule="exact"/>
        <w:ind w:firstLine="480"/>
        <w:rPr>
          <w:rFonts w:ascii="宋体" w:hAnsi="宋体" w:cs="宋体"/>
          <w:szCs w:val="21"/>
          <w:lang w:eastAsia="zh-CN"/>
        </w:rPr>
      </w:pPr>
      <w:r>
        <w:rPr>
          <w:rFonts w:hint="eastAsia" w:ascii="宋体" w:hAnsi="宋体" w:cs="宋体"/>
          <w:szCs w:val="21"/>
          <w:lang w:eastAsia="zh-CN"/>
        </w:rPr>
        <w:t>（4）承包人对于化学品等有毒材料、油料应严格按照相关规范要求存放于专用危化品仓库。由监理人及采购人对其进行监督检查。</w:t>
      </w:r>
    </w:p>
    <w:p w14:paraId="4A68E49F">
      <w:pPr>
        <w:autoSpaceDE w:val="0"/>
        <w:autoSpaceDN w:val="0"/>
        <w:spacing w:line="360" w:lineRule="exact"/>
        <w:ind w:firstLine="480"/>
        <w:rPr>
          <w:rFonts w:ascii="Times New Roman" w:hAnsi="Times New Roman" w:cs="Times New Roman"/>
          <w:b/>
          <w:bCs/>
          <w:szCs w:val="21"/>
          <w:lang w:eastAsia="zh-CN"/>
        </w:rPr>
      </w:pPr>
      <w:r>
        <w:rPr>
          <w:rFonts w:hint="eastAsia" w:ascii="Times New Roman" w:hAnsi="Times New Roman" w:eastAsia="黑体" w:cs="Times New Roman"/>
          <w:szCs w:val="21"/>
          <w:lang w:val="zh-CN" w:eastAsia="zh-CN"/>
        </w:rPr>
        <w:t>八</w:t>
      </w:r>
      <w:r>
        <w:rPr>
          <w:rFonts w:ascii="Times New Roman" w:hAnsi="Times New Roman" w:eastAsia="黑体" w:cs="Times New Roman"/>
          <w:szCs w:val="21"/>
          <w:lang w:val="zh-CN" w:eastAsia="zh-CN"/>
        </w:rPr>
        <w:t>、</w:t>
      </w:r>
      <w:r>
        <w:rPr>
          <w:rFonts w:hint="eastAsia" w:ascii="Times New Roman" w:hAnsi="Times New Roman" w:eastAsia="黑体" w:cs="Times New Roman"/>
          <w:szCs w:val="21"/>
          <w:lang w:val="zh-CN" w:eastAsia="zh-CN"/>
        </w:rPr>
        <w:t>考核及</w:t>
      </w:r>
      <w:r>
        <w:rPr>
          <w:rFonts w:ascii="Times New Roman" w:hAnsi="Times New Roman" w:eastAsia="黑体" w:cs="Times New Roman"/>
          <w:szCs w:val="21"/>
          <w:lang w:eastAsia="zh-CN"/>
        </w:rPr>
        <w:t>违约</w:t>
      </w:r>
      <w:r>
        <w:rPr>
          <w:rFonts w:hint="eastAsia" w:ascii="Times New Roman" w:hAnsi="Times New Roman" w:eastAsia="黑体" w:cs="Times New Roman"/>
          <w:szCs w:val="21"/>
          <w:lang w:eastAsia="zh-CN"/>
        </w:rPr>
        <w:t>金</w:t>
      </w:r>
      <w:r>
        <w:rPr>
          <w:rFonts w:ascii="Times New Roman" w:hAnsi="Times New Roman" w:eastAsia="黑体" w:cs="Times New Roman"/>
          <w:szCs w:val="21"/>
          <w:lang w:eastAsia="zh-CN"/>
        </w:rPr>
        <w:t>缴纳方式</w:t>
      </w:r>
    </w:p>
    <w:p w14:paraId="4825A276">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承包人</w:t>
      </w:r>
      <w:r>
        <w:rPr>
          <w:rFonts w:ascii="Times New Roman" w:hAnsi="Times New Roman" w:cs="Times New Roman"/>
          <w:szCs w:val="21"/>
          <w:lang w:eastAsia="zh-CN"/>
        </w:rPr>
        <w:t>或承包人工作人员</w:t>
      </w:r>
      <w:r>
        <w:rPr>
          <w:rFonts w:ascii="Times New Roman" w:hAnsi="Times New Roman" w:cs="Times New Roman"/>
          <w:szCs w:val="21"/>
          <w:lang w:val="zh-CN" w:eastAsia="zh-CN"/>
        </w:rPr>
        <w:t>发生下列情况所产生的</w:t>
      </w:r>
      <w:r>
        <w:rPr>
          <w:rFonts w:hint="eastAsia" w:ascii="Times New Roman" w:hAnsi="Times New Roman" w:cs="Times New Roman"/>
          <w:szCs w:val="21"/>
          <w:lang w:eastAsia="zh-CN"/>
        </w:rPr>
        <w:t>考核</w:t>
      </w:r>
      <w:r>
        <w:rPr>
          <w:rFonts w:ascii="Times New Roman" w:hAnsi="Times New Roman" w:cs="Times New Roman"/>
          <w:szCs w:val="21"/>
          <w:lang w:val="zh-CN" w:eastAsia="zh-CN"/>
        </w:rPr>
        <w:t>，</w:t>
      </w:r>
      <w:r>
        <w:rPr>
          <w:rFonts w:hint="eastAsia" w:ascii="Times New Roman" w:hAnsi="Times New Roman" w:cs="Times New Roman"/>
          <w:szCs w:val="21"/>
          <w:lang w:val="zh-CN" w:eastAsia="zh-CN"/>
        </w:rPr>
        <w:t>须在规定时间内缴纳给采购人，否则采购人可从相应考核额度中等额扣除，超出相应考核额度的以按违约处理。</w:t>
      </w:r>
    </w:p>
    <w:p w14:paraId="449E0AA0">
      <w:pPr>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（一）事故考核细则</w:t>
      </w:r>
    </w:p>
    <w:p w14:paraId="225A55AA">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 xml:space="preserve"> </w:t>
      </w:r>
      <w:r>
        <w:rPr>
          <w:rFonts w:hint="eastAsia" w:ascii="Times New Roman" w:hAnsi="Times New Roman" w:cs="Times New Roman"/>
          <w:szCs w:val="21"/>
          <w:lang w:eastAsia="zh-CN"/>
        </w:rPr>
        <w:t>承包人</w:t>
      </w:r>
      <w:r>
        <w:rPr>
          <w:rFonts w:ascii="Times New Roman" w:hAnsi="Times New Roman" w:cs="Times New Roman"/>
          <w:szCs w:val="21"/>
          <w:lang w:eastAsia="zh-CN"/>
        </w:rPr>
        <w:t>发生设备事故、火灾事故、人身伤害事故等，依据《电力生产事故调查规程》和《电力建设安全健康与环境管理工作规定》以及国家和行业的有关规定进行界定，除根据国家、行业事故调查规定对责任单位和责任人进行考核外，另外还须对事故责任单位作如下考核处理：</w:t>
      </w:r>
    </w:p>
    <w:p w14:paraId="493BE671">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w:t>
      </w:r>
      <w:r>
        <w:rPr>
          <w:rFonts w:hint="eastAsia" w:ascii="Times New Roman" w:hAnsi="Times New Roman" w:cs="Times New Roman"/>
          <w:szCs w:val="21"/>
          <w:u w:val="single"/>
          <w:lang w:val="zh-CN" w:eastAsia="zh-CN"/>
        </w:rPr>
        <w:t>发生由政府部门、行业管理机构、华电组织调查的事故，依据事故调查报告确认事故主要责任是承包人、或承包人的分包人、或受承包人委托的第三方，承包人应缴纳事故调查报告所确认事故处罚金，还应包含采购人受连带之处罚金。</w:t>
      </w:r>
    </w:p>
    <w:p w14:paraId="0CFAB2E5">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2</w:t>
      </w:r>
      <w:r>
        <w:rPr>
          <w:rFonts w:ascii="Times New Roman" w:hAnsi="Times New Roman" w:cs="Times New Roman"/>
          <w:szCs w:val="21"/>
          <w:u w:val="single"/>
          <w:lang w:val="zh-CN" w:eastAsia="zh-CN"/>
        </w:rPr>
        <w:t>.</w:t>
      </w:r>
      <w:r>
        <w:rPr>
          <w:rFonts w:hint="eastAsia" w:ascii="Times New Roman" w:hAnsi="Times New Roman" w:cs="Times New Roman"/>
          <w:szCs w:val="21"/>
          <w:u w:val="single"/>
          <w:lang w:val="zh-CN" w:eastAsia="zh-CN"/>
        </w:rPr>
        <w:t>同一事故，承包人在接受政府、行业管理机构、华电处罚同时，还需接受本工程安全组织机构考核，考核金额不低于政府、行业管理机构、华电处罚金额。</w:t>
      </w:r>
    </w:p>
    <w:p w14:paraId="339E57E3">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3</w:t>
      </w:r>
      <w:r>
        <w:rPr>
          <w:rFonts w:ascii="Times New Roman" w:hAnsi="Times New Roman" w:cs="Times New Roman"/>
          <w:szCs w:val="21"/>
          <w:u w:val="single"/>
          <w:lang w:val="zh-CN" w:eastAsia="zh-CN"/>
        </w:rPr>
        <w:t>.</w:t>
      </w:r>
      <w:r>
        <w:rPr>
          <w:rFonts w:hint="eastAsia" w:ascii="Times New Roman" w:hAnsi="Times New Roman" w:cs="Times New Roman"/>
          <w:szCs w:val="21"/>
          <w:u w:val="single"/>
          <w:lang w:val="zh-CN" w:eastAsia="zh-CN"/>
        </w:rPr>
        <w:t>工程安全机构自行调查处理的事故，依据事故类型和等级，考核如下：</w:t>
      </w:r>
    </w:p>
    <w:p w14:paraId="721D13BF">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（1）</w:t>
      </w:r>
      <w:r>
        <w:rPr>
          <w:rFonts w:ascii="Times New Roman" w:hAnsi="Times New Roman" w:cs="Times New Roman"/>
          <w:szCs w:val="21"/>
          <w:u w:val="single"/>
          <w:lang w:val="zh-CN" w:eastAsia="zh-CN"/>
        </w:rPr>
        <w:t>发生较大事故</w:t>
      </w:r>
      <w:r>
        <w:rPr>
          <w:rFonts w:hint="eastAsia" w:ascii="Times New Roman" w:hAnsi="Times New Roman" w:cs="Times New Roman"/>
          <w:szCs w:val="21"/>
          <w:u w:val="single"/>
          <w:lang w:val="zh-CN" w:eastAsia="zh-CN"/>
        </w:rPr>
        <w:t>或每死亡1人，考核50</w:t>
      </w:r>
      <w:r>
        <w:rPr>
          <w:rFonts w:ascii="Times New Roman" w:hAnsi="Times New Roman" w:cs="Times New Roman"/>
          <w:szCs w:val="21"/>
          <w:u w:val="single"/>
          <w:lang w:val="zh-CN" w:eastAsia="zh-CN"/>
        </w:rPr>
        <w:t>万元以上</w:t>
      </w:r>
      <w:r>
        <w:rPr>
          <w:rFonts w:hint="eastAsia" w:ascii="Times New Roman" w:hAnsi="Times New Roman" w:cs="Times New Roman"/>
          <w:szCs w:val="21"/>
          <w:u w:val="single"/>
          <w:lang w:val="zh-CN" w:eastAsia="zh-CN"/>
        </w:rPr>
        <w:t>100</w:t>
      </w:r>
      <w:r>
        <w:rPr>
          <w:rFonts w:ascii="Times New Roman" w:hAnsi="Times New Roman" w:cs="Times New Roman"/>
          <w:szCs w:val="21"/>
          <w:u w:val="single"/>
          <w:lang w:val="zh-CN" w:eastAsia="zh-CN"/>
        </w:rPr>
        <w:t>万元</w:t>
      </w:r>
      <w:r>
        <w:rPr>
          <w:rFonts w:hint="eastAsia" w:ascii="Times New Roman" w:hAnsi="Times New Roman" w:cs="Times New Roman"/>
          <w:szCs w:val="21"/>
          <w:u w:val="single"/>
          <w:lang w:val="zh-CN" w:eastAsia="zh-CN"/>
        </w:rPr>
        <w:t>以下。</w:t>
      </w:r>
    </w:p>
    <w:p w14:paraId="274AA88E">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（2）发生</w:t>
      </w:r>
      <w:r>
        <w:rPr>
          <w:rFonts w:ascii="Times New Roman" w:hAnsi="Times New Roman" w:cs="Times New Roman"/>
          <w:szCs w:val="21"/>
          <w:u w:val="single"/>
          <w:lang w:val="zh-CN" w:eastAsia="zh-CN"/>
        </w:rPr>
        <w:t>一般事故的</w:t>
      </w:r>
      <w:r>
        <w:rPr>
          <w:rFonts w:hint="eastAsia" w:ascii="Times New Roman" w:hAnsi="Times New Roman" w:cs="Times New Roman"/>
          <w:szCs w:val="21"/>
          <w:u w:val="single"/>
          <w:lang w:val="zh-CN" w:eastAsia="zh-CN"/>
        </w:rPr>
        <w:t>或每重伤1人，考核20</w:t>
      </w:r>
      <w:r>
        <w:rPr>
          <w:rFonts w:ascii="Times New Roman" w:hAnsi="Times New Roman" w:cs="Times New Roman"/>
          <w:szCs w:val="21"/>
          <w:u w:val="single"/>
          <w:lang w:val="zh-CN" w:eastAsia="zh-CN"/>
        </w:rPr>
        <w:t>万元以上</w:t>
      </w:r>
      <w:r>
        <w:rPr>
          <w:rFonts w:hint="eastAsia" w:ascii="Times New Roman" w:hAnsi="Times New Roman" w:cs="Times New Roman"/>
          <w:szCs w:val="21"/>
          <w:u w:val="single"/>
          <w:lang w:val="zh-CN" w:eastAsia="zh-CN"/>
        </w:rPr>
        <w:t>50万</w:t>
      </w:r>
      <w:r>
        <w:rPr>
          <w:rFonts w:ascii="Times New Roman" w:hAnsi="Times New Roman" w:cs="Times New Roman"/>
          <w:szCs w:val="21"/>
          <w:u w:val="single"/>
          <w:lang w:val="zh-CN" w:eastAsia="zh-CN"/>
        </w:rPr>
        <w:t>元以下</w:t>
      </w:r>
      <w:r>
        <w:rPr>
          <w:rFonts w:hint="eastAsia" w:ascii="Times New Roman" w:hAnsi="Times New Roman" w:cs="Times New Roman"/>
          <w:szCs w:val="21"/>
          <w:u w:val="single"/>
          <w:lang w:val="zh-CN" w:eastAsia="zh-CN"/>
        </w:rPr>
        <w:t>。</w:t>
      </w:r>
    </w:p>
    <w:p w14:paraId="5960A721">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（3）设备直接损失在100万元以下，构不成事故等级的，依据损失大小，考核1万元以上20万元以下。</w:t>
      </w:r>
    </w:p>
    <w:p w14:paraId="65D38948">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（4）</w:t>
      </w:r>
      <w:r>
        <w:rPr>
          <w:rFonts w:ascii="Times New Roman" w:hAnsi="Times New Roman" w:cs="Times New Roman"/>
          <w:szCs w:val="21"/>
          <w:u w:val="single"/>
          <w:lang w:val="zh-CN" w:eastAsia="zh-CN"/>
        </w:rPr>
        <w:t>每发生轻伤</w:t>
      </w:r>
      <w:r>
        <w:rPr>
          <w:rFonts w:hint="eastAsia" w:ascii="Times New Roman" w:hAnsi="Times New Roman" w:cs="Times New Roman"/>
          <w:szCs w:val="21"/>
          <w:u w:val="single"/>
          <w:lang w:val="zh-CN" w:eastAsia="zh-CN"/>
        </w:rPr>
        <w:t>1</w:t>
      </w:r>
      <w:r>
        <w:rPr>
          <w:rFonts w:ascii="Times New Roman" w:hAnsi="Times New Roman" w:cs="Times New Roman"/>
          <w:szCs w:val="21"/>
          <w:u w:val="single"/>
          <w:lang w:val="zh-CN" w:eastAsia="zh-CN"/>
        </w:rPr>
        <w:t>次，考核</w:t>
      </w:r>
      <w:r>
        <w:rPr>
          <w:rFonts w:hint="eastAsia" w:ascii="Times New Roman" w:hAnsi="Times New Roman" w:cs="Times New Roman"/>
          <w:szCs w:val="21"/>
          <w:u w:val="single"/>
          <w:lang w:val="zh-CN" w:eastAsia="zh-CN"/>
        </w:rPr>
        <w:t>1万元。</w:t>
      </w:r>
    </w:p>
    <w:p w14:paraId="3E00BF24">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（5）</w:t>
      </w:r>
      <w:r>
        <w:rPr>
          <w:rFonts w:ascii="Times New Roman" w:hAnsi="Times New Roman" w:cs="Times New Roman"/>
          <w:szCs w:val="21"/>
          <w:u w:val="single"/>
          <w:lang w:val="zh-CN" w:eastAsia="zh-CN"/>
        </w:rPr>
        <w:t>轻伤率超过千分之二的，每超过</w:t>
      </w:r>
      <w:r>
        <w:rPr>
          <w:rFonts w:hint="eastAsia" w:ascii="Times New Roman" w:hAnsi="Times New Roman" w:cs="Times New Roman"/>
          <w:szCs w:val="21"/>
          <w:u w:val="single"/>
          <w:lang w:val="zh-CN" w:eastAsia="zh-CN"/>
        </w:rPr>
        <w:t>1个千分点</w:t>
      </w:r>
      <w:r>
        <w:rPr>
          <w:rFonts w:ascii="Times New Roman" w:hAnsi="Times New Roman" w:cs="Times New Roman"/>
          <w:szCs w:val="21"/>
          <w:u w:val="single"/>
          <w:lang w:val="zh-CN" w:eastAsia="zh-CN"/>
        </w:rPr>
        <w:t>考核</w:t>
      </w:r>
      <w:r>
        <w:rPr>
          <w:rFonts w:hint="eastAsia" w:ascii="Times New Roman" w:hAnsi="Times New Roman" w:cs="Times New Roman"/>
          <w:szCs w:val="21"/>
          <w:u w:val="single"/>
          <w:lang w:val="zh-CN" w:eastAsia="zh-CN"/>
        </w:rPr>
        <w:t>10万元</w:t>
      </w:r>
      <w:r>
        <w:rPr>
          <w:rFonts w:ascii="Times New Roman" w:hAnsi="Times New Roman" w:cs="Times New Roman"/>
          <w:szCs w:val="21"/>
          <w:u w:val="single"/>
          <w:lang w:val="zh-CN" w:eastAsia="zh-CN"/>
        </w:rPr>
        <w:t>。</w:t>
      </w:r>
    </w:p>
    <w:p w14:paraId="1B16EE7D">
      <w:pPr>
        <w:autoSpaceDE w:val="0"/>
        <w:autoSpaceDN w:val="0"/>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（二）施工现场</w:t>
      </w:r>
    </w:p>
    <w:p w14:paraId="04BD9A04">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在施工现场违反以下任何一条管理规定，考核（500～1000）元</w:t>
      </w:r>
      <w:r>
        <w:rPr>
          <w:rFonts w:hint="eastAsia" w:ascii="Times New Roman" w:hAnsi="Times New Roman" w:cs="Times New Roman"/>
          <w:szCs w:val="21"/>
          <w:u w:val="single"/>
          <w:lang w:val="zh-CN" w:eastAsia="zh-CN"/>
        </w:rPr>
        <w:t>/次</w:t>
      </w:r>
      <w:r>
        <w:rPr>
          <w:rFonts w:ascii="Times New Roman" w:hAnsi="Times New Roman" w:cs="Times New Roman"/>
          <w:szCs w:val="21"/>
          <w:u w:val="single"/>
          <w:lang w:val="zh-CN" w:eastAsia="zh-CN"/>
        </w:rPr>
        <w:t>：</w:t>
      </w:r>
    </w:p>
    <w:p w14:paraId="6E2A2ADE">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1.未经安全教育培训考试合格上岗作业。</w:t>
      </w:r>
    </w:p>
    <w:p w14:paraId="3E21424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2.在施工现场禁烟区内吸烟。</w:t>
      </w:r>
    </w:p>
    <w:p w14:paraId="751CBA06">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3.酒后进入施工现场。</w:t>
      </w:r>
    </w:p>
    <w:p w14:paraId="4AB7429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4.高空作业不系安全带。</w:t>
      </w:r>
    </w:p>
    <w:p w14:paraId="225DF7D0">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5.高空作业上下抛掷工具、材料。</w:t>
      </w:r>
    </w:p>
    <w:p w14:paraId="3BEF2EA4">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6.擅自拆除施工安全保护措施、擅自挪用施工现场消防器材。</w:t>
      </w:r>
    </w:p>
    <w:p w14:paraId="63564812">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7.无资质人员从事特殊工种（包括：电焊工、起重工、架子工、电工等）作业；无资质人员操作使用施工机械。</w:t>
      </w:r>
    </w:p>
    <w:p w14:paraId="1A59AF4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8.未编制安全技术措施、未进行安全技术交底进行施工。</w:t>
      </w:r>
    </w:p>
    <w:p w14:paraId="64F13ACE">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9.在砼地面上不采取防护措施搅拌混凝土。</w:t>
      </w:r>
    </w:p>
    <w:p w14:paraId="507448BE">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10.在砼地面上不采取防护措施从事油漆、焊接等作业。</w:t>
      </w:r>
    </w:p>
    <w:p w14:paraId="13EDDFD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11.履带式车辆、起重车辆未经</w:t>
      </w:r>
      <w:r>
        <w:rPr>
          <w:rFonts w:hint="eastAsia" w:ascii="Times New Roman" w:hAnsi="Times New Roman" w:cs="Times New Roman"/>
          <w:szCs w:val="21"/>
          <w:u w:val="single"/>
          <w:lang w:val="zh-CN" w:eastAsia="zh-CN"/>
        </w:rPr>
        <w:t>采购人</w:t>
      </w:r>
      <w:r>
        <w:rPr>
          <w:rFonts w:ascii="Times New Roman" w:hAnsi="Times New Roman" w:cs="Times New Roman"/>
          <w:szCs w:val="21"/>
          <w:u w:val="single"/>
          <w:lang w:val="zh-CN" w:eastAsia="zh-CN"/>
        </w:rPr>
        <w:t>批准或未采取可靠保护措施在厂区正式道路上行驶；若对道路造成损坏，按损坏部分道路</w:t>
      </w:r>
      <w:r>
        <w:rPr>
          <w:rFonts w:hint="eastAsia" w:ascii="Times New Roman" w:hAnsi="Times New Roman" w:cs="Times New Roman"/>
          <w:szCs w:val="21"/>
          <w:u w:val="single"/>
          <w:lang w:val="zh-CN" w:eastAsia="zh-CN"/>
        </w:rPr>
        <w:t>修复费用</w:t>
      </w:r>
      <w:r>
        <w:rPr>
          <w:rFonts w:ascii="Times New Roman" w:hAnsi="Times New Roman" w:cs="Times New Roman"/>
          <w:szCs w:val="21"/>
          <w:u w:val="single"/>
          <w:lang w:val="zh-CN" w:eastAsia="zh-CN"/>
        </w:rPr>
        <w:t>的2倍</w:t>
      </w:r>
      <w:r>
        <w:rPr>
          <w:rFonts w:hint="eastAsia" w:ascii="Times New Roman" w:hAnsi="Times New Roman" w:cs="Times New Roman"/>
          <w:szCs w:val="21"/>
          <w:u w:val="single"/>
          <w:lang w:val="zh-CN" w:eastAsia="zh-CN"/>
        </w:rPr>
        <w:t>考核</w:t>
      </w:r>
      <w:r>
        <w:rPr>
          <w:rFonts w:ascii="Times New Roman" w:hAnsi="Times New Roman" w:cs="Times New Roman"/>
          <w:szCs w:val="21"/>
          <w:u w:val="single"/>
          <w:lang w:val="zh-CN" w:eastAsia="zh-CN"/>
        </w:rPr>
        <w:t>。</w:t>
      </w:r>
    </w:p>
    <w:p w14:paraId="4DA3DF48">
      <w:pPr>
        <w:autoSpaceDE w:val="0"/>
        <w:autoSpaceDN w:val="0"/>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（三）</w:t>
      </w:r>
      <w:r>
        <w:rPr>
          <w:rFonts w:hint="eastAsia" w:ascii="Times New Roman" w:hAnsi="Times New Roman" w:cs="Times New Roman"/>
          <w:b/>
          <w:bCs/>
          <w:szCs w:val="21"/>
          <w:lang w:eastAsia="zh-CN"/>
        </w:rPr>
        <w:t>承包人</w:t>
      </w:r>
      <w:r>
        <w:rPr>
          <w:rFonts w:ascii="Times New Roman" w:hAnsi="Times New Roman" w:cs="Times New Roman"/>
          <w:b/>
          <w:bCs/>
          <w:szCs w:val="21"/>
          <w:lang w:eastAsia="zh-CN"/>
        </w:rPr>
        <w:t>安全责任</w:t>
      </w:r>
    </w:p>
    <w:p w14:paraId="05FF7648">
      <w:pPr>
        <w:autoSpaceDE w:val="0"/>
        <w:autoSpaceDN w:val="0"/>
        <w:spacing w:line="360" w:lineRule="exact"/>
        <w:ind w:firstLine="480"/>
        <w:rPr>
          <w:rFonts w:ascii="Times New Roman" w:hAnsi="Times New Roman" w:cs="Times New Roman"/>
          <w:szCs w:val="21"/>
          <w:lang w:eastAsia="zh-CN"/>
        </w:rPr>
      </w:pPr>
      <w:r>
        <w:rPr>
          <w:rFonts w:hint="eastAsia" w:ascii="Times New Roman" w:hAnsi="Times New Roman" w:cs="Times New Roman"/>
          <w:szCs w:val="21"/>
          <w:lang w:eastAsia="zh-CN"/>
        </w:rPr>
        <w:t>承包人</w:t>
      </w:r>
      <w:r>
        <w:rPr>
          <w:rFonts w:ascii="Times New Roman" w:hAnsi="Times New Roman" w:cs="Times New Roman"/>
          <w:szCs w:val="21"/>
          <w:lang w:eastAsia="zh-CN"/>
        </w:rPr>
        <w:t>必须加强安全教育工作，建立健全各种安全施工管理制度，建立健全安全管理机构，强化安全监督工作，落实责任、保障安全。</w:t>
      </w:r>
    </w:p>
    <w:p w14:paraId="00DEBF7C">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w:t>
      </w:r>
      <w:r>
        <w:rPr>
          <w:rFonts w:hint="eastAsia" w:ascii="Times New Roman" w:hAnsi="Times New Roman" w:cs="Times New Roman"/>
          <w:szCs w:val="21"/>
          <w:u w:val="single"/>
          <w:lang w:val="zh-CN" w:eastAsia="zh-CN"/>
        </w:rPr>
        <w:t>承包人</w:t>
      </w:r>
      <w:r>
        <w:rPr>
          <w:rFonts w:ascii="Times New Roman" w:hAnsi="Times New Roman" w:cs="Times New Roman"/>
          <w:szCs w:val="21"/>
          <w:u w:val="single"/>
          <w:lang w:val="zh-CN" w:eastAsia="zh-CN"/>
        </w:rPr>
        <w:t>各级安全第一责任者不到位，考核500元/人次。</w:t>
      </w:r>
    </w:p>
    <w:p w14:paraId="1D0979F0">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w:t>
      </w:r>
      <w:r>
        <w:rPr>
          <w:rFonts w:hint="eastAsia" w:ascii="Times New Roman" w:hAnsi="Times New Roman" w:cs="Times New Roman"/>
          <w:szCs w:val="21"/>
          <w:u w:val="single"/>
          <w:lang w:val="zh-CN" w:eastAsia="zh-CN"/>
        </w:rPr>
        <w:t xml:space="preserve"> 承包人</w:t>
      </w:r>
      <w:r>
        <w:rPr>
          <w:rFonts w:ascii="Times New Roman" w:hAnsi="Times New Roman" w:cs="Times New Roman"/>
          <w:szCs w:val="21"/>
          <w:u w:val="single"/>
          <w:lang w:val="zh-CN" w:eastAsia="zh-CN"/>
        </w:rPr>
        <w:t>不按规定设置安全管理机构或专职安全管理人员，考核1000元，并立即整改，配置安全管理机构或设置专职安全管理人员，否则，终止施工合同，一切损失由</w:t>
      </w:r>
      <w:r>
        <w:rPr>
          <w:rFonts w:hint="eastAsia" w:ascii="Times New Roman" w:hAnsi="Times New Roman" w:cs="Times New Roman"/>
          <w:szCs w:val="21"/>
          <w:u w:val="single"/>
          <w:lang w:val="zh-CN" w:eastAsia="zh-CN"/>
        </w:rPr>
        <w:t>承包人</w:t>
      </w:r>
      <w:r>
        <w:rPr>
          <w:rFonts w:ascii="Times New Roman" w:hAnsi="Times New Roman" w:cs="Times New Roman"/>
          <w:szCs w:val="21"/>
          <w:u w:val="single"/>
          <w:lang w:val="zh-CN" w:eastAsia="zh-CN"/>
        </w:rPr>
        <w:t>负责。</w:t>
      </w:r>
    </w:p>
    <w:p w14:paraId="5C54C79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3.不按规定组织施工人员进行安全规程的学习和考试，考核200元/人次。</w:t>
      </w:r>
    </w:p>
    <w:p w14:paraId="0BF7A0E4">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w:t>
      </w:r>
      <w:r>
        <w:rPr>
          <w:rFonts w:hint="eastAsia" w:ascii="Times New Roman" w:hAnsi="Times New Roman" w:cs="Times New Roman"/>
          <w:szCs w:val="21"/>
          <w:u w:val="single"/>
          <w:lang w:val="zh-CN" w:eastAsia="zh-CN"/>
        </w:rPr>
        <w:t xml:space="preserve"> 承包人</w:t>
      </w:r>
      <w:r>
        <w:rPr>
          <w:rFonts w:ascii="Times New Roman" w:hAnsi="Times New Roman" w:cs="Times New Roman"/>
          <w:szCs w:val="21"/>
          <w:u w:val="single"/>
          <w:lang w:val="zh-CN" w:eastAsia="zh-CN"/>
        </w:rPr>
        <w:t>员工（包括临时工）发现有未进行安全教育进入施工现场作业的，要求立即退出施工现场，由其单位负责进行安全教育，并同时考核200元/人。</w:t>
      </w:r>
    </w:p>
    <w:p w14:paraId="6F9ED29A">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w:t>
      </w:r>
      <w:r>
        <w:rPr>
          <w:rFonts w:hint="eastAsia" w:ascii="Times New Roman" w:hAnsi="Times New Roman" w:cs="Times New Roman"/>
          <w:szCs w:val="21"/>
          <w:u w:val="single"/>
          <w:lang w:val="zh-CN" w:eastAsia="zh-CN"/>
        </w:rPr>
        <w:t xml:space="preserve"> 承包人</w:t>
      </w:r>
      <w:r>
        <w:rPr>
          <w:rFonts w:ascii="Times New Roman" w:hAnsi="Times New Roman" w:cs="Times New Roman"/>
          <w:szCs w:val="21"/>
          <w:u w:val="single"/>
          <w:lang w:val="zh-CN" w:eastAsia="zh-CN"/>
        </w:rPr>
        <w:t>不按照施工组织设计，建立安全文明施工管理制度，每缺一项，考核500元，并立即补齐。</w:t>
      </w:r>
    </w:p>
    <w:p w14:paraId="08F39D5C">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w:t>
      </w:r>
      <w:r>
        <w:rPr>
          <w:rFonts w:hint="eastAsia" w:ascii="Times New Roman" w:hAnsi="Times New Roman" w:cs="Times New Roman"/>
          <w:szCs w:val="21"/>
          <w:u w:val="single"/>
          <w:lang w:val="zh-CN" w:eastAsia="zh-CN"/>
        </w:rPr>
        <w:t xml:space="preserve"> 承包人</w:t>
      </w:r>
      <w:r>
        <w:rPr>
          <w:rFonts w:ascii="Times New Roman" w:hAnsi="Times New Roman" w:cs="Times New Roman"/>
          <w:szCs w:val="21"/>
          <w:u w:val="single"/>
          <w:lang w:val="zh-CN" w:eastAsia="zh-CN"/>
        </w:rPr>
        <w:t>安全活动记录不齐全，考核200元/次。监理旁站记录及施工日志记录不齐全，考核200元/次。</w:t>
      </w:r>
    </w:p>
    <w:p w14:paraId="50DFD09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w:t>
      </w:r>
      <w:r>
        <w:rPr>
          <w:rFonts w:hint="eastAsia" w:ascii="Times New Roman" w:hAnsi="Times New Roman" w:cs="Times New Roman"/>
          <w:szCs w:val="21"/>
          <w:u w:val="single"/>
          <w:lang w:val="zh-CN" w:eastAsia="zh-CN"/>
        </w:rPr>
        <w:t xml:space="preserve"> 承包人</w:t>
      </w:r>
      <w:r>
        <w:rPr>
          <w:rFonts w:ascii="Times New Roman" w:hAnsi="Times New Roman" w:cs="Times New Roman"/>
          <w:szCs w:val="21"/>
          <w:u w:val="single"/>
          <w:lang w:val="zh-CN" w:eastAsia="zh-CN"/>
        </w:rPr>
        <w:t>班组每天站班会，没有针对性安全技术交底或交底无签证记录的考核200元/次。</w:t>
      </w:r>
    </w:p>
    <w:p w14:paraId="2D8729CC">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8.</w:t>
      </w:r>
      <w:r>
        <w:rPr>
          <w:rFonts w:hint="eastAsia" w:ascii="Times New Roman" w:hAnsi="Times New Roman" w:cs="Times New Roman"/>
          <w:szCs w:val="21"/>
          <w:u w:val="single"/>
          <w:lang w:val="zh-CN" w:eastAsia="zh-CN"/>
        </w:rPr>
        <w:t xml:space="preserve"> 承包人</w:t>
      </w:r>
      <w:r>
        <w:rPr>
          <w:rFonts w:ascii="Times New Roman" w:hAnsi="Times New Roman" w:cs="Times New Roman"/>
          <w:szCs w:val="21"/>
          <w:u w:val="single"/>
          <w:lang w:val="zh-CN" w:eastAsia="zh-CN"/>
        </w:rPr>
        <w:t>在开工前，未与</w:t>
      </w:r>
      <w:r>
        <w:rPr>
          <w:rFonts w:hint="eastAsia" w:ascii="Times New Roman" w:hAnsi="Times New Roman" w:cs="Times New Roman"/>
          <w:szCs w:val="21"/>
          <w:u w:val="single"/>
          <w:lang w:val="zh-CN" w:eastAsia="zh-CN"/>
        </w:rPr>
        <w:t>采购人</w:t>
      </w:r>
      <w:r>
        <w:rPr>
          <w:rFonts w:ascii="Times New Roman" w:hAnsi="Times New Roman" w:cs="Times New Roman"/>
          <w:szCs w:val="21"/>
          <w:u w:val="single"/>
          <w:lang w:val="zh-CN" w:eastAsia="zh-CN"/>
        </w:rPr>
        <w:t>签订安全管理协议书，考核2000元，并立即补签。</w:t>
      </w:r>
    </w:p>
    <w:p w14:paraId="225D37AA">
      <w:pPr>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（四）安全施工措施和安全施工作业票</w:t>
      </w:r>
    </w:p>
    <w:p w14:paraId="51116576">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w:t>
      </w:r>
      <w:r>
        <w:rPr>
          <w:rFonts w:hint="eastAsia" w:ascii="Times New Roman" w:hAnsi="Times New Roman" w:cs="Times New Roman"/>
          <w:szCs w:val="21"/>
          <w:u w:val="single"/>
          <w:lang w:val="zh-CN" w:eastAsia="zh-CN"/>
        </w:rPr>
        <w:t xml:space="preserve"> 承包人</w:t>
      </w:r>
      <w:r>
        <w:rPr>
          <w:rFonts w:ascii="Times New Roman" w:hAnsi="Times New Roman" w:cs="Times New Roman"/>
          <w:szCs w:val="21"/>
          <w:u w:val="single"/>
          <w:lang w:val="zh-CN" w:eastAsia="zh-CN"/>
        </w:rPr>
        <w:t>在工程项目开工前，没有编制安全施工技术措施，考核500元/项。</w:t>
      </w:r>
    </w:p>
    <w:p w14:paraId="69D5A98F">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2.重要施工项目和重要施工工序没有办理安全技术措施审批手续，考核500元。</w:t>
      </w:r>
    </w:p>
    <w:p w14:paraId="67784164">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3.对需办理安全施工作业票的项目，开工时没有办理，每发生一次考核500元。</w:t>
      </w:r>
    </w:p>
    <w:p w14:paraId="35B511E2">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4.未严格按施工措施或施工作业票措施执行，考核200～1000元。</w:t>
      </w:r>
    </w:p>
    <w:p w14:paraId="28253D7D">
      <w:pPr>
        <w:autoSpaceDE w:val="0"/>
        <w:autoSpaceDN w:val="0"/>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（五）员工劳动保护及行为</w:t>
      </w:r>
    </w:p>
    <w:p w14:paraId="067913F9">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1.施工现场穿拖鞋、凉鞋、高跟鞋者，考核200元/人次，并责令退出施工现场。</w:t>
      </w:r>
    </w:p>
    <w:p w14:paraId="02C196B3">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2.施工现场穿裙子、短裤、赤膊及背心者，考核200元/人次，并责令退出施工现场。</w:t>
      </w:r>
    </w:p>
    <w:p w14:paraId="35EA0347">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3.试运现场穿带铁钉的鞋，考核200元/人次，并责令退出现场。</w:t>
      </w:r>
    </w:p>
    <w:p w14:paraId="2ABA04C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4.进入施工现场不戴安全帽，考核500元/人（办公室、控制室、值班室、施工班组的休息室除外）；安全帽下颚带未系紧，考核200元/人。</w:t>
      </w:r>
    </w:p>
    <w:p w14:paraId="35351C5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5.用安全帽当凳坐，考核200元/人。</w:t>
      </w:r>
    </w:p>
    <w:p w14:paraId="401C4687">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6.安全帽不合格，考核200元；安全带不合格，考核200元/条。</w:t>
      </w:r>
    </w:p>
    <w:p w14:paraId="74FCE8E9">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7.施工现场打架斗殴，不分原因双方各</w:t>
      </w:r>
      <w:r>
        <w:rPr>
          <w:rFonts w:hint="eastAsia" w:ascii="Times New Roman" w:hAnsi="Times New Roman" w:cs="Times New Roman"/>
          <w:szCs w:val="21"/>
          <w:u w:val="single"/>
          <w:lang w:val="zh-CN" w:eastAsia="zh-CN"/>
        </w:rPr>
        <w:t>考核</w:t>
      </w:r>
      <w:r>
        <w:rPr>
          <w:rFonts w:ascii="Times New Roman" w:hAnsi="Times New Roman" w:cs="Times New Roman"/>
          <w:szCs w:val="21"/>
          <w:u w:val="single"/>
          <w:lang w:val="zh-CN" w:eastAsia="zh-CN"/>
        </w:rPr>
        <w:t>500～1000元。</w:t>
      </w:r>
    </w:p>
    <w:p w14:paraId="4C15F51E">
      <w:pPr>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（六）高空作业</w:t>
      </w:r>
    </w:p>
    <w:p w14:paraId="3889D2D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1.高空作业落物，考核1000元/次。</w:t>
      </w:r>
    </w:p>
    <w:p w14:paraId="7F3F2842">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2.在主要人行通道上架设的脚手架影响通行作业（佩戴安全帽碰头）考核200～500元/处。</w:t>
      </w:r>
    </w:p>
    <w:p w14:paraId="33D12FDF">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3.用钢模板代替架板，考核200元/块。</w:t>
      </w:r>
    </w:p>
    <w:p w14:paraId="2B6D7CA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4.散铺架板两端不用铁丝绑扎，考核200元/块。</w:t>
      </w:r>
    </w:p>
    <w:p w14:paraId="76E69726">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5.满铺的架板无双栏杆措施，考核200元/处。</w:t>
      </w:r>
    </w:p>
    <w:p w14:paraId="6F6BA6D9">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6.上、下脚手架要有符合规程的爬梯，若没有或不符合要求，考核200～500元/处。</w:t>
      </w:r>
    </w:p>
    <w:p w14:paraId="2317F67E">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7.采用的架管、架板、扣件等必须合格，采用不合格的架管，考核200元/根；采用不合格的架板，考核200元/块；采用不合格的扣件，考核100元/个。</w:t>
      </w:r>
    </w:p>
    <w:p w14:paraId="10B5DBB1">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8.脚手架必须设置纵、横向扫地杆。没有设置纵、横向扫地杆，考核200元。</w:t>
      </w:r>
    </w:p>
    <w:p w14:paraId="4484FFC9">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9.脚手架搭拆作业必须持证上岗，未持证进行脚手架搭拆作业，考核200～500元/人次。</w:t>
      </w:r>
    </w:p>
    <w:p w14:paraId="692C08CC">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10.脚手架搭设完成使用前应进行验收，验收合格后方能进行使用，未经验收而使用，考核500元/次。</w:t>
      </w:r>
    </w:p>
    <w:p w14:paraId="6F142321">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11.其他未按规定搭拆脚手架的，考核200～500元/次。</w:t>
      </w:r>
    </w:p>
    <w:p w14:paraId="69EC18E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12.按规定该挂设安全网的地方没有挂设，考核500元/处。</w:t>
      </w:r>
    </w:p>
    <w:p w14:paraId="1348AB54">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13.安全网破损或其他不符合规定，考核200元/处。</w:t>
      </w:r>
    </w:p>
    <w:p w14:paraId="4EA32629">
      <w:pPr>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（七）消防设施</w:t>
      </w:r>
    </w:p>
    <w:p w14:paraId="4C4A5F4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1.不符合要求或不齐全或不可靠或失效，考核200元/处。</w:t>
      </w:r>
    </w:p>
    <w:p w14:paraId="2675E119">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2.没有按要求对消防设施定期检验，考核200元/处。</w:t>
      </w:r>
    </w:p>
    <w:p w14:paraId="7C960C61">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3.动火作业需要办理动火工作票，而没有办理工作票的，考核500元/处。</w:t>
      </w:r>
    </w:p>
    <w:p w14:paraId="0353AB79">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4.发生火灾，视损失危害及影响程度</w:t>
      </w:r>
      <w:r>
        <w:rPr>
          <w:rFonts w:hint="eastAsia" w:ascii="Times New Roman" w:hAnsi="Times New Roman" w:cs="Times New Roman"/>
          <w:szCs w:val="21"/>
          <w:u w:val="single"/>
          <w:lang w:val="zh-CN" w:eastAsia="zh-CN"/>
        </w:rPr>
        <w:t>考核</w:t>
      </w:r>
      <w:r>
        <w:rPr>
          <w:rFonts w:ascii="Times New Roman" w:hAnsi="Times New Roman" w:cs="Times New Roman"/>
          <w:szCs w:val="21"/>
          <w:u w:val="single"/>
          <w:lang w:val="zh-CN" w:eastAsia="zh-CN"/>
        </w:rPr>
        <w:t>200～5000元。</w:t>
      </w:r>
    </w:p>
    <w:p w14:paraId="024E652C">
      <w:pPr>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（八）遮栏、护栏、栏杆</w:t>
      </w:r>
    </w:p>
    <w:p w14:paraId="55CD4AA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主厂房、炉本体、炉顶、高电压区、皮带层等主要施工区的遮栏、护栏、栏杆等必须符合设计和安规要求，齐全并安装牢固，安全标示牌、警告牌齐全。</w:t>
      </w:r>
    </w:p>
    <w:p w14:paraId="3D122FC8">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1.土建工作面，永久栏杆或遮栏或护栏未跟上（确因安装需要除外，但必设临时防护设施）的</w:t>
      </w:r>
      <w:r>
        <w:rPr>
          <w:rFonts w:hint="eastAsia" w:ascii="Times New Roman" w:hAnsi="Times New Roman" w:cs="Times New Roman"/>
          <w:szCs w:val="21"/>
          <w:u w:val="single"/>
          <w:lang w:val="zh-CN" w:eastAsia="zh-CN"/>
        </w:rPr>
        <w:t>考核承包人</w:t>
      </w:r>
      <w:r>
        <w:rPr>
          <w:rFonts w:ascii="Times New Roman" w:hAnsi="Times New Roman" w:cs="Times New Roman"/>
          <w:szCs w:val="21"/>
          <w:u w:val="single"/>
          <w:lang w:val="zh-CN" w:eastAsia="zh-CN"/>
        </w:rPr>
        <w:t>200～500元/处；不合格的考核200元/处；无安全标示牌、警告牌，考核200元/处；（特别是高处作业区、危险作业区及带电作业区等）。</w:t>
      </w:r>
    </w:p>
    <w:p w14:paraId="5DBBA8B0">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2.工作平台（包括脚手工作平台）临边没有实施双栏杆措施，考核200元/跨。</w:t>
      </w:r>
    </w:p>
    <w:p w14:paraId="4E16921F">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3.施工现场临时围栏，无警告标志，考核200元/处。围栏残缺等不规范，考核200元/处。需设置现场围栏的地点，没有设置围栏，考核500元。</w:t>
      </w:r>
    </w:p>
    <w:p w14:paraId="2C90F4F9">
      <w:pPr>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（九）孔（洞）沟盖板</w:t>
      </w:r>
    </w:p>
    <w:p w14:paraId="6767C30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主厂房和其它施工区的各类孔（洞）、沟盖板，须符合设计要求，齐全、平整、安全、牢固。</w:t>
      </w:r>
    </w:p>
    <w:p w14:paraId="1ED6371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1.孔（洞）无盖板及其它防护措施，考核200元/处。</w:t>
      </w:r>
    </w:p>
    <w:p w14:paraId="071A26E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2.沟道无盖板，又无防护措施，考核200～500元/米。</w:t>
      </w:r>
    </w:p>
    <w:p w14:paraId="7CF9A40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3.孔洞采用竹板或钢模板作盖板，考核200元/处。</w:t>
      </w:r>
    </w:p>
    <w:p w14:paraId="48008B7C">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4.未用标准化盖板，没有或漏焊限位铁件，考核50元/处。</w:t>
      </w:r>
    </w:p>
    <w:p w14:paraId="30238AA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5.未经有关部门同意任意在楼板、平台上开孔及墙壁上开孔、考核1000～3000元。</w:t>
      </w:r>
    </w:p>
    <w:p w14:paraId="1A33C616">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6.随意拆除盖板、围栏等安全设施考核1000元/处。</w:t>
      </w:r>
    </w:p>
    <w:p w14:paraId="4E746DDC">
      <w:pPr>
        <w:spacing w:line="360" w:lineRule="exact"/>
        <w:ind w:firstLine="482"/>
        <w:rPr>
          <w:rFonts w:ascii="Times New Roman" w:hAnsi="Times New Roman" w:cs="Times New Roman"/>
          <w:b/>
          <w:bCs/>
          <w:szCs w:val="21"/>
          <w:lang w:eastAsia="zh-CN"/>
        </w:rPr>
      </w:pPr>
      <w:r>
        <w:rPr>
          <w:rFonts w:ascii="Times New Roman" w:hAnsi="Times New Roman" w:cs="Times New Roman"/>
          <w:b/>
          <w:bCs/>
          <w:szCs w:val="21"/>
          <w:lang w:eastAsia="zh-CN"/>
        </w:rPr>
        <w:t>（十）常规照明</w:t>
      </w:r>
    </w:p>
    <w:p w14:paraId="010D036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主厂房和主要生产巡视路线和设备、仪表的照明符合设计要求；辅助车间和道路照明须符合设计要求，照明充足。</w:t>
      </w:r>
    </w:p>
    <w:p w14:paraId="514B4457">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1.现场的临时照明线路应相对固定，照明灯具的悬挂高度应离工作面2.5m以上，低于2.5m时应设置保护罩，不符合要求的考核200元/处。</w:t>
      </w:r>
    </w:p>
    <w:p w14:paraId="71A003DE">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2.临时电源线必须使用橡胶护套电缆，严禁使用花线或塑料线，否则，每发现一处考核200元。</w:t>
      </w:r>
    </w:p>
    <w:p w14:paraId="7F7EF693">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3.特殊照明灯的金属支架应稳固，并采用接地或接零保护，支架不得带电移动，否则，每发现一次考核200元。</w:t>
      </w:r>
    </w:p>
    <w:p w14:paraId="75599DF8">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4.电源线路不得直接绑挂在金属构件上，不得架设在脚手架上，否则，每发现一次考核200元。</w:t>
      </w:r>
    </w:p>
    <w:p w14:paraId="38FBF56A">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5.严禁私拉乱拆照明，每发现一次考核200元。</w:t>
      </w:r>
    </w:p>
    <w:p w14:paraId="3164E61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6.夜间照明不足，有安全隐患的考核200元/处。</w:t>
      </w:r>
    </w:p>
    <w:p w14:paraId="18DDF105">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7.照明变压器使用自耦变压器的考核200～500元/处。</w:t>
      </w:r>
    </w:p>
    <w:p w14:paraId="4258DD76">
      <w:pPr>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（十一）安全工器具及防护用具</w:t>
      </w:r>
    </w:p>
    <w:p w14:paraId="74173CAB">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承包人</w:t>
      </w:r>
      <w:r>
        <w:rPr>
          <w:rFonts w:ascii="Times New Roman" w:hAnsi="Times New Roman" w:cs="Times New Roman"/>
          <w:szCs w:val="21"/>
          <w:u w:val="single"/>
          <w:lang w:val="zh-CN" w:eastAsia="zh-CN"/>
        </w:rPr>
        <w:t>必须从有</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入网证</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的制造厂家购置安全工器具、防护用具，保证安全工器具齐全、可靠、有效，符合安全规程规定的要求。</w:t>
      </w:r>
    </w:p>
    <w:p w14:paraId="6D08B02A">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1.使用无</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入网证</w:t>
      </w:r>
      <w:r>
        <w:rPr>
          <w:rFonts w:hint="eastAsia" w:ascii="Times New Roman" w:hAnsi="Times New Roman" w:cs="Times New Roman"/>
          <w:szCs w:val="21"/>
          <w:u w:val="single"/>
          <w:lang w:val="zh-CN" w:eastAsia="zh-CN"/>
        </w:rPr>
        <w:t>”</w:t>
      </w:r>
      <w:r>
        <w:rPr>
          <w:rFonts w:ascii="Times New Roman" w:hAnsi="Times New Roman" w:cs="Times New Roman"/>
          <w:szCs w:val="21"/>
          <w:u w:val="single"/>
          <w:lang w:val="zh-CN" w:eastAsia="zh-CN"/>
        </w:rPr>
        <w:t>合格证及鉴定证书的产品，考核500元/次。</w:t>
      </w:r>
    </w:p>
    <w:p w14:paraId="37B131FC">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2.应该使用的安全工器具或防护用具的工作，每缺一件，考核200～500元。</w:t>
      </w:r>
    </w:p>
    <w:p w14:paraId="7B5D4326">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w:t>
      </w:r>
      <w:r>
        <w:rPr>
          <w:rFonts w:hint="eastAsia" w:ascii="Times New Roman" w:hAnsi="Times New Roman" w:cs="Times New Roman"/>
          <w:szCs w:val="21"/>
          <w:u w:val="single"/>
          <w:lang w:val="zh-CN" w:eastAsia="zh-CN"/>
        </w:rPr>
        <w:t>承包人</w:t>
      </w:r>
      <w:r>
        <w:rPr>
          <w:rFonts w:ascii="Times New Roman" w:hAnsi="Times New Roman" w:cs="Times New Roman"/>
          <w:szCs w:val="21"/>
          <w:u w:val="single"/>
          <w:lang w:val="zh-CN" w:eastAsia="zh-CN"/>
        </w:rPr>
        <w:t>使用的安全工器具必须按照试验规程定期检验和试验，否则，每一件考核200～500元。</w:t>
      </w:r>
    </w:p>
    <w:p w14:paraId="59D4AB29">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4.作业人员每使用安全工器具、防护用具前，应进行检查，不合格的不得使用，每发现一件不合格的，考核200元。</w:t>
      </w:r>
    </w:p>
    <w:p w14:paraId="73072895">
      <w:pPr>
        <w:spacing w:line="360" w:lineRule="exact"/>
        <w:ind w:firstLine="482"/>
        <w:rPr>
          <w:rFonts w:ascii="Times New Roman" w:hAnsi="Times New Roman" w:cs="Times New Roman"/>
          <w:b/>
          <w:bCs/>
          <w:szCs w:val="21"/>
          <w:lang w:eastAsia="zh-CN"/>
        </w:rPr>
      </w:pPr>
      <w:r>
        <w:rPr>
          <w:rFonts w:ascii="Times New Roman" w:hAnsi="Times New Roman" w:cs="Times New Roman"/>
          <w:b/>
          <w:bCs/>
          <w:szCs w:val="21"/>
          <w:lang w:eastAsia="zh-CN"/>
        </w:rPr>
        <w:t>（十二）施工机械</w:t>
      </w:r>
    </w:p>
    <w:p w14:paraId="1E4E94CD">
      <w:pPr>
        <w:autoSpaceDE w:val="0"/>
        <w:autoSpaceDN w:val="0"/>
        <w:spacing w:line="360" w:lineRule="exact"/>
        <w:ind w:firstLine="480"/>
        <w:rPr>
          <w:rFonts w:ascii="Times New Roman" w:hAnsi="Times New Roman" w:cs="Times New Roman"/>
          <w:szCs w:val="21"/>
          <w:u w:val="single"/>
          <w:lang w:val="zh-CN" w:eastAsia="zh-CN"/>
        </w:rPr>
      </w:pPr>
      <w:r>
        <w:rPr>
          <w:rFonts w:hint="eastAsia" w:ascii="Times New Roman" w:hAnsi="Times New Roman" w:cs="Times New Roman"/>
          <w:szCs w:val="21"/>
          <w:u w:val="single"/>
          <w:lang w:val="zh-CN" w:eastAsia="zh-CN"/>
        </w:rPr>
        <w:t>承包人</w:t>
      </w:r>
      <w:r>
        <w:rPr>
          <w:rFonts w:ascii="Times New Roman" w:hAnsi="Times New Roman" w:cs="Times New Roman"/>
          <w:szCs w:val="21"/>
          <w:u w:val="single"/>
          <w:lang w:val="zh-CN" w:eastAsia="zh-CN"/>
        </w:rPr>
        <w:t>必须加强对施工机械，特别是大中型施工机械的安全管理，建立台帐。各类施工机械应工作状态良好，不得带病运行。各类起吊设备必须取得合法的使用许可证；操作人员必须具备资质，持证上岗。</w:t>
      </w:r>
    </w:p>
    <w:p w14:paraId="4D0CC7E1">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1.施工机械带病运行，考核200～500元/台。</w:t>
      </w:r>
    </w:p>
    <w:p w14:paraId="5E90DD22">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2.起吊设备未取得合法的使用许可证，考核2000元/台；操作人员无证上岗，考核1000元/人次。</w:t>
      </w:r>
    </w:p>
    <w:p w14:paraId="26BA289F">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3.施工机械无安全操作规程，考核200～500元。</w:t>
      </w:r>
    </w:p>
    <w:p w14:paraId="24F42A04">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4.大、中型起重机未进行定期的负荷试验，考核500～2000元/辆。</w:t>
      </w:r>
    </w:p>
    <w:p w14:paraId="785EC3B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5.施工机械未按规定建立台帐，每台200元/台，并立即补齐。</w:t>
      </w:r>
    </w:p>
    <w:p w14:paraId="08C4C95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6.大型施工机械进场前，应向监理申报，未申报而使用的，每台考核500元，监理未及时审核，考核200元/台，监理审核不认真，不严密，考核200元/台。</w:t>
      </w:r>
    </w:p>
    <w:p w14:paraId="5832F24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7.每月应及时上报施工机械报表，截至每月25日，每拖一天考核200元；监理应及时审核上报</w:t>
      </w:r>
      <w:r>
        <w:rPr>
          <w:rFonts w:hint="eastAsia" w:ascii="Times New Roman" w:hAnsi="Times New Roman" w:cs="Times New Roman"/>
          <w:szCs w:val="21"/>
          <w:u w:val="single"/>
          <w:lang w:val="zh-CN" w:eastAsia="zh-CN"/>
        </w:rPr>
        <w:t>采购人</w:t>
      </w:r>
      <w:r>
        <w:rPr>
          <w:rFonts w:ascii="Times New Roman" w:hAnsi="Times New Roman" w:cs="Times New Roman"/>
          <w:szCs w:val="21"/>
          <w:u w:val="single"/>
          <w:lang w:val="zh-CN" w:eastAsia="zh-CN"/>
        </w:rPr>
        <w:t>，截至每月28日，每拖一天考核200元。</w:t>
      </w:r>
    </w:p>
    <w:p w14:paraId="3C2D6721">
      <w:pPr>
        <w:spacing w:line="360" w:lineRule="exact"/>
        <w:ind w:firstLine="482"/>
        <w:rPr>
          <w:rFonts w:ascii="Times New Roman" w:hAnsi="Times New Roman" w:cs="Times New Roman"/>
          <w:b/>
          <w:bCs/>
          <w:szCs w:val="21"/>
          <w:lang w:eastAsia="zh-CN"/>
        </w:rPr>
      </w:pPr>
      <w:r>
        <w:rPr>
          <w:rFonts w:ascii="Times New Roman" w:hAnsi="Times New Roman" w:cs="Times New Roman"/>
          <w:b/>
          <w:bCs/>
          <w:szCs w:val="21"/>
          <w:lang w:eastAsia="zh-CN"/>
        </w:rPr>
        <w:t>（十三）施工用电</w:t>
      </w:r>
    </w:p>
    <w:p w14:paraId="1C7C453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1.闸刀、插座无盖，考核200元/个。</w:t>
      </w:r>
    </w:p>
    <w:p w14:paraId="4682B93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2.电源引出无插头，考核200元/个；闸刀电源引出挂接考核200元/路。</w:t>
      </w:r>
    </w:p>
    <w:p w14:paraId="1A248682">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3.电源箱内线路零乱，考核200元/个。</w:t>
      </w:r>
    </w:p>
    <w:p w14:paraId="70A4613F">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4.未经电源管理部门允许；擅自搭接电源考核1000元/处。</w:t>
      </w:r>
    </w:p>
    <w:p w14:paraId="3FFAF9B2">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5.每台设备必须设置独立的漏电保护器，未按照规定安装漏电保护器的，考核200元/处，漏电保护器失灵的考核200元/处。</w:t>
      </w:r>
    </w:p>
    <w:p w14:paraId="16E14BA2">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6.电源箱未上锁，考核200元/个。</w:t>
      </w:r>
    </w:p>
    <w:p w14:paraId="272327BA">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7.其它未按规定使用施工电源的，考核200～500元/次。</w:t>
      </w:r>
    </w:p>
    <w:p w14:paraId="7E7C6F4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8.非电工资质人员私接电源线的，考核1000元/次。</w:t>
      </w:r>
    </w:p>
    <w:p w14:paraId="3ADED09A">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9.严禁用铜丝、铁丝等代替熔体，否则每发现一处考核200元。</w:t>
      </w:r>
    </w:p>
    <w:p w14:paraId="5AAF799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10.违章乱接乱拉电线，无绝缘措施直接将导线绑扎在金属构架、钢筋或架管上，导线绝缘破损等现象，每查得一处考核200～500元。</w:t>
      </w:r>
    </w:p>
    <w:p w14:paraId="622838BA">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11.未按规定对临时电源盘、配电箱进行定期检查，每处考核200～500元。</w:t>
      </w:r>
    </w:p>
    <w:p w14:paraId="2AEA6E58">
      <w:pPr>
        <w:spacing w:line="360" w:lineRule="exact"/>
        <w:ind w:firstLine="482"/>
        <w:rPr>
          <w:rFonts w:ascii="Times New Roman" w:hAnsi="Times New Roman" w:cs="Times New Roman"/>
          <w:b/>
          <w:bCs/>
          <w:szCs w:val="21"/>
          <w:lang w:eastAsia="zh-CN"/>
        </w:rPr>
      </w:pPr>
      <w:r>
        <w:rPr>
          <w:rFonts w:ascii="Times New Roman" w:hAnsi="Times New Roman" w:cs="Times New Roman"/>
          <w:b/>
          <w:bCs/>
          <w:szCs w:val="21"/>
          <w:lang w:eastAsia="zh-CN"/>
        </w:rPr>
        <w:t>（十四）其它违章</w:t>
      </w:r>
      <w:r>
        <w:rPr>
          <w:rFonts w:hint="eastAsia" w:ascii="Times New Roman" w:hAnsi="Times New Roman" w:cs="Times New Roman"/>
          <w:b/>
          <w:bCs/>
          <w:szCs w:val="21"/>
          <w:lang w:eastAsia="zh-CN"/>
        </w:rPr>
        <w:t>考核</w:t>
      </w:r>
    </w:p>
    <w:p w14:paraId="4C4CF428">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1.对不服从安全管理的，考核1000～10000元/次；打骂安监人员的，从重考核。并责令清除出</w:t>
      </w:r>
      <w:r>
        <w:rPr>
          <w:rFonts w:hint="eastAsia" w:ascii="Times New Roman" w:hAnsi="Times New Roman" w:cs="Times New Roman"/>
          <w:szCs w:val="21"/>
          <w:u w:val="single"/>
          <w:lang w:val="zh-CN" w:eastAsia="zh-CN"/>
        </w:rPr>
        <w:t>工地现场</w:t>
      </w:r>
      <w:r>
        <w:rPr>
          <w:rFonts w:ascii="Times New Roman" w:hAnsi="Times New Roman" w:cs="Times New Roman"/>
          <w:szCs w:val="21"/>
          <w:u w:val="single"/>
          <w:lang w:val="zh-CN" w:eastAsia="zh-CN"/>
        </w:rPr>
        <w:t>，情节严重的追究其刑事责任。</w:t>
      </w:r>
    </w:p>
    <w:p w14:paraId="2C04DC7E">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2.对于</w:t>
      </w:r>
      <w:r>
        <w:rPr>
          <w:rFonts w:hint="eastAsia" w:ascii="Times New Roman" w:hAnsi="Times New Roman" w:cs="Times New Roman"/>
          <w:szCs w:val="21"/>
          <w:u w:val="single"/>
          <w:lang w:val="zh-CN" w:eastAsia="zh-CN"/>
        </w:rPr>
        <w:t>采购人</w:t>
      </w:r>
      <w:r>
        <w:rPr>
          <w:rFonts w:ascii="Times New Roman" w:hAnsi="Times New Roman" w:cs="Times New Roman"/>
          <w:szCs w:val="21"/>
          <w:u w:val="single"/>
          <w:lang w:val="zh-CN" w:eastAsia="zh-CN"/>
        </w:rPr>
        <w:t>、监理人下发的安全文明监督检查单、施工整改通知单，</w:t>
      </w:r>
      <w:r>
        <w:rPr>
          <w:rFonts w:hint="eastAsia" w:ascii="Times New Roman" w:hAnsi="Times New Roman" w:cs="Times New Roman"/>
          <w:szCs w:val="21"/>
          <w:u w:val="single"/>
          <w:lang w:val="zh-CN" w:eastAsia="zh-CN"/>
        </w:rPr>
        <w:t>承包人</w:t>
      </w:r>
      <w:r>
        <w:rPr>
          <w:rFonts w:ascii="Times New Roman" w:hAnsi="Times New Roman" w:cs="Times New Roman"/>
          <w:szCs w:val="21"/>
          <w:u w:val="single"/>
          <w:lang w:val="zh-CN" w:eastAsia="zh-CN"/>
        </w:rPr>
        <w:t>必须按期认真整改，否则将</w:t>
      </w:r>
      <w:r>
        <w:rPr>
          <w:rFonts w:hint="eastAsia" w:ascii="Times New Roman" w:hAnsi="Times New Roman" w:cs="Times New Roman"/>
          <w:szCs w:val="21"/>
          <w:u w:val="single"/>
          <w:lang w:val="zh-CN" w:eastAsia="zh-CN"/>
        </w:rPr>
        <w:t>考核</w:t>
      </w:r>
      <w:r>
        <w:rPr>
          <w:rFonts w:ascii="Times New Roman" w:hAnsi="Times New Roman" w:cs="Times New Roman"/>
          <w:szCs w:val="21"/>
          <w:u w:val="single"/>
          <w:lang w:val="zh-CN" w:eastAsia="zh-CN"/>
        </w:rPr>
        <w:t>500～5000元，仍未进行整改时将加倍</w:t>
      </w:r>
      <w:r>
        <w:rPr>
          <w:rFonts w:hint="eastAsia" w:ascii="Times New Roman" w:hAnsi="Times New Roman" w:cs="Times New Roman"/>
          <w:szCs w:val="21"/>
          <w:u w:val="single"/>
          <w:lang w:val="zh-CN" w:eastAsia="zh-CN"/>
        </w:rPr>
        <w:t>考核</w:t>
      </w:r>
      <w:r>
        <w:rPr>
          <w:rFonts w:ascii="Times New Roman" w:hAnsi="Times New Roman" w:cs="Times New Roman"/>
          <w:szCs w:val="21"/>
          <w:u w:val="single"/>
          <w:lang w:val="zh-CN" w:eastAsia="zh-CN"/>
        </w:rPr>
        <w:t>。</w:t>
      </w:r>
    </w:p>
    <w:p w14:paraId="177F64CE">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3.施工现场发现有与施工无关的闲杂人员逗留、乱窜，罚所在区域</w:t>
      </w:r>
      <w:r>
        <w:rPr>
          <w:rFonts w:hint="eastAsia" w:ascii="Times New Roman" w:hAnsi="Times New Roman" w:cs="Times New Roman"/>
          <w:szCs w:val="21"/>
          <w:u w:val="single"/>
          <w:lang w:val="zh-CN" w:eastAsia="zh-CN"/>
        </w:rPr>
        <w:t>承包人</w:t>
      </w:r>
      <w:r>
        <w:rPr>
          <w:rFonts w:ascii="Times New Roman" w:hAnsi="Times New Roman" w:cs="Times New Roman"/>
          <w:szCs w:val="21"/>
          <w:u w:val="single"/>
          <w:lang w:val="zh-CN" w:eastAsia="zh-CN"/>
        </w:rPr>
        <w:t>200元/人次。</w:t>
      </w:r>
    </w:p>
    <w:p w14:paraId="72CCCB2C">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4.施工现场道路上的车辆，行驶速度超过15Km/h，考核200元/辆次。</w:t>
      </w:r>
    </w:p>
    <w:p w14:paraId="19F08FE3">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5.</w:t>
      </w:r>
      <w:r>
        <w:rPr>
          <w:rFonts w:hint="eastAsia" w:ascii="Times New Roman" w:hAnsi="Times New Roman" w:cs="Times New Roman"/>
          <w:szCs w:val="21"/>
          <w:u w:val="single"/>
          <w:lang w:val="zh-CN" w:eastAsia="zh-CN"/>
        </w:rPr>
        <w:t>承包人</w:t>
      </w:r>
      <w:r>
        <w:rPr>
          <w:rFonts w:ascii="Times New Roman" w:hAnsi="Times New Roman" w:cs="Times New Roman"/>
          <w:szCs w:val="21"/>
          <w:u w:val="single"/>
          <w:lang w:val="zh-CN" w:eastAsia="zh-CN"/>
        </w:rPr>
        <w:t>未认真履行职责，未学习、贯彻、落实工程建设标准强制性条文，违反《电力建设安全工作规程》中有关规定的考核200～1000元。</w:t>
      </w:r>
    </w:p>
    <w:p w14:paraId="6D9AE56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6.进入施工现场不佩戴出入证，考核200元/人，并清除出现场。</w:t>
      </w:r>
    </w:p>
    <w:p w14:paraId="2D11E497">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7.未经许可，堵塞交通、损坏路基、路面，私自开挖基坑，每次考核200～1000元，损坏的路基、路面维修费用由责任单位承担；擅自损坏绿化者，每次考核500～2000元，并限期恢复完好；擅自破坏围墙者，每次考核1000～5000元，并限期恢复完好。</w:t>
      </w:r>
    </w:p>
    <w:p w14:paraId="22FAC62D">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8.未经</w:t>
      </w:r>
      <w:r>
        <w:rPr>
          <w:rFonts w:hint="eastAsia" w:ascii="Times New Roman" w:hAnsi="Times New Roman" w:cs="Times New Roman"/>
          <w:szCs w:val="21"/>
          <w:u w:val="single"/>
          <w:lang w:val="zh-CN" w:eastAsia="zh-CN"/>
        </w:rPr>
        <w:t>采购人</w:t>
      </w:r>
      <w:r>
        <w:rPr>
          <w:rFonts w:ascii="Times New Roman" w:hAnsi="Times New Roman" w:cs="Times New Roman"/>
          <w:szCs w:val="21"/>
          <w:u w:val="single"/>
          <w:lang w:val="zh-CN" w:eastAsia="zh-CN"/>
        </w:rPr>
        <w:t>同意，私自占用场地、道路，搭设临建，损坏地下或地上设施者，每次考核500～2000元，并限期整改；所造成的拆除、转运费以及地上或地下设施的维修费由责任单位承担。</w:t>
      </w:r>
    </w:p>
    <w:p w14:paraId="6EC3840B">
      <w:pPr>
        <w:autoSpaceDE w:val="0"/>
        <w:autoSpaceDN w:val="0"/>
        <w:spacing w:line="360" w:lineRule="exact"/>
        <w:ind w:firstLine="480"/>
        <w:rPr>
          <w:rFonts w:ascii="Times New Roman" w:hAnsi="Times New Roman" w:cs="Times New Roman"/>
          <w:szCs w:val="21"/>
          <w:u w:val="single"/>
          <w:lang w:val="zh-CN" w:eastAsia="zh-CN"/>
        </w:rPr>
      </w:pPr>
      <w:r>
        <w:rPr>
          <w:rFonts w:ascii="Times New Roman" w:hAnsi="Times New Roman" w:cs="Times New Roman"/>
          <w:szCs w:val="21"/>
          <w:u w:val="single"/>
          <w:lang w:val="zh-CN" w:eastAsia="zh-CN"/>
        </w:rPr>
        <w:t>9.</w:t>
      </w:r>
      <w:r>
        <w:rPr>
          <w:rFonts w:hint="eastAsia" w:ascii="Times New Roman" w:hAnsi="Times New Roman" w:cs="Times New Roman"/>
          <w:szCs w:val="21"/>
          <w:lang w:eastAsia="zh-CN"/>
        </w:rPr>
        <w:t>承包人</w:t>
      </w:r>
      <w:r>
        <w:rPr>
          <w:rFonts w:ascii="Times New Roman" w:hAnsi="Times New Roman" w:cs="Times New Roman"/>
          <w:szCs w:val="21"/>
          <w:u w:val="single"/>
          <w:lang w:val="zh-CN" w:eastAsia="zh-CN"/>
        </w:rPr>
        <w:t>必须按施工策划要求在各自负责的道路合适位置设置限速标志和减速带，并对施工车辆进行有效标识，不符合要求者考核500-1000元。</w:t>
      </w:r>
    </w:p>
    <w:p w14:paraId="2D0515B6">
      <w:pPr>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（十五）文明施工考核细则</w:t>
      </w:r>
    </w:p>
    <w:p w14:paraId="55ED3E7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工程开工准备阶段</w:t>
      </w:r>
    </w:p>
    <w:p w14:paraId="3A2DD33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w:t>
      </w:r>
      <w:r>
        <w:rPr>
          <w:rFonts w:hint="eastAsia" w:ascii="Times New Roman" w:hAnsi="Times New Roman" w:cs="Times New Roman"/>
          <w:szCs w:val="21"/>
          <w:u w:val="single"/>
          <w:lang w:val="zh-CN" w:eastAsia="zh-CN"/>
        </w:rPr>
        <w:t xml:space="preserve"> 承包人</w:t>
      </w:r>
      <w:r>
        <w:rPr>
          <w:rFonts w:ascii="Times New Roman" w:hAnsi="Times New Roman" w:cs="Times New Roman"/>
          <w:szCs w:val="21"/>
          <w:lang w:eastAsia="zh-CN"/>
        </w:rPr>
        <w:t>在施工组织设计中明确的文明施工的各项制度和文明施工措施，每缺少一项，考核</w:t>
      </w:r>
      <w:r>
        <w:rPr>
          <w:rFonts w:ascii="Times New Roman" w:hAnsi="Times New Roman" w:cs="Times New Roman"/>
          <w:szCs w:val="21"/>
          <w:u w:val="single"/>
          <w:lang w:val="zh-CN" w:eastAsia="zh-CN"/>
        </w:rPr>
        <w:t>200元</w:t>
      </w:r>
      <w:r>
        <w:rPr>
          <w:rFonts w:ascii="Times New Roman" w:hAnsi="Times New Roman" w:cs="Times New Roman"/>
          <w:szCs w:val="21"/>
          <w:lang w:eastAsia="zh-CN"/>
        </w:rPr>
        <w:t>。</w:t>
      </w:r>
    </w:p>
    <w:p w14:paraId="5EA8B7E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2.施工平面布置、施工用地严格按照施工组织设计的要求布置；未按照规定布置，每处考核</w:t>
      </w:r>
      <w:r>
        <w:rPr>
          <w:rFonts w:ascii="Times New Roman" w:hAnsi="Times New Roman" w:cs="Times New Roman"/>
          <w:szCs w:val="21"/>
          <w:u w:val="single"/>
          <w:lang w:val="zh-CN" w:eastAsia="zh-CN"/>
        </w:rPr>
        <w:t>300～2000）元</w:t>
      </w:r>
      <w:r>
        <w:rPr>
          <w:rFonts w:ascii="Times New Roman" w:hAnsi="Times New Roman" w:cs="Times New Roman"/>
          <w:szCs w:val="21"/>
          <w:lang w:eastAsia="zh-CN"/>
        </w:rPr>
        <w:t>。</w:t>
      </w:r>
    </w:p>
    <w:p w14:paraId="2405FB5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3.材料、设备等堆放合理，各种物资标识清楚，堆放有序，并符合安全防火标准；堆放不规范、没有物资标识，每处考核</w:t>
      </w:r>
      <w:r>
        <w:rPr>
          <w:rFonts w:ascii="Times New Roman" w:hAnsi="Times New Roman" w:cs="Times New Roman"/>
          <w:szCs w:val="21"/>
          <w:u w:val="single"/>
          <w:lang w:val="zh-CN" w:eastAsia="zh-CN"/>
        </w:rPr>
        <w:t>200元</w:t>
      </w:r>
      <w:r>
        <w:rPr>
          <w:rFonts w:ascii="Times New Roman" w:hAnsi="Times New Roman" w:cs="Times New Roman"/>
          <w:szCs w:val="21"/>
          <w:lang w:eastAsia="zh-CN"/>
        </w:rPr>
        <w:t>；不符合消防安全要求，每处考核</w:t>
      </w:r>
      <w:r>
        <w:rPr>
          <w:rFonts w:ascii="Times New Roman" w:hAnsi="Times New Roman" w:cs="Times New Roman"/>
          <w:szCs w:val="21"/>
          <w:u w:val="single"/>
          <w:lang w:val="zh-CN" w:eastAsia="zh-CN"/>
        </w:rPr>
        <w:t>500元</w:t>
      </w:r>
      <w:r>
        <w:rPr>
          <w:rFonts w:ascii="Times New Roman" w:hAnsi="Times New Roman" w:cs="Times New Roman"/>
          <w:szCs w:val="21"/>
          <w:lang w:eastAsia="zh-CN"/>
        </w:rPr>
        <w:t>。</w:t>
      </w:r>
    </w:p>
    <w:p w14:paraId="461D725A">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4.场区施工道路畅通，路面平整，有明显的道路标识、照明配置得当，否则，考核</w:t>
      </w:r>
      <w:r>
        <w:rPr>
          <w:rFonts w:ascii="Times New Roman" w:hAnsi="Times New Roman" w:cs="Times New Roman"/>
          <w:szCs w:val="21"/>
          <w:u w:val="single"/>
          <w:lang w:val="zh-CN" w:eastAsia="zh-CN"/>
        </w:rPr>
        <w:t>200～500元</w:t>
      </w:r>
      <w:r>
        <w:rPr>
          <w:rFonts w:ascii="Times New Roman" w:hAnsi="Times New Roman" w:cs="Times New Roman"/>
          <w:szCs w:val="21"/>
          <w:lang w:eastAsia="zh-CN"/>
        </w:rPr>
        <w:t>。</w:t>
      </w:r>
    </w:p>
    <w:p w14:paraId="315B6F4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w:t>
      </w:r>
      <w:r>
        <w:rPr>
          <w:rFonts w:hint="eastAsia" w:ascii="Times New Roman" w:hAnsi="Times New Roman" w:cs="Times New Roman"/>
          <w:szCs w:val="21"/>
          <w:lang w:eastAsia="zh-CN"/>
        </w:rPr>
        <w:t>承包人</w:t>
      </w:r>
      <w:r>
        <w:rPr>
          <w:rFonts w:ascii="Times New Roman" w:hAnsi="Times New Roman" w:cs="Times New Roman"/>
          <w:szCs w:val="21"/>
          <w:lang w:eastAsia="zh-CN"/>
        </w:rPr>
        <w:t>的施工区域由</w:t>
      </w:r>
      <w:r>
        <w:rPr>
          <w:rFonts w:hint="eastAsia" w:ascii="Times New Roman" w:hAnsi="Times New Roman" w:cs="Times New Roman"/>
          <w:szCs w:val="21"/>
          <w:lang w:eastAsia="zh-CN"/>
        </w:rPr>
        <w:t>承包人</w:t>
      </w:r>
      <w:r>
        <w:rPr>
          <w:rFonts w:ascii="Times New Roman" w:hAnsi="Times New Roman" w:cs="Times New Roman"/>
          <w:szCs w:val="21"/>
          <w:lang w:eastAsia="zh-CN"/>
        </w:rPr>
        <w:t>负责设置临时围栏或围墙，并配保卫人员负责上岗值勤。没有按照施工设计要求设置临时围栏或围墙，考核</w:t>
      </w:r>
      <w:r>
        <w:rPr>
          <w:rFonts w:ascii="Times New Roman" w:hAnsi="Times New Roman" w:cs="Times New Roman"/>
          <w:szCs w:val="21"/>
          <w:u w:val="single"/>
          <w:lang w:val="zh-CN" w:eastAsia="zh-CN"/>
        </w:rPr>
        <w:t>1000元</w:t>
      </w:r>
      <w:r>
        <w:rPr>
          <w:rFonts w:ascii="Times New Roman" w:hAnsi="Times New Roman" w:cs="Times New Roman"/>
          <w:szCs w:val="21"/>
          <w:lang w:eastAsia="zh-CN"/>
        </w:rPr>
        <w:t>，并立即整改。</w:t>
      </w:r>
    </w:p>
    <w:p w14:paraId="3D126772">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6.施工现场的排水应保持畅通；否则，每处考核</w:t>
      </w:r>
      <w:r>
        <w:rPr>
          <w:rFonts w:ascii="Times New Roman" w:hAnsi="Times New Roman" w:cs="Times New Roman"/>
          <w:szCs w:val="21"/>
          <w:u w:val="single"/>
          <w:lang w:val="zh-CN" w:eastAsia="zh-CN"/>
        </w:rPr>
        <w:t>200元</w:t>
      </w:r>
      <w:r>
        <w:rPr>
          <w:rFonts w:ascii="Times New Roman" w:hAnsi="Times New Roman" w:cs="Times New Roman"/>
          <w:szCs w:val="21"/>
          <w:lang w:eastAsia="zh-CN"/>
        </w:rPr>
        <w:t>。</w:t>
      </w:r>
    </w:p>
    <w:p w14:paraId="0D6D0534">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7.施工现场和施工人员临时生活区域没有按照有关消防法规配置消防设施，考核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42F4947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8.文明施工责任区应划分明确，无死角，责任落实并设有明显标记，便于监督、检查；没有标识责任区和责任人，考核</w:t>
      </w:r>
      <w:r>
        <w:rPr>
          <w:rFonts w:ascii="Times New Roman" w:hAnsi="Times New Roman" w:cs="Times New Roman"/>
          <w:szCs w:val="21"/>
          <w:u w:val="single"/>
          <w:lang w:val="zh-CN" w:eastAsia="zh-CN"/>
        </w:rPr>
        <w:t>200～500</w:t>
      </w:r>
      <w:r>
        <w:rPr>
          <w:rFonts w:ascii="Times New Roman" w:hAnsi="Times New Roman" w:cs="Times New Roman"/>
          <w:szCs w:val="21"/>
          <w:lang w:eastAsia="zh-CN"/>
        </w:rPr>
        <w:t>元。</w:t>
      </w:r>
    </w:p>
    <w:p w14:paraId="7A7C345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9.施工用机械完好、清洁，有安全操作规程，每天运行记录齐全，操作人员持证上岗，并熟悉机械性能和工作条件，否则，考核5</w:t>
      </w:r>
      <w:r>
        <w:rPr>
          <w:rFonts w:ascii="Times New Roman" w:hAnsi="Times New Roman" w:cs="Times New Roman"/>
          <w:szCs w:val="21"/>
          <w:u w:val="single"/>
          <w:lang w:val="zh-CN" w:eastAsia="zh-CN"/>
        </w:rPr>
        <w:t>00元</w:t>
      </w:r>
      <w:r>
        <w:rPr>
          <w:rFonts w:ascii="Times New Roman" w:hAnsi="Times New Roman" w:cs="Times New Roman"/>
          <w:szCs w:val="21"/>
          <w:lang w:eastAsia="zh-CN"/>
        </w:rPr>
        <w:t>。</w:t>
      </w:r>
    </w:p>
    <w:p w14:paraId="30DCEE0B">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10.施工临建设施完整，布置得当，环境清洁。办公室，工具间等场所内部整洁，布置整齐；有关职责、制度、规定框幅上墙。否则，考核</w:t>
      </w:r>
      <w:r>
        <w:rPr>
          <w:rFonts w:ascii="Times New Roman" w:hAnsi="Times New Roman" w:cs="Times New Roman"/>
          <w:szCs w:val="21"/>
          <w:u w:val="single"/>
          <w:lang w:val="zh-CN" w:eastAsia="zh-CN"/>
        </w:rPr>
        <w:t>200～300</w:t>
      </w:r>
      <w:r>
        <w:rPr>
          <w:rFonts w:ascii="Times New Roman" w:hAnsi="Times New Roman" w:cs="Times New Roman"/>
          <w:szCs w:val="21"/>
          <w:lang w:eastAsia="zh-CN"/>
        </w:rPr>
        <w:t>元/处，并立即整改。</w:t>
      </w:r>
    </w:p>
    <w:p w14:paraId="5E55548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11.施工车辆压坏排水沟盖板除责任单位修复外，考核</w:t>
      </w:r>
      <w:r>
        <w:rPr>
          <w:rFonts w:ascii="Times New Roman" w:hAnsi="Times New Roman" w:cs="Times New Roman"/>
          <w:szCs w:val="21"/>
          <w:u w:val="single"/>
          <w:lang w:val="zh-CN" w:eastAsia="zh-CN"/>
        </w:rPr>
        <w:t>200元/块</w:t>
      </w:r>
      <w:r>
        <w:rPr>
          <w:rFonts w:ascii="Times New Roman" w:hAnsi="Times New Roman" w:cs="Times New Roman"/>
          <w:szCs w:val="21"/>
          <w:lang w:eastAsia="zh-CN"/>
        </w:rPr>
        <w:t>。</w:t>
      </w:r>
    </w:p>
    <w:p w14:paraId="5996566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12.施工车辆运输土、石方散落在马路上，除责任单位清理外，考核</w:t>
      </w:r>
      <w:r>
        <w:rPr>
          <w:rFonts w:ascii="Times New Roman" w:hAnsi="Times New Roman" w:cs="Times New Roman"/>
          <w:szCs w:val="21"/>
          <w:u w:val="single"/>
          <w:lang w:val="zh-CN" w:eastAsia="zh-CN"/>
        </w:rPr>
        <w:t>200～500元</w:t>
      </w:r>
      <w:r>
        <w:rPr>
          <w:rFonts w:ascii="Times New Roman" w:hAnsi="Times New Roman" w:cs="Times New Roman"/>
          <w:szCs w:val="21"/>
          <w:lang w:eastAsia="zh-CN"/>
        </w:rPr>
        <w:t>。</w:t>
      </w:r>
    </w:p>
    <w:p w14:paraId="560887AA">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13.施工人员在道路上掺配混凝土，除责任单位清理外，考核</w:t>
      </w:r>
      <w:r>
        <w:rPr>
          <w:rFonts w:ascii="Times New Roman" w:hAnsi="Times New Roman" w:cs="Times New Roman"/>
          <w:szCs w:val="21"/>
          <w:u w:val="single"/>
          <w:lang w:val="zh-CN" w:eastAsia="zh-CN"/>
        </w:rPr>
        <w:t>500～1000元</w:t>
      </w:r>
      <w:r>
        <w:rPr>
          <w:rFonts w:ascii="Times New Roman" w:hAnsi="Times New Roman" w:cs="Times New Roman"/>
          <w:szCs w:val="21"/>
          <w:lang w:eastAsia="zh-CN"/>
        </w:rPr>
        <w:t>。</w:t>
      </w:r>
    </w:p>
    <w:p w14:paraId="5FDA2F84">
      <w:pPr>
        <w:autoSpaceDE w:val="0"/>
        <w:autoSpaceDN w:val="0"/>
        <w:spacing w:line="360" w:lineRule="exact"/>
        <w:ind w:firstLine="482"/>
        <w:rPr>
          <w:rFonts w:ascii="Times New Roman" w:hAnsi="Times New Roman" w:cs="Times New Roman"/>
          <w:szCs w:val="21"/>
          <w:lang w:eastAsia="zh-CN"/>
        </w:rPr>
      </w:pPr>
      <w:r>
        <w:rPr>
          <w:rFonts w:ascii="Times New Roman" w:hAnsi="Times New Roman" w:cs="Times New Roman"/>
          <w:b/>
          <w:bCs/>
          <w:szCs w:val="21"/>
          <w:lang w:eastAsia="zh-CN"/>
        </w:rPr>
        <w:t>（十六）工程施工、竣工阶段</w:t>
      </w:r>
    </w:p>
    <w:p w14:paraId="2F57B41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w:t>
      </w:r>
      <w:r>
        <w:rPr>
          <w:rFonts w:hint="eastAsia" w:ascii="Times New Roman" w:hAnsi="Times New Roman" w:cs="Times New Roman"/>
          <w:szCs w:val="21"/>
          <w:u w:val="single"/>
          <w:lang w:val="zh-CN" w:eastAsia="zh-CN"/>
        </w:rPr>
        <w:t>承包人</w:t>
      </w:r>
      <w:r>
        <w:rPr>
          <w:rFonts w:ascii="Times New Roman" w:hAnsi="Times New Roman" w:cs="Times New Roman"/>
          <w:szCs w:val="21"/>
          <w:lang w:eastAsia="zh-CN"/>
        </w:rPr>
        <w:t>负责施工的各级领导，要把文明施工与安全施工放在同等重要的位置上来抓，认真贯穿于施工全过程。</w:t>
      </w:r>
      <w:r>
        <w:rPr>
          <w:rFonts w:hint="eastAsia" w:ascii="Times New Roman" w:hAnsi="Times New Roman" w:cs="Times New Roman"/>
          <w:szCs w:val="21"/>
          <w:lang w:eastAsia="zh-CN"/>
        </w:rPr>
        <w:t>承包人</w:t>
      </w:r>
      <w:r>
        <w:rPr>
          <w:rFonts w:ascii="Times New Roman" w:hAnsi="Times New Roman" w:cs="Times New Roman"/>
          <w:szCs w:val="21"/>
          <w:lang w:eastAsia="zh-CN"/>
        </w:rPr>
        <w:t>没有制订文明施工检查和考核制度，没有专人负责，考核</w:t>
      </w:r>
      <w:r>
        <w:rPr>
          <w:rFonts w:ascii="Times New Roman" w:hAnsi="Times New Roman" w:cs="Times New Roman"/>
          <w:szCs w:val="21"/>
          <w:u w:val="single"/>
          <w:lang w:val="zh-CN" w:eastAsia="zh-CN"/>
        </w:rPr>
        <w:t>2000元</w:t>
      </w:r>
      <w:r>
        <w:rPr>
          <w:rFonts w:ascii="Times New Roman" w:hAnsi="Times New Roman" w:cs="Times New Roman"/>
          <w:szCs w:val="21"/>
          <w:lang w:eastAsia="zh-CN"/>
        </w:rPr>
        <w:t>，并立即整改。</w:t>
      </w:r>
    </w:p>
    <w:p w14:paraId="1128AA0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w:t>
      </w:r>
      <w:r>
        <w:rPr>
          <w:rFonts w:hint="eastAsia" w:ascii="Times New Roman" w:hAnsi="Times New Roman" w:cs="Times New Roman"/>
          <w:szCs w:val="21"/>
          <w:u w:val="single"/>
          <w:lang w:val="zh-CN" w:eastAsia="zh-CN"/>
        </w:rPr>
        <w:t>承包人</w:t>
      </w:r>
      <w:r>
        <w:rPr>
          <w:rFonts w:ascii="Times New Roman" w:hAnsi="Times New Roman" w:cs="Times New Roman"/>
          <w:szCs w:val="21"/>
          <w:lang w:eastAsia="zh-CN"/>
        </w:rPr>
        <w:t>要经常检查、督促、定期考核，要层层落实责任制，使现场保持在一个较高的文明施工水平上。没有按照要求组织自查，每缺一次，考核</w:t>
      </w:r>
      <w:r>
        <w:rPr>
          <w:rFonts w:ascii="Times New Roman" w:hAnsi="Times New Roman" w:cs="Times New Roman"/>
          <w:szCs w:val="21"/>
          <w:u w:val="single"/>
          <w:lang w:val="zh-CN" w:eastAsia="zh-CN"/>
        </w:rPr>
        <w:t>1000元</w:t>
      </w:r>
      <w:r>
        <w:rPr>
          <w:rFonts w:ascii="Times New Roman" w:hAnsi="Times New Roman" w:cs="Times New Roman"/>
          <w:szCs w:val="21"/>
          <w:lang w:eastAsia="zh-CN"/>
        </w:rPr>
        <w:t>。没有按时参加工程安委会组织的安全检查活动，考核</w:t>
      </w:r>
      <w:r>
        <w:rPr>
          <w:rFonts w:ascii="Times New Roman" w:hAnsi="Times New Roman" w:cs="Times New Roman"/>
          <w:szCs w:val="21"/>
          <w:u w:val="single"/>
          <w:lang w:val="zh-CN" w:eastAsia="zh-CN"/>
        </w:rPr>
        <w:t>200元/人次</w:t>
      </w:r>
      <w:r>
        <w:rPr>
          <w:rFonts w:ascii="Times New Roman" w:hAnsi="Times New Roman" w:cs="Times New Roman"/>
          <w:szCs w:val="21"/>
          <w:lang w:eastAsia="zh-CN"/>
        </w:rPr>
        <w:t>；没有按时完成整改任务，考核</w:t>
      </w:r>
      <w:r>
        <w:rPr>
          <w:rFonts w:ascii="Times New Roman" w:hAnsi="Times New Roman" w:cs="Times New Roman"/>
          <w:szCs w:val="21"/>
          <w:u w:val="single"/>
          <w:lang w:val="zh-CN" w:eastAsia="zh-CN"/>
        </w:rPr>
        <w:t>500元/项</w:t>
      </w:r>
      <w:r>
        <w:rPr>
          <w:rFonts w:ascii="Times New Roman" w:hAnsi="Times New Roman" w:cs="Times New Roman"/>
          <w:szCs w:val="21"/>
          <w:lang w:eastAsia="zh-CN"/>
        </w:rPr>
        <w:t>。</w:t>
      </w:r>
    </w:p>
    <w:p w14:paraId="39C39FD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3.单位工程开工前必须制定详细的安全文明施工措施和方法，施工班组月度计划任务书中也应明确文明施工要求，否则，考核</w:t>
      </w:r>
      <w:r>
        <w:rPr>
          <w:rFonts w:ascii="Times New Roman" w:hAnsi="Times New Roman" w:cs="Times New Roman"/>
          <w:szCs w:val="21"/>
          <w:u w:val="single"/>
          <w:lang w:val="zh-CN" w:eastAsia="zh-CN"/>
        </w:rPr>
        <w:t>200元/项</w:t>
      </w:r>
      <w:r>
        <w:rPr>
          <w:rFonts w:ascii="Times New Roman" w:hAnsi="Times New Roman" w:cs="Times New Roman"/>
          <w:szCs w:val="21"/>
          <w:lang w:eastAsia="zh-CN"/>
        </w:rPr>
        <w:t>。</w:t>
      </w:r>
    </w:p>
    <w:p w14:paraId="05B8262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4.施工道路应保持畅通，设置明显路标，严禁在路边堆放设备、材料等物品，确因工程需要切断道路、水、电力线路必须事先书面报告</w:t>
      </w:r>
      <w:r>
        <w:rPr>
          <w:rFonts w:hint="eastAsia" w:ascii="Times New Roman" w:hAnsi="Times New Roman" w:cs="Times New Roman"/>
          <w:szCs w:val="21"/>
          <w:lang w:eastAsia="zh-CN"/>
        </w:rPr>
        <w:t>采购人</w:t>
      </w:r>
      <w:r>
        <w:rPr>
          <w:rFonts w:ascii="Times New Roman" w:hAnsi="Times New Roman" w:cs="Times New Roman"/>
          <w:szCs w:val="21"/>
          <w:lang w:eastAsia="zh-CN"/>
        </w:rPr>
        <w:t>工程建设部，经批准并采取相应措施后实施，且保证正常交通和其它设施正常，尤其要保证消防通道畅通无阻。未经</w:t>
      </w:r>
      <w:r>
        <w:rPr>
          <w:rFonts w:hint="eastAsia" w:ascii="Times New Roman" w:hAnsi="Times New Roman" w:cs="Times New Roman"/>
          <w:szCs w:val="21"/>
          <w:lang w:eastAsia="zh-CN"/>
        </w:rPr>
        <w:t>采购人</w:t>
      </w:r>
      <w:r>
        <w:rPr>
          <w:rFonts w:ascii="Times New Roman" w:hAnsi="Times New Roman" w:cs="Times New Roman"/>
          <w:szCs w:val="21"/>
          <w:lang w:eastAsia="zh-CN"/>
        </w:rPr>
        <w:t>工程建设部批准，擅自施工，考核</w:t>
      </w:r>
      <w:r>
        <w:rPr>
          <w:rFonts w:ascii="Times New Roman" w:hAnsi="Times New Roman" w:cs="Times New Roman"/>
          <w:szCs w:val="21"/>
          <w:u w:val="single"/>
          <w:lang w:val="zh-CN" w:eastAsia="zh-CN"/>
        </w:rPr>
        <w:t>2000元</w:t>
      </w:r>
      <w:r>
        <w:rPr>
          <w:rFonts w:ascii="Times New Roman" w:hAnsi="Times New Roman" w:cs="Times New Roman"/>
          <w:szCs w:val="21"/>
          <w:lang w:eastAsia="zh-CN"/>
        </w:rPr>
        <w:t>；虽经</w:t>
      </w:r>
      <w:r>
        <w:rPr>
          <w:rFonts w:hint="eastAsia" w:ascii="Times New Roman" w:hAnsi="Times New Roman" w:cs="Times New Roman"/>
          <w:szCs w:val="21"/>
          <w:lang w:eastAsia="zh-CN"/>
        </w:rPr>
        <w:t>采购人</w:t>
      </w:r>
      <w:r>
        <w:rPr>
          <w:rFonts w:ascii="Times New Roman" w:hAnsi="Times New Roman" w:cs="Times New Roman"/>
          <w:szCs w:val="21"/>
          <w:lang w:eastAsia="zh-CN"/>
        </w:rPr>
        <w:t>工程建设部批准但施工车辆仍压坏排水沟盖板等设施的除责任单位修复外，还要按照</w:t>
      </w:r>
      <w:r>
        <w:rPr>
          <w:rFonts w:ascii="Times New Roman" w:hAnsi="Times New Roman" w:cs="Times New Roman"/>
          <w:szCs w:val="21"/>
          <w:u w:val="single"/>
          <w:lang w:val="zh-CN" w:eastAsia="zh-CN"/>
        </w:rPr>
        <w:t>200元/块</w:t>
      </w:r>
      <w:r>
        <w:rPr>
          <w:rFonts w:hint="eastAsia" w:ascii="Times New Roman" w:hAnsi="Times New Roman" w:cs="Times New Roman"/>
          <w:szCs w:val="21"/>
          <w:lang w:eastAsia="zh-CN"/>
        </w:rPr>
        <w:t>考核</w:t>
      </w:r>
      <w:r>
        <w:rPr>
          <w:rFonts w:ascii="Times New Roman" w:hAnsi="Times New Roman" w:cs="Times New Roman"/>
          <w:szCs w:val="21"/>
          <w:lang w:eastAsia="zh-CN"/>
        </w:rPr>
        <w:t>。</w:t>
      </w:r>
    </w:p>
    <w:p w14:paraId="5AFEC51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w:t>
      </w:r>
      <w:r>
        <w:rPr>
          <w:rFonts w:hint="eastAsia" w:ascii="Times New Roman" w:hAnsi="Times New Roman" w:cs="Times New Roman"/>
          <w:szCs w:val="21"/>
          <w:u w:val="single"/>
          <w:lang w:val="zh-CN" w:eastAsia="zh-CN"/>
        </w:rPr>
        <w:t>承包人</w:t>
      </w:r>
      <w:r>
        <w:rPr>
          <w:rFonts w:ascii="Times New Roman" w:hAnsi="Times New Roman" w:cs="Times New Roman"/>
          <w:szCs w:val="21"/>
          <w:lang w:eastAsia="zh-CN"/>
        </w:rPr>
        <w:t>对土石方的调配必须取得</w:t>
      </w:r>
      <w:r>
        <w:rPr>
          <w:rFonts w:hint="eastAsia" w:ascii="Times New Roman" w:hAnsi="Times New Roman" w:cs="Times New Roman"/>
          <w:szCs w:val="21"/>
          <w:lang w:eastAsia="zh-CN"/>
        </w:rPr>
        <w:t>采购人</w:t>
      </w:r>
      <w:r>
        <w:rPr>
          <w:rFonts w:ascii="Times New Roman" w:hAnsi="Times New Roman" w:cs="Times New Roman"/>
          <w:szCs w:val="21"/>
          <w:lang w:eastAsia="zh-CN"/>
        </w:rPr>
        <w:t>的同意，不得随意堆放；否则，考核</w:t>
      </w:r>
      <w:r>
        <w:rPr>
          <w:rFonts w:ascii="Times New Roman" w:hAnsi="Times New Roman" w:cs="Times New Roman"/>
          <w:szCs w:val="21"/>
          <w:u w:val="single"/>
          <w:lang w:val="zh-CN" w:eastAsia="zh-CN"/>
        </w:rPr>
        <w:t>1000元/处</w:t>
      </w:r>
      <w:r>
        <w:rPr>
          <w:rFonts w:ascii="Times New Roman" w:hAnsi="Times New Roman" w:cs="Times New Roman"/>
          <w:szCs w:val="21"/>
          <w:lang w:eastAsia="zh-CN"/>
        </w:rPr>
        <w:t>。</w:t>
      </w:r>
    </w:p>
    <w:p w14:paraId="69601D4A">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w:t>
      </w:r>
      <w:r>
        <w:rPr>
          <w:rFonts w:hint="eastAsia" w:ascii="Times New Roman" w:hAnsi="Times New Roman" w:cs="Times New Roman"/>
          <w:szCs w:val="21"/>
          <w:u w:val="single"/>
          <w:lang w:val="zh-CN" w:eastAsia="zh-CN"/>
        </w:rPr>
        <w:t>承包人</w:t>
      </w:r>
      <w:r>
        <w:rPr>
          <w:rFonts w:ascii="Times New Roman" w:hAnsi="Times New Roman" w:cs="Times New Roman"/>
          <w:szCs w:val="21"/>
          <w:lang w:eastAsia="zh-CN"/>
        </w:rPr>
        <w:t>在施工中应尽量避免交叉作业，严防人员坠落，严禁高空物件散落（如水泥块、垃圾等），影响安全，影响环境场地和设备污染；场区及施工区范围内的沟道、地面无垃圾，施工作业面应做到</w:t>
      </w:r>
      <w:r>
        <w:rPr>
          <w:rFonts w:hint="eastAsia" w:ascii="Times New Roman" w:hAnsi="Times New Roman" w:cs="Times New Roman"/>
          <w:szCs w:val="21"/>
          <w:lang w:eastAsia="zh-CN"/>
        </w:rPr>
        <w:t>“</w:t>
      </w:r>
      <w:r>
        <w:rPr>
          <w:rFonts w:ascii="Times New Roman" w:hAnsi="Times New Roman" w:cs="Times New Roman"/>
          <w:szCs w:val="21"/>
          <w:lang w:eastAsia="zh-CN"/>
        </w:rPr>
        <w:t>工完、料尽、场地清</w:t>
      </w:r>
      <w:r>
        <w:rPr>
          <w:rFonts w:hint="eastAsia" w:ascii="Times New Roman" w:hAnsi="Times New Roman" w:cs="Times New Roman"/>
          <w:szCs w:val="21"/>
          <w:lang w:eastAsia="zh-CN"/>
        </w:rPr>
        <w:t>”</w:t>
      </w:r>
      <w:r>
        <w:rPr>
          <w:rFonts w:ascii="Times New Roman" w:hAnsi="Times New Roman" w:cs="Times New Roman"/>
          <w:szCs w:val="21"/>
          <w:lang w:eastAsia="zh-CN"/>
        </w:rPr>
        <w:t>。</w:t>
      </w:r>
    </w:p>
    <w:p w14:paraId="51A3B73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（1）建筑垃圾没有堆放在指定的垃圾存放点，考核</w:t>
      </w:r>
      <w:r>
        <w:rPr>
          <w:rFonts w:ascii="Times New Roman" w:hAnsi="Times New Roman" w:cs="Times New Roman"/>
          <w:szCs w:val="21"/>
          <w:u w:val="single"/>
          <w:lang w:val="zh-CN" w:eastAsia="zh-CN"/>
        </w:rPr>
        <w:t>500～1000</w:t>
      </w:r>
      <w:r>
        <w:rPr>
          <w:rFonts w:ascii="Times New Roman" w:hAnsi="Times New Roman" w:cs="Times New Roman"/>
          <w:szCs w:val="21"/>
          <w:lang w:eastAsia="zh-CN"/>
        </w:rPr>
        <w:t>元/处。</w:t>
      </w:r>
    </w:p>
    <w:p w14:paraId="42AB9B9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（2）污染环境事件（如：漏油、漏碱、漏酸和其他污染环境物品），考核</w:t>
      </w:r>
      <w:r>
        <w:rPr>
          <w:rFonts w:ascii="Times New Roman" w:hAnsi="Times New Roman" w:cs="Times New Roman"/>
          <w:szCs w:val="21"/>
          <w:u w:val="single"/>
          <w:lang w:val="zh-CN" w:eastAsia="zh-CN"/>
        </w:rPr>
        <w:t>200～1000元/次</w:t>
      </w:r>
      <w:r>
        <w:rPr>
          <w:rFonts w:ascii="Times New Roman" w:hAnsi="Times New Roman" w:cs="Times New Roman"/>
          <w:szCs w:val="21"/>
          <w:lang w:eastAsia="zh-CN"/>
        </w:rPr>
        <w:t>。</w:t>
      </w:r>
    </w:p>
    <w:p w14:paraId="6C06C47D">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（3）乱丢工器具、废弃物、边角料、包装物品等，考核</w:t>
      </w:r>
      <w:r>
        <w:rPr>
          <w:rFonts w:ascii="Times New Roman" w:hAnsi="Times New Roman" w:cs="Times New Roman"/>
          <w:szCs w:val="21"/>
          <w:u w:val="single"/>
          <w:lang w:val="zh-CN" w:eastAsia="zh-CN"/>
        </w:rPr>
        <w:t>200元/件</w:t>
      </w:r>
      <w:r>
        <w:rPr>
          <w:rFonts w:ascii="Times New Roman" w:hAnsi="Times New Roman" w:cs="Times New Roman"/>
          <w:szCs w:val="21"/>
          <w:lang w:eastAsia="zh-CN"/>
        </w:rPr>
        <w:t>。</w:t>
      </w:r>
    </w:p>
    <w:p w14:paraId="04EA6F7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（4）没有采取防止高空落物措施，考核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39550612">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7.场区道路、料场、组合场、施工作业区要配置足够的照明设施，并根据工程需要及时调整。否则，考核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242C9934">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8.剩余材料要堆放整齐可靠，废料、工业垃圾及时清理干净。否则，考核</w:t>
      </w:r>
      <w:r>
        <w:rPr>
          <w:rFonts w:ascii="Times New Roman" w:hAnsi="Times New Roman" w:cs="Times New Roman"/>
          <w:szCs w:val="21"/>
          <w:u w:val="single"/>
          <w:lang w:val="zh-CN" w:eastAsia="zh-CN"/>
        </w:rPr>
        <w:t>200～500元/处</w:t>
      </w:r>
      <w:r>
        <w:rPr>
          <w:rFonts w:ascii="Times New Roman" w:hAnsi="Times New Roman" w:cs="Times New Roman"/>
          <w:szCs w:val="21"/>
          <w:lang w:eastAsia="zh-CN"/>
        </w:rPr>
        <w:t>，并立即自行整改。</w:t>
      </w:r>
    </w:p>
    <w:p w14:paraId="2DEC8D0D">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9.在高空进行焊接或切割要有防止火星飞溅的措施，事先下方要做好易燃物清理措施，并有人专人监护，焊接场地地面无焊条或焊条头。焊接设备集中布置，统一布线，完工后焊接线、氧气、乙炔胶管全部收盘存放。</w:t>
      </w:r>
    </w:p>
    <w:p w14:paraId="44DEF7A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（1）没有防止火星飞溅措施；没有专人监护，考核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218A008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（2）焊接设备布置不符合有关安全规程要求，考核</w:t>
      </w:r>
      <w:r>
        <w:rPr>
          <w:rFonts w:ascii="Times New Roman" w:hAnsi="Times New Roman" w:cs="Times New Roman"/>
          <w:szCs w:val="21"/>
          <w:u w:val="single"/>
          <w:lang w:val="zh-CN" w:eastAsia="zh-CN"/>
        </w:rPr>
        <w:t>200～500元/处</w:t>
      </w:r>
      <w:r>
        <w:rPr>
          <w:rFonts w:ascii="Times New Roman" w:hAnsi="Times New Roman" w:cs="Times New Roman"/>
          <w:szCs w:val="21"/>
          <w:lang w:eastAsia="zh-CN"/>
        </w:rPr>
        <w:t>。</w:t>
      </w:r>
    </w:p>
    <w:p w14:paraId="2525027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（3）现场氧气、乙炔等使用、存放不符合有关安全规程要求，考核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53237BB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（4）现场使用的单个氧气、乙炔瓶要有托架，否则，考核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34281B9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10.施工区域若吸烟必须在有允许吸烟点标识的地方；禁烟区内，地面发现烟头，</w:t>
      </w:r>
      <w:r>
        <w:rPr>
          <w:rFonts w:hint="eastAsia" w:ascii="Times New Roman" w:hAnsi="Times New Roman" w:cs="Times New Roman"/>
          <w:szCs w:val="21"/>
          <w:lang w:eastAsia="zh-CN"/>
        </w:rPr>
        <w:t>考核</w:t>
      </w:r>
      <w:r>
        <w:rPr>
          <w:rFonts w:ascii="Times New Roman" w:hAnsi="Times New Roman" w:cs="Times New Roman"/>
          <w:szCs w:val="21"/>
          <w:lang w:eastAsia="zh-CN"/>
        </w:rPr>
        <w:t>该区域管辖单位</w:t>
      </w:r>
      <w:r>
        <w:rPr>
          <w:rFonts w:ascii="Times New Roman" w:hAnsi="Times New Roman" w:cs="Times New Roman"/>
          <w:szCs w:val="21"/>
          <w:u w:val="single"/>
          <w:lang w:val="zh-CN" w:eastAsia="zh-CN"/>
        </w:rPr>
        <w:t>200元/个</w:t>
      </w:r>
      <w:r>
        <w:rPr>
          <w:rFonts w:ascii="Times New Roman" w:hAnsi="Times New Roman" w:cs="Times New Roman"/>
          <w:szCs w:val="21"/>
          <w:lang w:eastAsia="zh-CN"/>
        </w:rPr>
        <w:t>。</w:t>
      </w:r>
    </w:p>
    <w:p w14:paraId="183417A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11.脚手架必须由有资格的架子工搭设及拆除，结构合理、牢固，经检查合格后挂牌，标明责任人、承载能力和使用期限。特殊类型脚手架应有书面设计，并经审批。</w:t>
      </w:r>
    </w:p>
    <w:p w14:paraId="0E9E6F96">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（1）没有架子工资格证的人员，不准在现场从事脚手架搭建工作，否则，考核</w:t>
      </w:r>
      <w:r>
        <w:rPr>
          <w:rFonts w:ascii="Times New Roman" w:hAnsi="Times New Roman" w:cs="Times New Roman"/>
          <w:szCs w:val="21"/>
          <w:u w:val="single"/>
          <w:lang w:val="zh-CN" w:eastAsia="zh-CN"/>
        </w:rPr>
        <w:t>1000元/人</w:t>
      </w:r>
      <w:r>
        <w:rPr>
          <w:rFonts w:ascii="Times New Roman" w:hAnsi="Times New Roman" w:cs="Times New Roman"/>
          <w:szCs w:val="21"/>
          <w:lang w:eastAsia="zh-CN"/>
        </w:rPr>
        <w:t>。</w:t>
      </w:r>
    </w:p>
    <w:p w14:paraId="74AEE66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w:t>
      </w:r>
      <w:r>
        <w:rPr>
          <w:rFonts w:hint="eastAsia" w:ascii="Times New Roman" w:hAnsi="Times New Roman" w:cs="Times New Roman"/>
          <w:szCs w:val="21"/>
          <w:lang w:eastAsia="zh-CN"/>
        </w:rPr>
        <w:t>承包人</w:t>
      </w:r>
      <w:r>
        <w:rPr>
          <w:rFonts w:ascii="Times New Roman" w:hAnsi="Times New Roman" w:cs="Times New Roman"/>
          <w:szCs w:val="21"/>
          <w:lang w:eastAsia="zh-CN"/>
        </w:rPr>
        <w:t>搭建的脚手架没有经使用负责人检查验收，没有按规定挂牌，考核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562FEFE2">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（3）特殊类型脚手架没有架设技术方案和安全措施，考核搭建单位，考核</w:t>
      </w:r>
      <w:r>
        <w:rPr>
          <w:rFonts w:ascii="Times New Roman" w:hAnsi="Times New Roman" w:cs="Times New Roman"/>
          <w:szCs w:val="21"/>
          <w:u w:val="single"/>
          <w:lang w:val="zh-CN" w:eastAsia="zh-CN"/>
        </w:rPr>
        <w:t>2000元</w:t>
      </w:r>
      <w:r>
        <w:rPr>
          <w:rFonts w:ascii="Times New Roman" w:hAnsi="Times New Roman" w:cs="Times New Roman"/>
          <w:szCs w:val="21"/>
          <w:lang w:eastAsia="zh-CN"/>
        </w:rPr>
        <w:t>。</w:t>
      </w:r>
    </w:p>
    <w:p w14:paraId="3565453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（4）特殊类型脚手架的架设没有经过监理验收就投入使用，考核</w:t>
      </w:r>
      <w:r>
        <w:rPr>
          <w:rFonts w:ascii="Times New Roman" w:hAnsi="Times New Roman" w:cs="Times New Roman"/>
          <w:szCs w:val="21"/>
          <w:u w:val="single"/>
          <w:lang w:val="zh-CN" w:eastAsia="zh-CN"/>
        </w:rPr>
        <w:t>2000元</w:t>
      </w:r>
      <w:r>
        <w:rPr>
          <w:rFonts w:ascii="Times New Roman" w:hAnsi="Times New Roman" w:cs="Times New Roman"/>
          <w:szCs w:val="21"/>
          <w:lang w:eastAsia="zh-CN"/>
        </w:rPr>
        <w:t>。</w:t>
      </w:r>
    </w:p>
    <w:p w14:paraId="70120C7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w:t>
      </w:r>
      <w:r>
        <w:rPr>
          <w:rFonts w:hint="eastAsia" w:ascii="Times New Roman" w:hAnsi="Times New Roman" w:cs="Times New Roman"/>
          <w:szCs w:val="21"/>
          <w:lang w:eastAsia="zh-CN"/>
        </w:rPr>
        <w:t>承包人</w:t>
      </w:r>
      <w:r>
        <w:rPr>
          <w:rFonts w:ascii="Times New Roman" w:hAnsi="Times New Roman" w:cs="Times New Roman"/>
          <w:szCs w:val="21"/>
          <w:lang w:eastAsia="zh-CN"/>
        </w:rPr>
        <w:t>的施工车辆违反《施工车辆管理规定》，在工地路面上乱停乱放影响交通、不按规定线路行驶或超速行驶等违章现象，每次考核</w:t>
      </w:r>
      <w:r>
        <w:rPr>
          <w:rFonts w:ascii="Times New Roman" w:hAnsi="Times New Roman" w:cs="Times New Roman"/>
          <w:szCs w:val="21"/>
          <w:u w:val="single"/>
          <w:lang w:val="zh-CN" w:eastAsia="zh-CN"/>
        </w:rPr>
        <w:t>200-500元</w:t>
      </w:r>
      <w:r>
        <w:rPr>
          <w:rFonts w:ascii="Times New Roman" w:hAnsi="Times New Roman" w:cs="Times New Roman"/>
          <w:szCs w:val="21"/>
          <w:lang w:eastAsia="zh-CN"/>
        </w:rPr>
        <w:t>。</w:t>
      </w:r>
    </w:p>
    <w:p w14:paraId="27EF381B">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12.严格控制施工工艺，严格执行工艺纪律，使其符合有关规范和验收要求，</w:t>
      </w:r>
      <w:r>
        <w:rPr>
          <w:rFonts w:hint="eastAsia" w:ascii="Times New Roman" w:hAnsi="Times New Roman" w:cs="Times New Roman"/>
          <w:szCs w:val="21"/>
          <w:lang w:eastAsia="zh-CN"/>
        </w:rPr>
        <w:t>承包人</w:t>
      </w:r>
      <w:r>
        <w:rPr>
          <w:rFonts w:ascii="Times New Roman" w:hAnsi="Times New Roman" w:cs="Times New Roman"/>
          <w:szCs w:val="21"/>
          <w:lang w:eastAsia="zh-CN"/>
        </w:rPr>
        <w:t>重点要抓好以下几个方面，否则，考核</w:t>
      </w:r>
      <w:r>
        <w:rPr>
          <w:rFonts w:ascii="Times New Roman" w:hAnsi="Times New Roman" w:cs="Times New Roman"/>
          <w:szCs w:val="21"/>
          <w:u w:val="single"/>
          <w:lang w:val="zh-CN" w:eastAsia="zh-CN"/>
        </w:rPr>
        <w:t>200～300元/处</w:t>
      </w:r>
      <w:r>
        <w:rPr>
          <w:rFonts w:ascii="Times New Roman" w:hAnsi="Times New Roman" w:cs="Times New Roman"/>
          <w:szCs w:val="21"/>
          <w:lang w:eastAsia="zh-CN"/>
        </w:rPr>
        <w:t>。</w:t>
      </w:r>
    </w:p>
    <w:p w14:paraId="4CF6B02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（1）楼面、地坪表面光洁平整，无裂缝、无积水，墙面平整。色泽均匀、线条平直、不渗水。</w:t>
      </w:r>
    </w:p>
    <w:p w14:paraId="5BD7B9C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（2）各种沟道和地下室内部清洁，不渗漏，无积水，照明充足。</w:t>
      </w:r>
    </w:p>
    <w:p w14:paraId="055DCC9B">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（3）各类厂房、辅助建筑门窗齐全、干净，通风排气设施能正常投用，门窗可靠。</w:t>
      </w:r>
    </w:p>
    <w:p w14:paraId="1F23977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（4）平台、拦杆制作工艺美观，焊接打磨光滑、平整，油漆均匀。</w:t>
      </w:r>
    </w:p>
    <w:p w14:paraId="56680B2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（5）各类管道排放整齐、平整。支吊结构牢固、美观，疏水方向正确。</w:t>
      </w:r>
    </w:p>
    <w:p w14:paraId="56529B2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（6）焊接工艺美观，焊缝表面成型好，无咬边等缺陷。焊后药皮清理干净。</w:t>
      </w:r>
    </w:p>
    <w:p w14:paraId="5AED09F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（7）电缆排放整齐，捆扎牢固，尽量避免交叉。</w:t>
      </w:r>
    </w:p>
    <w:p w14:paraId="6465F96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（8）保温合理，无漏洞，外表光滑，护板平直，美观。</w:t>
      </w:r>
    </w:p>
    <w:p w14:paraId="0F4801F7">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（9）构架及设备表面油漆工艺美观、牢固、颜色协调、厚度均匀。</w:t>
      </w:r>
    </w:p>
    <w:p w14:paraId="0F377567">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（10）电气及热工接线规范、美观，连接可靠，编号正确、齐全。电缆孔洞封堵完好。</w:t>
      </w:r>
    </w:p>
    <w:p w14:paraId="4643E0AE">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13.施工现场必须设置建筑垃圾临时存放点，分类存放，并标识可回收和不可回收；高层建筑物施工中应设有专用垃圾输送通道，禁止向下抛掷垃圾和废料；施工现场每天要清理现场卫生，保持现场整洁，及时清理垃圾。</w:t>
      </w:r>
    </w:p>
    <w:p w14:paraId="691D230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（1）无分类标识，考核</w:t>
      </w:r>
      <w:r>
        <w:rPr>
          <w:rFonts w:ascii="Times New Roman" w:hAnsi="Times New Roman" w:cs="Times New Roman"/>
          <w:szCs w:val="21"/>
          <w:u w:val="single"/>
          <w:lang w:val="zh-CN" w:eastAsia="zh-CN"/>
        </w:rPr>
        <w:t>200元</w:t>
      </w:r>
      <w:r>
        <w:rPr>
          <w:rFonts w:ascii="Times New Roman" w:hAnsi="Times New Roman" w:cs="Times New Roman"/>
          <w:szCs w:val="21"/>
          <w:lang w:eastAsia="zh-CN"/>
        </w:rPr>
        <w:t>，并立即加以标识。</w:t>
      </w:r>
    </w:p>
    <w:p w14:paraId="5DFB546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（2）高层建筑施工没有专用垃圾输送通道，向下抛掷垃圾和废料，考核</w:t>
      </w:r>
      <w:r>
        <w:rPr>
          <w:rFonts w:ascii="Times New Roman" w:hAnsi="Times New Roman" w:cs="Times New Roman"/>
          <w:szCs w:val="21"/>
          <w:u w:val="single"/>
          <w:lang w:val="zh-CN" w:eastAsia="zh-CN"/>
        </w:rPr>
        <w:t>300元/次</w:t>
      </w:r>
      <w:r>
        <w:rPr>
          <w:rFonts w:ascii="Times New Roman" w:hAnsi="Times New Roman" w:cs="Times New Roman"/>
          <w:szCs w:val="21"/>
          <w:lang w:eastAsia="zh-CN"/>
        </w:rPr>
        <w:t>。</w:t>
      </w:r>
    </w:p>
    <w:p w14:paraId="42CD1B56">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（3）现场办公场所不卫生、不整洁，考核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1E362CA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14.施工现场设有足够的卫生设施，有人负责保持内部清洁。卫生设施不清洁、没有专人保洁；考核</w:t>
      </w:r>
      <w:r>
        <w:rPr>
          <w:rFonts w:ascii="Times New Roman" w:hAnsi="Times New Roman" w:cs="Times New Roman"/>
          <w:szCs w:val="21"/>
          <w:u w:val="single"/>
          <w:lang w:val="zh-CN" w:eastAsia="zh-CN"/>
        </w:rPr>
        <w:t>500元</w:t>
      </w:r>
      <w:r>
        <w:rPr>
          <w:rFonts w:ascii="Times New Roman" w:hAnsi="Times New Roman" w:cs="Times New Roman"/>
          <w:szCs w:val="21"/>
          <w:lang w:eastAsia="zh-CN"/>
        </w:rPr>
        <w:t>；现场发现人员的大小便痕迹，考核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33665A9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15.施工现场墙壁、设备和设施上乱涂乱画，考核</w:t>
      </w:r>
      <w:r>
        <w:rPr>
          <w:rFonts w:ascii="Times New Roman" w:hAnsi="Times New Roman" w:cs="Times New Roman"/>
          <w:szCs w:val="21"/>
          <w:u w:val="single"/>
          <w:lang w:val="zh-CN" w:eastAsia="zh-CN"/>
        </w:rPr>
        <w:t>200元/处</w:t>
      </w:r>
      <w:r>
        <w:rPr>
          <w:rFonts w:ascii="Times New Roman" w:hAnsi="Times New Roman" w:cs="Times New Roman"/>
          <w:szCs w:val="21"/>
          <w:lang w:eastAsia="zh-CN"/>
        </w:rPr>
        <w:t>。</w:t>
      </w:r>
    </w:p>
    <w:p w14:paraId="47872F6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16.机组整组启动之前或单个施工项目验收前，</w:t>
      </w:r>
      <w:r>
        <w:rPr>
          <w:rFonts w:hint="eastAsia" w:ascii="Times New Roman" w:hAnsi="Times New Roman" w:cs="Times New Roman"/>
          <w:szCs w:val="21"/>
          <w:lang w:eastAsia="zh-CN"/>
        </w:rPr>
        <w:t>承包人</w:t>
      </w:r>
      <w:r>
        <w:rPr>
          <w:rFonts w:ascii="Times New Roman" w:hAnsi="Times New Roman" w:cs="Times New Roman"/>
          <w:szCs w:val="21"/>
          <w:lang w:eastAsia="zh-CN"/>
        </w:rPr>
        <w:t>必须抓好以下几个方面，否则，考核</w:t>
      </w:r>
      <w:r>
        <w:rPr>
          <w:rFonts w:ascii="Times New Roman" w:hAnsi="Times New Roman" w:cs="Times New Roman"/>
          <w:szCs w:val="21"/>
          <w:u w:val="single"/>
          <w:lang w:val="zh-CN" w:eastAsia="zh-CN"/>
        </w:rPr>
        <w:t>1000～10000</w:t>
      </w:r>
      <w:r>
        <w:rPr>
          <w:rFonts w:ascii="Times New Roman" w:hAnsi="Times New Roman" w:cs="Times New Roman"/>
          <w:szCs w:val="21"/>
          <w:lang w:eastAsia="zh-CN"/>
        </w:rPr>
        <w:t>元。</w:t>
      </w:r>
    </w:p>
    <w:p w14:paraId="54520766">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（1）场地道路畅通，路灯及标志齐全完好。厂房内永久照明投入使用，照度符合要求，无死区。</w:t>
      </w:r>
    </w:p>
    <w:p w14:paraId="2F9EB59B">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（2）厂房内地坪已做好，排水通畅。墙面施工完，地沟盖板齐全、平整，内部清理干净，平台、栏杆安装完毕，室外建筑垃圾清除，地面平整。全部工作符合规范、验收要求。</w:t>
      </w:r>
    </w:p>
    <w:p w14:paraId="405A61FE">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（3）用于工程收尾或消缺的脚手架在工作结束后应立即拆除，并清理干净，拆除临时工棚时要有安全措施，必须循序进行，同样拆除后的散件应及时清理干净。</w:t>
      </w:r>
    </w:p>
    <w:p w14:paraId="2DBF08C5">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（4）施工现场区域及厂房内环境清洁，地面干净，无烟头、杂物等。物料堆放整齐，不影响交通和设备运行维护。</w:t>
      </w:r>
    </w:p>
    <w:p w14:paraId="5A5AE325">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（5）厂房封闭，门窗玻璃齐全，关闭严密。屋顶密封好，不漏雨。</w:t>
      </w:r>
    </w:p>
    <w:p w14:paraId="5BEEC3D4">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（6）设备、管道表面清洁，防止二次污染设施已全部拆除。</w:t>
      </w:r>
    </w:p>
    <w:p w14:paraId="0860074B">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（7）各主、辅机设备、各种管路、箱罐及电气设备应消除漏漏烟、漏风、漏汽、漏水、漏油等现象。</w:t>
      </w:r>
    </w:p>
    <w:p w14:paraId="2DF04B04">
      <w:pPr>
        <w:autoSpaceDE w:val="0"/>
        <w:autoSpaceDN w:val="0"/>
        <w:spacing w:line="360" w:lineRule="exact"/>
        <w:ind w:firstLine="482"/>
        <w:rPr>
          <w:rFonts w:ascii="Times New Roman" w:hAnsi="Times New Roman" w:cs="Times New Roman"/>
          <w:b/>
          <w:szCs w:val="21"/>
          <w:lang w:eastAsia="zh-CN"/>
        </w:rPr>
      </w:pPr>
      <w:r>
        <w:rPr>
          <w:rFonts w:ascii="Times New Roman" w:hAnsi="Times New Roman" w:cs="Times New Roman"/>
          <w:b/>
          <w:szCs w:val="21"/>
          <w:lang w:eastAsia="zh-CN"/>
        </w:rPr>
        <w:t>（十七）消防、保卫、治安管理考核</w:t>
      </w:r>
    </w:p>
    <w:p w14:paraId="3F07F727">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w:t>
      </w:r>
      <w:r>
        <w:rPr>
          <w:rFonts w:hint="eastAsia" w:ascii="Times New Roman" w:hAnsi="Times New Roman" w:cs="Times New Roman"/>
          <w:szCs w:val="21"/>
          <w:lang w:eastAsia="zh-CN"/>
        </w:rPr>
        <w:t xml:space="preserve"> 承包人</w:t>
      </w:r>
      <w:r>
        <w:rPr>
          <w:rFonts w:ascii="Times New Roman" w:hAnsi="Times New Roman" w:cs="Times New Roman"/>
          <w:szCs w:val="21"/>
          <w:lang w:eastAsia="zh-CN"/>
        </w:rPr>
        <w:t>人员进入施工现场前应向</w:t>
      </w:r>
      <w:r>
        <w:rPr>
          <w:rFonts w:hint="eastAsia" w:ascii="Times New Roman" w:hAnsi="Times New Roman" w:cs="Times New Roman"/>
          <w:szCs w:val="21"/>
          <w:lang w:eastAsia="zh-CN"/>
        </w:rPr>
        <w:t>采购人</w:t>
      </w:r>
      <w:r>
        <w:rPr>
          <w:rFonts w:ascii="Times New Roman" w:hAnsi="Times New Roman" w:cs="Times New Roman"/>
          <w:szCs w:val="21"/>
          <w:lang w:eastAsia="zh-CN"/>
        </w:rPr>
        <w:t>安全监察部如实申报进场人员名单备案。</w:t>
      </w:r>
    </w:p>
    <w:p w14:paraId="61ED611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w:t>
      </w:r>
      <w:r>
        <w:rPr>
          <w:rFonts w:hint="eastAsia" w:ascii="Times New Roman" w:hAnsi="Times New Roman" w:cs="Times New Roman"/>
          <w:szCs w:val="21"/>
          <w:lang w:eastAsia="zh-CN"/>
        </w:rPr>
        <w:t xml:space="preserve"> 承包人人员</w:t>
      </w:r>
      <w:r>
        <w:rPr>
          <w:rFonts w:ascii="Times New Roman" w:hAnsi="Times New Roman" w:cs="Times New Roman"/>
          <w:szCs w:val="21"/>
          <w:lang w:eastAsia="zh-CN"/>
        </w:rPr>
        <w:t>进入施工现场前应向</w:t>
      </w:r>
      <w:r>
        <w:rPr>
          <w:rFonts w:hint="eastAsia" w:ascii="Times New Roman" w:hAnsi="Times New Roman" w:cs="Times New Roman"/>
          <w:szCs w:val="21"/>
          <w:lang w:eastAsia="zh-CN"/>
        </w:rPr>
        <w:t>采购人</w:t>
      </w:r>
      <w:r>
        <w:rPr>
          <w:rFonts w:ascii="Times New Roman" w:hAnsi="Times New Roman" w:cs="Times New Roman"/>
          <w:szCs w:val="21"/>
          <w:lang w:eastAsia="zh-CN"/>
        </w:rPr>
        <w:t>安全监察部申报办理施工人员出入证、车辆通行证以及填报门卫管理所需的有关报表，否则不得进入施工现场，违者</w:t>
      </w:r>
      <w:r>
        <w:rPr>
          <w:rFonts w:ascii="Times New Roman" w:hAnsi="Times New Roman" w:cs="Times New Roman"/>
          <w:szCs w:val="21"/>
          <w:u w:val="single"/>
          <w:lang w:val="zh-CN" w:eastAsia="zh-CN"/>
        </w:rPr>
        <w:t>每人每次200元</w:t>
      </w:r>
      <w:r>
        <w:rPr>
          <w:rFonts w:ascii="Times New Roman" w:hAnsi="Times New Roman" w:cs="Times New Roman"/>
          <w:szCs w:val="21"/>
          <w:lang w:eastAsia="zh-CN"/>
        </w:rPr>
        <w:t>，车辆</w:t>
      </w:r>
      <w:r>
        <w:rPr>
          <w:rFonts w:ascii="Times New Roman" w:hAnsi="Times New Roman" w:cs="Times New Roman"/>
          <w:szCs w:val="21"/>
          <w:u w:val="single"/>
          <w:lang w:val="zh-CN" w:eastAsia="zh-CN"/>
        </w:rPr>
        <w:t>每辆每次500元</w:t>
      </w:r>
      <w:r>
        <w:rPr>
          <w:rFonts w:ascii="Times New Roman" w:hAnsi="Times New Roman" w:cs="Times New Roman"/>
          <w:szCs w:val="21"/>
          <w:lang w:eastAsia="zh-CN"/>
        </w:rPr>
        <w:t>。</w:t>
      </w:r>
    </w:p>
    <w:p w14:paraId="0CBB0A7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w:t>
      </w:r>
      <w:r>
        <w:rPr>
          <w:rFonts w:hint="eastAsia" w:ascii="Times New Roman" w:hAnsi="Times New Roman" w:cs="Times New Roman"/>
          <w:szCs w:val="21"/>
          <w:lang w:eastAsia="zh-CN"/>
        </w:rPr>
        <w:t xml:space="preserve"> 承包人</w:t>
      </w:r>
      <w:r>
        <w:rPr>
          <w:rFonts w:ascii="Times New Roman" w:hAnsi="Times New Roman" w:cs="Times New Roman"/>
          <w:szCs w:val="21"/>
          <w:lang w:eastAsia="zh-CN"/>
        </w:rPr>
        <w:t>所辖人员未经批准不得进入其他</w:t>
      </w:r>
      <w:r>
        <w:rPr>
          <w:rFonts w:hint="eastAsia" w:ascii="Times New Roman" w:hAnsi="Times New Roman" w:cs="Times New Roman"/>
          <w:szCs w:val="21"/>
          <w:lang w:eastAsia="zh-CN"/>
        </w:rPr>
        <w:t>承包人</w:t>
      </w:r>
      <w:r>
        <w:rPr>
          <w:rFonts w:ascii="Times New Roman" w:hAnsi="Times New Roman" w:cs="Times New Roman"/>
          <w:szCs w:val="21"/>
          <w:lang w:eastAsia="zh-CN"/>
        </w:rPr>
        <w:t>的工作部位和场所，否则每人每次考核</w:t>
      </w:r>
      <w:r>
        <w:rPr>
          <w:rFonts w:ascii="Times New Roman" w:hAnsi="Times New Roman" w:cs="Times New Roman"/>
          <w:szCs w:val="21"/>
          <w:u w:val="single"/>
          <w:lang w:val="zh-CN" w:eastAsia="zh-CN"/>
        </w:rPr>
        <w:t>200元</w:t>
      </w:r>
      <w:r>
        <w:rPr>
          <w:rFonts w:ascii="Times New Roman" w:hAnsi="Times New Roman" w:cs="Times New Roman"/>
          <w:szCs w:val="21"/>
          <w:lang w:eastAsia="zh-CN"/>
        </w:rPr>
        <w:t>。</w:t>
      </w:r>
    </w:p>
    <w:p w14:paraId="5D63B0B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w:t>
      </w:r>
      <w:r>
        <w:rPr>
          <w:rFonts w:hint="eastAsia" w:ascii="Times New Roman" w:hAnsi="Times New Roman" w:cs="Times New Roman"/>
          <w:szCs w:val="21"/>
          <w:lang w:eastAsia="zh-CN"/>
        </w:rPr>
        <w:t xml:space="preserve"> 承包人人员</w:t>
      </w:r>
      <w:r>
        <w:rPr>
          <w:rFonts w:ascii="Times New Roman" w:hAnsi="Times New Roman" w:cs="Times New Roman"/>
          <w:szCs w:val="21"/>
          <w:lang w:eastAsia="zh-CN"/>
        </w:rPr>
        <w:t>进入施工现场前，必须将本单位物资管理部门的责任人和物资出入审批办法交</w:t>
      </w:r>
      <w:r>
        <w:rPr>
          <w:rFonts w:hint="eastAsia" w:ascii="Times New Roman" w:hAnsi="Times New Roman" w:cs="Times New Roman"/>
          <w:szCs w:val="21"/>
          <w:lang w:eastAsia="zh-CN"/>
        </w:rPr>
        <w:t>采购人</w:t>
      </w:r>
      <w:r>
        <w:rPr>
          <w:rFonts w:ascii="Times New Roman" w:hAnsi="Times New Roman" w:cs="Times New Roman"/>
          <w:szCs w:val="21"/>
          <w:lang w:eastAsia="zh-CN"/>
        </w:rPr>
        <w:t>安全监察部备案，否则考核</w:t>
      </w:r>
      <w:r>
        <w:rPr>
          <w:rFonts w:ascii="Times New Roman" w:hAnsi="Times New Roman" w:cs="Times New Roman"/>
          <w:szCs w:val="21"/>
          <w:u w:val="single"/>
          <w:lang w:val="zh-CN" w:eastAsia="zh-CN"/>
        </w:rPr>
        <w:t>200～500元</w:t>
      </w:r>
      <w:r>
        <w:rPr>
          <w:rFonts w:ascii="Times New Roman" w:hAnsi="Times New Roman" w:cs="Times New Roman"/>
          <w:szCs w:val="21"/>
          <w:lang w:eastAsia="zh-CN"/>
        </w:rPr>
        <w:t>。</w:t>
      </w:r>
    </w:p>
    <w:p w14:paraId="58BC057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5.物资出门必须按规定填报物资放行证，未按要求填报者，门卫有权扣留，如出现篡改物资放行证或使用过期放行证（当天有效）等做假行为，每次考核</w:t>
      </w:r>
      <w:r>
        <w:rPr>
          <w:rFonts w:ascii="Times New Roman" w:hAnsi="Times New Roman" w:cs="Times New Roman"/>
          <w:szCs w:val="21"/>
          <w:u w:val="single"/>
          <w:lang w:val="zh-CN" w:eastAsia="zh-CN"/>
        </w:rPr>
        <w:t>500～2000元</w:t>
      </w:r>
      <w:r>
        <w:rPr>
          <w:rFonts w:ascii="Times New Roman" w:hAnsi="Times New Roman" w:cs="Times New Roman"/>
          <w:szCs w:val="21"/>
          <w:lang w:eastAsia="zh-CN"/>
        </w:rPr>
        <w:t>。</w:t>
      </w:r>
    </w:p>
    <w:p w14:paraId="720E01F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w:t>
      </w:r>
      <w:r>
        <w:rPr>
          <w:rFonts w:hint="eastAsia" w:ascii="Times New Roman" w:hAnsi="Times New Roman" w:cs="Times New Roman"/>
          <w:szCs w:val="21"/>
          <w:lang w:eastAsia="zh-CN"/>
        </w:rPr>
        <w:t xml:space="preserve"> 承包人</w:t>
      </w:r>
      <w:r>
        <w:rPr>
          <w:rFonts w:ascii="Times New Roman" w:hAnsi="Times New Roman" w:cs="Times New Roman"/>
          <w:szCs w:val="21"/>
          <w:lang w:eastAsia="zh-CN"/>
        </w:rPr>
        <w:t>人员如在现场打架斗殴、聚众闹事及围攻、威胁、侮辱有关管理人员，视情节轻重每次考核</w:t>
      </w:r>
      <w:r>
        <w:rPr>
          <w:rFonts w:ascii="Times New Roman" w:hAnsi="Times New Roman" w:cs="Times New Roman"/>
          <w:szCs w:val="21"/>
          <w:u w:val="single"/>
          <w:lang w:val="zh-CN" w:eastAsia="zh-CN"/>
        </w:rPr>
        <w:t>1000～10000元</w:t>
      </w:r>
      <w:r>
        <w:rPr>
          <w:rFonts w:ascii="Times New Roman" w:hAnsi="Times New Roman" w:cs="Times New Roman"/>
          <w:szCs w:val="21"/>
          <w:lang w:eastAsia="zh-CN"/>
        </w:rPr>
        <w:t>，情节严重者，清退出场，当事人移交公安机关处理。</w:t>
      </w:r>
    </w:p>
    <w:p w14:paraId="1A0D34B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7.</w:t>
      </w:r>
      <w:r>
        <w:rPr>
          <w:rFonts w:hint="eastAsia" w:ascii="Times New Roman" w:hAnsi="Times New Roman" w:cs="Times New Roman"/>
          <w:szCs w:val="21"/>
          <w:lang w:eastAsia="zh-CN"/>
        </w:rPr>
        <w:t xml:space="preserve"> 承包人</w:t>
      </w:r>
      <w:r>
        <w:rPr>
          <w:rFonts w:ascii="Times New Roman" w:hAnsi="Times New Roman" w:cs="Times New Roman"/>
          <w:szCs w:val="21"/>
          <w:lang w:eastAsia="zh-CN"/>
        </w:rPr>
        <w:t>人员如发生阻工闹事行为，视情节每次考核</w:t>
      </w:r>
      <w:r>
        <w:rPr>
          <w:rFonts w:ascii="Times New Roman" w:hAnsi="Times New Roman" w:cs="Times New Roman"/>
          <w:szCs w:val="21"/>
          <w:u w:val="single"/>
          <w:lang w:val="zh-CN" w:eastAsia="zh-CN"/>
        </w:rPr>
        <w:t>1000～10000元</w:t>
      </w:r>
      <w:r>
        <w:rPr>
          <w:rFonts w:ascii="Times New Roman" w:hAnsi="Times New Roman" w:cs="Times New Roman"/>
          <w:szCs w:val="21"/>
          <w:lang w:eastAsia="zh-CN"/>
        </w:rPr>
        <w:t>。</w:t>
      </w:r>
    </w:p>
    <w:p w14:paraId="42803576">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8.</w:t>
      </w:r>
      <w:r>
        <w:rPr>
          <w:rFonts w:hint="eastAsia" w:ascii="Times New Roman" w:hAnsi="Times New Roman" w:cs="Times New Roman"/>
          <w:szCs w:val="21"/>
          <w:lang w:eastAsia="zh-CN"/>
        </w:rPr>
        <w:t xml:space="preserve"> 承包人</w:t>
      </w:r>
      <w:r>
        <w:rPr>
          <w:rFonts w:ascii="Times New Roman" w:hAnsi="Times New Roman" w:cs="Times New Roman"/>
          <w:szCs w:val="21"/>
          <w:lang w:eastAsia="zh-CN"/>
        </w:rPr>
        <w:t>人员如不服从门卫保安执勤人员管理，视情节轻重考核</w:t>
      </w:r>
      <w:r>
        <w:rPr>
          <w:rFonts w:ascii="Times New Roman" w:hAnsi="Times New Roman" w:cs="Times New Roman"/>
          <w:szCs w:val="21"/>
          <w:u w:val="single"/>
          <w:lang w:val="zh-CN" w:eastAsia="zh-CN"/>
        </w:rPr>
        <w:t>300～2000元</w:t>
      </w:r>
      <w:r>
        <w:rPr>
          <w:rFonts w:ascii="Times New Roman" w:hAnsi="Times New Roman" w:cs="Times New Roman"/>
          <w:szCs w:val="21"/>
          <w:lang w:eastAsia="zh-CN"/>
        </w:rPr>
        <w:t>。</w:t>
      </w:r>
    </w:p>
    <w:p w14:paraId="467F41E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9.由于</w:t>
      </w:r>
      <w:r>
        <w:rPr>
          <w:rFonts w:hint="eastAsia" w:ascii="Times New Roman" w:hAnsi="Times New Roman" w:cs="Times New Roman"/>
          <w:szCs w:val="21"/>
          <w:lang w:eastAsia="zh-CN"/>
        </w:rPr>
        <w:t>承包人</w:t>
      </w:r>
      <w:r>
        <w:rPr>
          <w:rFonts w:ascii="Times New Roman" w:hAnsi="Times New Roman" w:cs="Times New Roman"/>
          <w:szCs w:val="21"/>
          <w:lang w:eastAsia="zh-CN"/>
        </w:rPr>
        <w:t>管理不严，造成重大治安事件的，视情节轻重考核</w:t>
      </w:r>
      <w:r>
        <w:rPr>
          <w:rFonts w:ascii="Times New Roman" w:hAnsi="Times New Roman" w:cs="Times New Roman"/>
          <w:szCs w:val="21"/>
          <w:u w:val="single"/>
          <w:lang w:val="zh-CN" w:eastAsia="zh-CN"/>
        </w:rPr>
        <w:t>5000～20000元</w:t>
      </w:r>
      <w:r>
        <w:rPr>
          <w:rFonts w:ascii="Times New Roman" w:hAnsi="Times New Roman" w:cs="Times New Roman"/>
          <w:szCs w:val="21"/>
          <w:lang w:eastAsia="zh-CN"/>
        </w:rPr>
        <w:t>，并交公安机关追究有关人员责任。</w:t>
      </w:r>
    </w:p>
    <w:p w14:paraId="1FDD152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10.</w:t>
      </w:r>
      <w:r>
        <w:rPr>
          <w:rFonts w:hint="eastAsia" w:ascii="Times New Roman" w:hAnsi="Times New Roman" w:cs="Times New Roman"/>
          <w:szCs w:val="21"/>
          <w:lang w:eastAsia="zh-CN"/>
        </w:rPr>
        <w:t xml:space="preserve"> 承包人</w:t>
      </w:r>
      <w:r>
        <w:rPr>
          <w:rFonts w:ascii="Times New Roman" w:hAnsi="Times New Roman" w:cs="Times New Roman"/>
          <w:szCs w:val="21"/>
          <w:lang w:eastAsia="zh-CN"/>
        </w:rPr>
        <w:t>车辆进入施工区域，必须接受</w:t>
      </w:r>
      <w:r>
        <w:rPr>
          <w:rFonts w:hint="eastAsia" w:ascii="Times New Roman" w:hAnsi="Times New Roman" w:cs="Times New Roman"/>
          <w:szCs w:val="21"/>
          <w:lang w:eastAsia="zh-CN"/>
        </w:rPr>
        <w:t>采购人</w:t>
      </w:r>
      <w:r>
        <w:rPr>
          <w:rFonts w:ascii="Times New Roman" w:hAnsi="Times New Roman" w:cs="Times New Roman"/>
          <w:szCs w:val="21"/>
          <w:lang w:eastAsia="zh-CN"/>
        </w:rPr>
        <w:t>执勤人员的管理，出门必须接受严格检查，否则每次考核</w:t>
      </w:r>
      <w:r>
        <w:rPr>
          <w:rFonts w:ascii="Times New Roman" w:hAnsi="Times New Roman" w:cs="Times New Roman"/>
          <w:szCs w:val="21"/>
          <w:u w:val="single"/>
          <w:lang w:val="zh-CN" w:eastAsia="zh-CN"/>
        </w:rPr>
        <w:t>200～1000元</w:t>
      </w:r>
      <w:r>
        <w:rPr>
          <w:rFonts w:ascii="Times New Roman" w:hAnsi="Times New Roman" w:cs="Times New Roman"/>
          <w:szCs w:val="21"/>
          <w:lang w:eastAsia="zh-CN"/>
        </w:rPr>
        <w:t>。</w:t>
      </w:r>
    </w:p>
    <w:p w14:paraId="4D6F61B2">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11.</w:t>
      </w:r>
      <w:r>
        <w:rPr>
          <w:rFonts w:hint="eastAsia" w:ascii="Times New Roman" w:hAnsi="Times New Roman" w:cs="Times New Roman"/>
          <w:szCs w:val="21"/>
          <w:lang w:eastAsia="zh-CN"/>
        </w:rPr>
        <w:t xml:space="preserve"> 承包人</w:t>
      </w:r>
      <w:r>
        <w:rPr>
          <w:rFonts w:ascii="Times New Roman" w:hAnsi="Times New Roman" w:cs="Times New Roman"/>
          <w:szCs w:val="21"/>
          <w:lang w:eastAsia="zh-CN"/>
        </w:rPr>
        <w:t>办理的车辆通行证，大车必须贴在驾驶室挡风玻璃的右上角，小车贴在左下角，且证件不得挪作他用，违者每车次考核</w:t>
      </w:r>
      <w:r>
        <w:rPr>
          <w:rFonts w:ascii="Times New Roman" w:hAnsi="Times New Roman" w:cs="Times New Roman"/>
          <w:szCs w:val="21"/>
          <w:u w:val="single"/>
          <w:lang w:val="zh-CN" w:eastAsia="zh-CN"/>
        </w:rPr>
        <w:t>100元</w:t>
      </w:r>
      <w:r>
        <w:rPr>
          <w:rFonts w:ascii="Times New Roman" w:hAnsi="Times New Roman" w:cs="Times New Roman"/>
          <w:szCs w:val="21"/>
          <w:lang w:eastAsia="zh-CN"/>
        </w:rPr>
        <w:t>，情节严重考核</w:t>
      </w:r>
      <w:r>
        <w:rPr>
          <w:rFonts w:ascii="Times New Roman" w:hAnsi="Times New Roman" w:cs="Times New Roman"/>
          <w:szCs w:val="21"/>
          <w:u w:val="single"/>
          <w:lang w:val="zh-CN" w:eastAsia="zh-CN"/>
        </w:rPr>
        <w:t>200～1000元</w:t>
      </w:r>
      <w:r>
        <w:rPr>
          <w:rFonts w:ascii="Times New Roman" w:hAnsi="Times New Roman" w:cs="Times New Roman"/>
          <w:szCs w:val="21"/>
          <w:lang w:eastAsia="zh-CN"/>
        </w:rPr>
        <w:t>。</w:t>
      </w:r>
    </w:p>
    <w:p w14:paraId="32D8701B">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12.有下列危及消防安全的行为之一者，每次（项）考核200～2000元，若造成损失承担全部责任：</w:t>
      </w:r>
    </w:p>
    <w:p w14:paraId="3BC67867">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（1）未按规定明确本单位消防安全责任人、消防安全管理员，未建立单位、部门、班组或岗位三级防火责任制，并未报</w:t>
      </w:r>
      <w:r>
        <w:rPr>
          <w:rFonts w:hint="eastAsia" w:ascii="Times New Roman" w:hAnsi="Times New Roman" w:cs="Times New Roman"/>
          <w:szCs w:val="21"/>
          <w:lang w:eastAsia="zh-CN"/>
        </w:rPr>
        <w:t>采购人</w:t>
      </w:r>
      <w:r>
        <w:rPr>
          <w:rFonts w:ascii="Times New Roman" w:hAnsi="Times New Roman" w:cs="Times New Roman"/>
          <w:szCs w:val="21"/>
          <w:lang w:eastAsia="zh-CN"/>
        </w:rPr>
        <w:t>安全监察部备案的。</w:t>
      </w:r>
    </w:p>
    <w:p w14:paraId="2F4A9B4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（2）故意破坏或者擅自将消防设施和器材挪作他用的。</w:t>
      </w:r>
    </w:p>
    <w:p w14:paraId="59A8CFE3">
      <w:pPr>
        <w:autoSpaceDE w:val="0"/>
        <w:autoSpaceDN w:val="0"/>
        <w:spacing w:line="360" w:lineRule="exact"/>
        <w:ind w:firstLine="480"/>
        <w:rPr>
          <w:rFonts w:ascii="Times New Roman" w:hAnsi="Times New Roman" w:cs="Times New Roman"/>
          <w:szCs w:val="21"/>
        </w:rPr>
      </w:pPr>
      <w:r>
        <w:rPr>
          <w:rFonts w:ascii="Times New Roman" w:hAnsi="Times New Roman" w:cs="Times New Roman"/>
          <w:szCs w:val="21"/>
        </w:rPr>
        <w:t>（3）擅自在消防通道上堆放物品、堵塞道路的。</w:t>
      </w:r>
    </w:p>
    <w:p w14:paraId="5EED0D1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（4）在严禁烟火等重要防火部位吸烟、生明火的。</w:t>
      </w:r>
    </w:p>
    <w:p w14:paraId="6461AB9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（5）未经有关部门同意，乱接、乱搭临时电源的。</w:t>
      </w:r>
    </w:p>
    <w:p w14:paraId="1B2DF69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（6）在施工场地乱烧垃圾等可燃物品，尚未造成火灾的。</w:t>
      </w:r>
    </w:p>
    <w:p w14:paraId="0E1A63D6">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（7）从事电工、焊工等特殊工种的人员未经消防知识培训合格上岗的。</w:t>
      </w:r>
    </w:p>
    <w:p w14:paraId="55E6D6E5">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（8）消防设施和消防器材未按规定定期检查或更换的。</w:t>
      </w:r>
    </w:p>
    <w:p w14:paraId="1703F74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（9）谎报火警，造成消防出警的。</w:t>
      </w:r>
    </w:p>
    <w:p w14:paraId="00C317C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（10）特殊防火区，着装不合要求的。</w:t>
      </w:r>
    </w:p>
    <w:p w14:paraId="320E2C09">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13.有下列行为之一者，每次（每项）考核</w:t>
      </w:r>
      <w:r>
        <w:rPr>
          <w:rFonts w:ascii="Times New Roman" w:hAnsi="Times New Roman" w:cs="Times New Roman"/>
          <w:szCs w:val="21"/>
          <w:u w:val="single"/>
          <w:lang w:val="zh-CN" w:eastAsia="zh-CN"/>
        </w:rPr>
        <w:t>1000～5000元</w:t>
      </w:r>
      <w:r>
        <w:rPr>
          <w:rFonts w:ascii="Times New Roman" w:hAnsi="Times New Roman" w:cs="Times New Roman"/>
          <w:szCs w:val="21"/>
          <w:lang w:eastAsia="zh-CN"/>
        </w:rPr>
        <w:t>：</w:t>
      </w:r>
    </w:p>
    <w:p w14:paraId="46D8C4BE">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（1）妨碍安全监督、消防监督人员依法执行公务的。</w:t>
      </w:r>
    </w:p>
    <w:p w14:paraId="65ACDE4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w:t>
      </w:r>
      <w:r>
        <w:rPr>
          <w:rFonts w:hint="eastAsia" w:ascii="Times New Roman" w:hAnsi="Times New Roman" w:cs="Times New Roman"/>
          <w:szCs w:val="21"/>
          <w:lang w:eastAsia="zh-CN"/>
        </w:rPr>
        <w:t>承包人</w:t>
      </w:r>
      <w:r>
        <w:rPr>
          <w:rFonts w:ascii="Times New Roman" w:hAnsi="Times New Roman" w:cs="Times New Roman"/>
          <w:szCs w:val="21"/>
          <w:lang w:eastAsia="zh-CN"/>
        </w:rPr>
        <w:t>的重点防火部位未落实消防责任人，未按规定悬挂防火明显标志的。</w:t>
      </w:r>
    </w:p>
    <w:p w14:paraId="43560421">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（3）对检查中发现的重大火险隐患，拒不按消防监督部门通知要求进行整改的，对</w:t>
      </w:r>
      <w:r>
        <w:rPr>
          <w:rFonts w:hint="eastAsia" w:ascii="Times New Roman" w:hAnsi="Times New Roman" w:cs="Times New Roman"/>
          <w:szCs w:val="21"/>
          <w:lang w:eastAsia="zh-CN"/>
        </w:rPr>
        <w:t>采购人</w:t>
      </w:r>
      <w:r>
        <w:rPr>
          <w:rFonts w:ascii="Times New Roman" w:hAnsi="Times New Roman" w:cs="Times New Roman"/>
          <w:szCs w:val="21"/>
          <w:lang w:eastAsia="zh-CN"/>
        </w:rPr>
        <w:t>下达的火险隐患整改项目，不按期完成或故意拖延或偷工减料的。</w:t>
      </w:r>
    </w:p>
    <w:p w14:paraId="0BD38877">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（4）违反危险物品仓库设置要求和安全规定，违章储存易燃易爆危险品的。</w:t>
      </w:r>
    </w:p>
    <w:p w14:paraId="5239FB38">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（5）</w:t>
      </w:r>
      <w:r>
        <w:rPr>
          <w:rFonts w:hint="eastAsia" w:ascii="Times New Roman" w:hAnsi="Times New Roman" w:cs="Times New Roman"/>
          <w:szCs w:val="21"/>
          <w:lang w:eastAsia="zh-CN"/>
        </w:rPr>
        <w:t>承包人</w:t>
      </w:r>
      <w:r>
        <w:rPr>
          <w:rFonts w:ascii="Times New Roman" w:hAnsi="Times New Roman" w:cs="Times New Roman"/>
          <w:szCs w:val="21"/>
          <w:lang w:eastAsia="zh-CN"/>
        </w:rPr>
        <w:t>未按规定配置消防器材的。</w:t>
      </w:r>
    </w:p>
    <w:p w14:paraId="644FA76C">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（6）在进行可能引发火灾的危险性操作时，未采取相应消防安全措施的。</w:t>
      </w:r>
    </w:p>
    <w:p w14:paraId="63EF04A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14.由于消防违章而引起火灾的单位，每次考核</w:t>
      </w:r>
      <w:r>
        <w:rPr>
          <w:rFonts w:ascii="Times New Roman" w:hAnsi="Times New Roman" w:cs="Times New Roman"/>
          <w:szCs w:val="21"/>
          <w:u w:val="single"/>
          <w:lang w:val="zh-CN" w:eastAsia="zh-CN"/>
        </w:rPr>
        <w:t>5000～50000元</w:t>
      </w:r>
      <w:r>
        <w:rPr>
          <w:rFonts w:ascii="Times New Roman" w:hAnsi="Times New Roman" w:cs="Times New Roman"/>
          <w:szCs w:val="21"/>
          <w:lang w:eastAsia="zh-CN"/>
        </w:rPr>
        <w:t>，造成重大火灾事故的，依照国家有关法律追究相关人员法律责任。</w:t>
      </w:r>
    </w:p>
    <w:p w14:paraId="0F942CB2">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15.工作人员进入施工现场应佩戴或主动示出出入证件，违者不得进入，强行进入者，每人次考核</w:t>
      </w:r>
      <w:r>
        <w:rPr>
          <w:rFonts w:ascii="Times New Roman" w:hAnsi="Times New Roman" w:cs="Times New Roman"/>
          <w:szCs w:val="21"/>
          <w:u w:val="single"/>
          <w:lang w:val="zh-CN" w:eastAsia="zh-CN"/>
        </w:rPr>
        <w:t>200元</w:t>
      </w:r>
      <w:r>
        <w:rPr>
          <w:rFonts w:ascii="Times New Roman" w:hAnsi="Times New Roman" w:cs="Times New Roman"/>
          <w:szCs w:val="21"/>
          <w:lang w:eastAsia="zh-CN"/>
        </w:rPr>
        <w:t>。</w:t>
      </w:r>
    </w:p>
    <w:p w14:paraId="3C34CBC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16.伪造、涂改、转借综合部核发的出入证、车辆通行证者每次考核</w:t>
      </w:r>
      <w:r>
        <w:rPr>
          <w:rFonts w:ascii="Times New Roman" w:hAnsi="Times New Roman" w:cs="Times New Roman"/>
          <w:szCs w:val="21"/>
          <w:u w:val="single"/>
          <w:lang w:val="zh-CN" w:eastAsia="zh-CN"/>
        </w:rPr>
        <w:t>200元</w:t>
      </w:r>
      <w:r>
        <w:rPr>
          <w:rFonts w:ascii="Times New Roman" w:hAnsi="Times New Roman" w:cs="Times New Roman"/>
          <w:szCs w:val="21"/>
          <w:lang w:eastAsia="zh-CN"/>
        </w:rPr>
        <w:t>，情节严重者考核</w:t>
      </w:r>
      <w:r>
        <w:rPr>
          <w:rFonts w:ascii="Times New Roman" w:hAnsi="Times New Roman" w:cs="Times New Roman"/>
          <w:szCs w:val="21"/>
          <w:u w:val="single"/>
          <w:lang w:val="zh-CN" w:eastAsia="zh-CN"/>
        </w:rPr>
        <w:t>1000元</w:t>
      </w:r>
      <w:r>
        <w:rPr>
          <w:rFonts w:ascii="Times New Roman" w:hAnsi="Times New Roman" w:cs="Times New Roman"/>
          <w:szCs w:val="21"/>
          <w:lang w:eastAsia="zh-CN"/>
        </w:rPr>
        <w:t>。</w:t>
      </w:r>
    </w:p>
    <w:p w14:paraId="43CEA1EE">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17.不服门卫管理，无理取闹，严重影响门卫正常工作秩序者，每人次扣责任单位治安担保金</w:t>
      </w:r>
      <w:r>
        <w:rPr>
          <w:rFonts w:ascii="Times New Roman" w:hAnsi="Times New Roman" w:cs="Times New Roman"/>
          <w:szCs w:val="21"/>
          <w:u w:val="single"/>
          <w:lang w:val="zh-CN" w:eastAsia="zh-CN"/>
        </w:rPr>
        <w:t>200～1000元</w:t>
      </w:r>
      <w:r>
        <w:rPr>
          <w:rFonts w:ascii="Times New Roman" w:hAnsi="Times New Roman" w:cs="Times New Roman"/>
          <w:szCs w:val="21"/>
          <w:lang w:eastAsia="zh-CN"/>
        </w:rPr>
        <w:t>，情节严重者移送公安机关处理。</w:t>
      </w:r>
    </w:p>
    <w:p w14:paraId="5B321D57">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18.由有关部门或单位陪同来建设工地参观、视察的外来人员，必须先报</w:t>
      </w:r>
      <w:r>
        <w:rPr>
          <w:rFonts w:hint="eastAsia" w:ascii="Times New Roman" w:hAnsi="Times New Roman" w:cs="Times New Roman"/>
          <w:szCs w:val="21"/>
          <w:lang w:eastAsia="zh-CN"/>
        </w:rPr>
        <w:t>采购人</w:t>
      </w:r>
      <w:r>
        <w:rPr>
          <w:rFonts w:ascii="Times New Roman" w:hAnsi="Times New Roman" w:cs="Times New Roman"/>
          <w:szCs w:val="21"/>
          <w:lang w:eastAsia="zh-CN"/>
        </w:rPr>
        <w:t>安全监察部审批，经过安全教育和安全交底后，由所在单位安全管理人员带领才能进入，违者按无证人员对相关单位进行考核。</w:t>
      </w:r>
    </w:p>
    <w:p w14:paraId="38C91650">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19.由于</w:t>
      </w:r>
      <w:r>
        <w:rPr>
          <w:rFonts w:hint="eastAsia" w:ascii="Times New Roman" w:hAnsi="Times New Roman" w:cs="Times New Roman"/>
          <w:szCs w:val="21"/>
          <w:lang w:eastAsia="zh-CN"/>
        </w:rPr>
        <w:t>承包人</w:t>
      </w:r>
      <w:r>
        <w:rPr>
          <w:rFonts w:ascii="Times New Roman" w:hAnsi="Times New Roman" w:cs="Times New Roman"/>
          <w:szCs w:val="21"/>
          <w:lang w:eastAsia="zh-CN"/>
        </w:rPr>
        <w:t>管理不严造成现场设备、钢材、电缆、阀门等物资失窃，视被窃物资价值、情节轻重</w:t>
      </w:r>
      <w:r>
        <w:rPr>
          <w:rFonts w:hint="eastAsia" w:ascii="Times New Roman" w:hAnsi="Times New Roman" w:cs="Times New Roman"/>
          <w:szCs w:val="21"/>
          <w:lang w:eastAsia="zh-CN"/>
        </w:rPr>
        <w:t>每</w:t>
      </w:r>
      <w:r>
        <w:rPr>
          <w:rFonts w:ascii="Times New Roman" w:hAnsi="Times New Roman" w:cs="Times New Roman"/>
          <w:szCs w:val="21"/>
          <w:lang w:eastAsia="zh-CN"/>
        </w:rPr>
        <w:t>处</w:t>
      </w:r>
      <w:r>
        <w:rPr>
          <w:rFonts w:hint="eastAsia" w:ascii="Times New Roman" w:hAnsi="Times New Roman" w:cs="Times New Roman"/>
          <w:szCs w:val="21"/>
          <w:lang w:eastAsia="zh-CN"/>
        </w:rPr>
        <w:t>考核</w:t>
      </w:r>
      <w:r>
        <w:rPr>
          <w:rFonts w:ascii="Times New Roman" w:hAnsi="Times New Roman" w:cs="Times New Roman"/>
          <w:szCs w:val="21"/>
          <w:u w:val="single"/>
          <w:lang w:val="zh-CN" w:eastAsia="zh-CN"/>
        </w:rPr>
        <w:t>1000～20000元</w:t>
      </w:r>
      <w:r>
        <w:rPr>
          <w:rFonts w:ascii="Times New Roman" w:hAnsi="Times New Roman" w:cs="Times New Roman"/>
          <w:szCs w:val="21"/>
          <w:lang w:eastAsia="zh-CN"/>
        </w:rPr>
        <w:t>，并承担购买该设备、物资的所有费用。对偷窃人员所在单位，视被窃物资价值、情节轻重</w:t>
      </w:r>
      <w:r>
        <w:rPr>
          <w:rFonts w:hint="eastAsia" w:ascii="Times New Roman" w:hAnsi="Times New Roman" w:cs="Times New Roman"/>
          <w:szCs w:val="21"/>
          <w:lang w:eastAsia="zh-CN"/>
        </w:rPr>
        <w:t>每</w:t>
      </w:r>
      <w:r>
        <w:rPr>
          <w:rFonts w:ascii="Times New Roman" w:hAnsi="Times New Roman" w:cs="Times New Roman"/>
          <w:szCs w:val="21"/>
          <w:lang w:eastAsia="zh-CN"/>
        </w:rPr>
        <w:t>处</w:t>
      </w:r>
      <w:r>
        <w:rPr>
          <w:rFonts w:hint="eastAsia" w:ascii="Times New Roman" w:hAnsi="Times New Roman" w:cs="Times New Roman"/>
          <w:szCs w:val="21"/>
          <w:lang w:eastAsia="zh-CN"/>
        </w:rPr>
        <w:t>考核</w:t>
      </w:r>
      <w:r>
        <w:rPr>
          <w:rFonts w:ascii="Times New Roman" w:hAnsi="Times New Roman" w:cs="Times New Roman"/>
          <w:szCs w:val="21"/>
          <w:u w:val="single"/>
          <w:lang w:val="zh-CN" w:eastAsia="zh-CN"/>
        </w:rPr>
        <w:t>1000～20000元</w:t>
      </w:r>
      <w:r>
        <w:rPr>
          <w:rFonts w:ascii="Times New Roman" w:hAnsi="Times New Roman" w:cs="Times New Roman"/>
          <w:szCs w:val="21"/>
          <w:lang w:eastAsia="zh-CN"/>
        </w:rPr>
        <w:t>，并承担购买该设备、物资的所有费用。</w:t>
      </w:r>
    </w:p>
    <w:p w14:paraId="728B79FA">
      <w:pPr>
        <w:autoSpaceDE w:val="0"/>
        <w:autoSpaceDN w:val="0"/>
        <w:spacing w:line="360" w:lineRule="exact"/>
        <w:ind w:firstLine="480"/>
        <w:rPr>
          <w:rFonts w:ascii="Times New Roman" w:hAnsi="Times New Roman" w:cs="Times New Roman"/>
          <w:b/>
          <w:szCs w:val="21"/>
          <w:lang w:val="zh-CN" w:eastAsia="zh-CN"/>
        </w:rPr>
      </w:pPr>
      <w:r>
        <w:rPr>
          <w:rFonts w:ascii="Times New Roman" w:hAnsi="Times New Roman" w:cs="Times New Roman"/>
          <w:szCs w:val="21"/>
          <w:lang w:eastAsia="zh-CN"/>
        </w:rPr>
        <w:t>20.损害现场设施、设备的，按照原价赔偿，另外视价值、情节轻重</w:t>
      </w:r>
      <w:r>
        <w:rPr>
          <w:rFonts w:hint="eastAsia" w:ascii="Times New Roman" w:hAnsi="Times New Roman" w:cs="Times New Roman"/>
          <w:szCs w:val="21"/>
          <w:lang w:eastAsia="zh-CN"/>
        </w:rPr>
        <w:t>每</w:t>
      </w:r>
      <w:r>
        <w:rPr>
          <w:rFonts w:ascii="Times New Roman" w:hAnsi="Times New Roman" w:cs="Times New Roman"/>
          <w:szCs w:val="21"/>
          <w:lang w:eastAsia="zh-CN"/>
        </w:rPr>
        <w:t>处</w:t>
      </w:r>
      <w:r>
        <w:rPr>
          <w:rFonts w:hint="eastAsia" w:ascii="Times New Roman" w:hAnsi="Times New Roman" w:cs="Times New Roman"/>
          <w:szCs w:val="21"/>
          <w:lang w:eastAsia="zh-CN"/>
        </w:rPr>
        <w:t>考核</w:t>
      </w:r>
      <w:r>
        <w:rPr>
          <w:rFonts w:ascii="Times New Roman" w:hAnsi="Times New Roman" w:cs="Times New Roman"/>
          <w:b/>
          <w:szCs w:val="21"/>
          <w:u w:val="single"/>
          <w:lang w:eastAsia="zh-CN"/>
        </w:rPr>
        <w:t>1000～10000元</w:t>
      </w:r>
      <w:r>
        <w:rPr>
          <w:rFonts w:ascii="Times New Roman" w:hAnsi="Times New Roman" w:cs="Times New Roman"/>
          <w:szCs w:val="21"/>
          <w:lang w:eastAsia="zh-CN"/>
        </w:rPr>
        <w:t>。</w:t>
      </w:r>
    </w:p>
    <w:p w14:paraId="65620648">
      <w:pPr>
        <w:autoSpaceDE w:val="0"/>
        <w:autoSpaceDN w:val="0"/>
        <w:spacing w:line="360" w:lineRule="exact"/>
        <w:ind w:firstLine="482"/>
        <w:rPr>
          <w:rFonts w:ascii="Times New Roman" w:hAnsi="Times New Roman" w:cs="Times New Roman"/>
          <w:b/>
          <w:szCs w:val="21"/>
          <w:lang w:val="zh-CN" w:eastAsia="zh-CN"/>
        </w:rPr>
      </w:pPr>
      <w:r>
        <w:rPr>
          <w:rFonts w:ascii="Times New Roman" w:hAnsi="Times New Roman" w:cs="Times New Roman"/>
          <w:b/>
          <w:szCs w:val="21"/>
          <w:lang w:eastAsia="zh-CN"/>
        </w:rPr>
        <w:t>（十八）</w:t>
      </w:r>
      <w:r>
        <w:rPr>
          <w:rFonts w:ascii="Times New Roman" w:hAnsi="Times New Roman" w:cs="Times New Roman"/>
          <w:b/>
          <w:szCs w:val="21"/>
          <w:lang w:val="zh-CN" w:eastAsia="zh-CN"/>
        </w:rPr>
        <w:t>其他违反《电力安全工作规程》、《电力建设安全工作规程》、《电力设备典型消防规程》、</w:t>
      </w:r>
      <w:r>
        <w:rPr>
          <w:rFonts w:hint="eastAsia" w:ascii="Times New Roman" w:hAnsi="Times New Roman" w:cs="Times New Roman"/>
          <w:b/>
          <w:szCs w:val="21"/>
          <w:lang w:val="zh-CN" w:eastAsia="zh-CN"/>
        </w:rPr>
        <w:t>采购人</w:t>
      </w:r>
      <w:r>
        <w:rPr>
          <w:rFonts w:ascii="Times New Roman" w:hAnsi="Times New Roman" w:cs="Times New Roman"/>
          <w:b/>
          <w:szCs w:val="21"/>
          <w:lang w:eastAsia="zh-CN"/>
        </w:rPr>
        <w:t>制定的各项安全</w:t>
      </w:r>
      <w:r>
        <w:rPr>
          <w:rFonts w:ascii="Times New Roman" w:hAnsi="Times New Roman" w:cs="Times New Roman"/>
          <w:b/>
          <w:szCs w:val="21"/>
          <w:lang w:val="zh-CN" w:eastAsia="zh-CN"/>
        </w:rPr>
        <w:t>规章制度的行为</w:t>
      </w:r>
      <w:r>
        <w:rPr>
          <w:rFonts w:ascii="Times New Roman" w:hAnsi="Times New Roman" w:cs="Times New Roman"/>
          <w:b/>
          <w:szCs w:val="21"/>
          <w:lang w:eastAsia="zh-CN"/>
        </w:rPr>
        <w:t>，</w:t>
      </w:r>
      <w:r>
        <w:rPr>
          <w:rFonts w:ascii="Times New Roman" w:hAnsi="Times New Roman" w:cs="Times New Roman"/>
          <w:b/>
          <w:szCs w:val="21"/>
          <w:lang w:val="zh-CN" w:eastAsia="zh-CN"/>
        </w:rPr>
        <w:t>按每条</w:t>
      </w:r>
      <w:r>
        <w:rPr>
          <w:rFonts w:ascii="Times New Roman" w:hAnsi="Times New Roman" w:cs="Times New Roman"/>
          <w:b/>
          <w:szCs w:val="21"/>
          <w:u w:val="single"/>
          <w:lang w:eastAsia="zh-CN"/>
        </w:rPr>
        <w:t>200</w:t>
      </w:r>
      <w:r>
        <w:rPr>
          <w:rFonts w:hint="eastAsia" w:ascii="Times New Roman" w:hAnsi="Times New Roman" w:cs="Times New Roman"/>
          <w:b/>
          <w:szCs w:val="21"/>
          <w:u w:val="single"/>
          <w:lang w:eastAsia="zh-CN"/>
        </w:rPr>
        <w:t>～</w:t>
      </w:r>
      <w:r>
        <w:rPr>
          <w:rFonts w:ascii="Times New Roman" w:hAnsi="Times New Roman" w:cs="Times New Roman"/>
          <w:b/>
          <w:szCs w:val="21"/>
          <w:u w:val="single"/>
          <w:lang w:eastAsia="zh-CN"/>
        </w:rPr>
        <w:t>1000元</w:t>
      </w:r>
      <w:r>
        <w:rPr>
          <w:rFonts w:hint="eastAsia" w:ascii="Times New Roman" w:hAnsi="Times New Roman" w:cs="Times New Roman"/>
          <w:b/>
          <w:szCs w:val="21"/>
          <w:lang w:val="zh-CN" w:eastAsia="zh-CN"/>
        </w:rPr>
        <w:t>考核</w:t>
      </w:r>
      <w:r>
        <w:rPr>
          <w:rFonts w:ascii="Times New Roman" w:hAnsi="Times New Roman" w:cs="Times New Roman"/>
          <w:b/>
          <w:szCs w:val="21"/>
          <w:lang w:val="zh-CN" w:eastAsia="zh-CN"/>
        </w:rPr>
        <w:t>。</w:t>
      </w:r>
    </w:p>
    <w:p w14:paraId="523924CF">
      <w:pPr>
        <w:autoSpaceDE w:val="0"/>
        <w:autoSpaceDN w:val="0"/>
        <w:spacing w:line="360" w:lineRule="exact"/>
        <w:ind w:firstLine="482"/>
        <w:rPr>
          <w:rFonts w:ascii="Times New Roman" w:hAnsi="Times New Roman" w:cs="Times New Roman"/>
          <w:b/>
          <w:szCs w:val="21"/>
          <w:lang w:val="zh-CN" w:eastAsia="zh-CN"/>
        </w:rPr>
      </w:pPr>
      <w:r>
        <w:rPr>
          <w:rFonts w:ascii="Times New Roman" w:hAnsi="Times New Roman" w:cs="Times New Roman"/>
          <w:b/>
          <w:szCs w:val="21"/>
          <w:lang w:eastAsia="zh-CN"/>
        </w:rPr>
        <w:t>（十九）</w:t>
      </w:r>
      <w:r>
        <w:rPr>
          <w:rFonts w:ascii="Times New Roman" w:hAnsi="Times New Roman" w:cs="Times New Roman"/>
          <w:b/>
          <w:szCs w:val="21"/>
          <w:lang w:val="zh-CN" w:eastAsia="zh-CN"/>
        </w:rPr>
        <w:t>未尽事项按</w:t>
      </w:r>
      <w:r>
        <w:rPr>
          <w:rFonts w:hint="eastAsia" w:ascii="Times New Roman" w:hAnsi="Times New Roman" w:cs="Times New Roman"/>
          <w:b/>
          <w:szCs w:val="21"/>
          <w:lang w:val="zh-CN" w:eastAsia="zh-CN"/>
        </w:rPr>
        <w:t>采购人</w:t>
      </w:r>
      <w:r>
        <w:rPr>
          <w:rFonts w:ascii="Times New Roman" w:hAnsi="Times New Roman" w:cs="Times New Roman"/>
          <w:b/>
          <w:szCs w:val="21"/>
          <w:lang w:eastAsia="zh-CN"/>
        </w:rPr>
        <w:t>制定的</w:t>
      </w:r>
      <w:r>
        <w:rPr>
          <w:rFonts w:ascii="Times New Roman" w:hAnsi="Times New Roman" w:cs="Times New Roman"/>
          <w:b/>
          <w:szCs w:val="21"/>
          <w:u w:val="single"/>
          <w:lang w:val="zh-CN" w:eastAsia="zh-CN"/>
        </w:rPr>
        <w:t>《安全</w:t>
      </w:r>
      <w:r>
        <w:rPr>
          <w:rFonts w:ascii="Times New Roman" w:hAnsi="Times New Roman" w:cs="Times New Roman"/>
          <w:b/>
          <w:szCs w:val="21"/>
          <w:u w:val="single"/>
          <w:lang w:eastAsia="zh-CN"/>
        </w:rPr>
        <w:t>文明施工、保卫管理奖惩规定</w:t>
      </w:r>
      <w:r>
        <w:rPr>
          <w:rFonts w:ascii="Times New Roman" w:hAnsi="Times New Roman" w:cs="Times New Roman"/>
          <w:b/>
          <w:szCs w:val="21"/>
          <w:u w:val="single"/>
          <w:lang w:val="zh-CN" w:eastAsia="zh-CN"/>
        </w:rPr>
        <w:t>》</w:t>
      </w:r>
      <w:r>
        <w:rPr>
          <w:rFonts w:ascii="Times New Roman" w:hAnsi="Times New Roman" w:cs="Times New Roman"/>
          <w:b/>
          <w:szCs w:val="21"/>
          <w:lang w:eastAsia="zh-CN"/>
        </w:rPr>
        <w:t>相关</w:t>
      </w:r>
      <w:r>
        <w:rPr>
          <w:rFonts w:ascii="Times New Roman" w:hAnsi="Times New Roman" w:cs="Times New Roman"/>
          <w:b/>
          <w:szCs w:val="21"/>
          <w:lang w:val="zh-CN" w:eastAsia="zh-CN"/>
        </w:rPr>
        <w:t>条款执行。</w:t>
      </w:r>
    </w:p>
    <w:p w14:paraId="5B4037A6">
      <w:pPr>
        <w:autoSpaceDE w:val="0"/>
        <w:autoSpaceDN w:val="0"/>
        <w:spacing w:line="360" w:lineRule="exact"/>
        <w:ind w:firstLine="482"/>
        <w:rPr>
          <w:rFonts w:ascii="Times New Roman" w:hAnsi="Times New Roman" w:cs="Times New Roman"/>
          <w:b/>
          <w:bCs/>
          <w:szCs w:val="21"/>
          <w:lang w:eastAsia="zh-CN"/>
        </w:rPr>
      </w:pPr>
      <w:r>
        <w:rPr>
          <w:rFonts w:hint="eastAsia" w:ascii="Times New Roman" w:hAnsi="Times New Roman" w:eastAsia="黑体" w:cs="Times New Roman"/>
          <w:b/>
          <w:bCs/>
          <w:szCs w:val="21"/>
          <w:lang w:eastAsia="zh-CN"/>
        </w:rPr>
        <w:t>九</w:t>
      </w:r>
      <w:r>
        <w:rPr>
          <w:rFonts w:ascii="Times New Roman" w:hAnsi="Times New Roman" w:eastAsia="黑体" w:cs="Times New Roman"/>
          <w:b/>
          <w:bCs/>
          <w:szCs w:val="21"/>
          <w:lang w:eastAsia="zh-CN"/>
        </w:rPr>
        <w:t>、违约责任</w:t>
      </w:r>
    </w:p>
    <w:p w14:paraId="013BDEA3">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1.如因</w:t>
      </w:r>
      <w:r>
        <w:rPr>
          <w:rFonts w:hint="eastAsia" w:ascii="Times New Roman" w:hAnsi="Times New Roman" w:cs="Times New Roman"/>
          <w:szCs w:val="21"/>
          <w:lang w:eastAsia="zh-CN"/>
        </w:rPr>
        <w:t>采购人</w:t>
      </w:r>
      <w:r>
        <w:rPr>
          <w:rFonts w:ascii="Times New Roman" w:hAnsi="Times New Roman" w:cs="Times New Roman"/>
          <w:szCs w:val="21"/>
          <w:lang w:eastAsia="zh-CN"/>
        </w:rPr>
        <w:t>未按照本协议履行相关义务，给承包人造成损失的，</w:t>
      </w:r>
      <w:r>
        <w:rPr>
          <w:rFonts w:hint="eastAsia" w:ascii="Times New Roman" w:hAnsi="Times New Roman" w:cs="Times New Roman"/>
          <w:szCs w:val="21"/>
          <w:lang w:eastAsia="zh-CN"/>
        </w:rPr>
        <w:t>采购人</w:t>
      </w:r>
      <w:r>
        <w:rPr>
          <w:rFonts w:ascii="Times New Roman" w:hAnsi="Times New Roman" w:cs="Times New Roman"/>
          <w:szCs w:val="21"/>
          <w:lang w:eastAsia="zh-CN"/>
        </w:rPr>
        <w:t>应承担相应赔偿责任。</w:t>
      </w:r>
    </w:p>
    <w:p w14:paraId="53635972">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2.因承包人未按本协议及主合同履行其相关职责的，</w:t>
      </w:r>
      <w:r>
        <w:rPr>
          <w:rFonts w:hint="eastAsia" w:ascii="Times New Roman" w:hAnsi="Times New Roman" w:cs="Times New Roman"/>
          <w:szCs w:val="21"/>
          <w:lang w:eastAsia="zh-CN"/>
        </w:rPr>
        <w:t>进行考核</w:t>
      </w:r>
      <w:r>
        <w:rPr>
          <w:rFonts w:ascii="Times New Roman" w:hAnsi="Times New Roman" w:cs="Times New Roman"/>
          <w:szCs w:val="21"/>
          <w:lang w:eastAsia="zh-CN"/>
        </w:rPr>
        <w:t>，</w:t>
      </w:r>
      <w:r>
        <w:rPr>
          <w:rFonts w:hint="eastAsia" w:ascii="Times New Roman" w:hAnsi="Times New Roman" w:cs="Times New Roman"/>
          <w:szCs w:val="21"/>
          <w:lang w:eastAsia="zh-CN"/>
        </w:rPr>
        <w:t>考核</w:t>
      </w:r>
      <w:r>
        <w:rPr>
          <w:rFonts w:ascii="Times New Roman" w:hAnsi="Times New Roman" w:cs="Times New Roman"/>
          <w:szCs w:val="21"/>
          <w:lang w:eastAsia="zh-CN"/>
        </w:rPr>
        <w:t>金额超过考核额度的，</w:t>
      </w:r>
      <w:r>
        <w:rPr>
          <w:rFonts w:hint="eastAsia" w:ascii="Times New Roman" w:hAnsi="Times New Roman" w:cs="Times New Roman"/>
          <w:szCs w:val="21"/>
          <w:lang w:eastAsia="zh-CN"/>
        </w:rPr>
        <w:t>采购人</w:t>
      </w:r>
      <w:r>
        <w:rPr>
          <w:rFonts w:ascii="Times New Roman" w:hAnsi="Times New Roman" w:cs="Times New Roman"/>
          <w:szCs w:val="21"/>
          <w:lang w:eastAsia="zh-CN"/>
        </w:rPr>
        <w:t>可以从承包人的任意款项中扣留考核项目的金额；给</w:t>
      </w:r>
      <w:r>
        <w:rPr>
          <w:rFonts w:hint="eastAsia" w:ascii="Times New Roman" w:hAnsi="Times New Roman" w:cs="Times New Roman"/>
          <w:szCs w:val="21"/>
          <w:lang w:eastAsia="zh-CN"/>
        </w:rPr>
        <w:t>采购人</w:t>
      </w:r>
      <w:r>
        <w:rPr>
          <w:rFonts w:ascii="Times New Roman" w:hAnsi="Times New Roman" w:cs="Times New Roman"/>
          <w:szCs w:val="21"/>
          <w:lang w:eastAsia="zh-CN"/>
        </w:rPr>
        <w:t>造成损失的，应赔偿</w:t>
      </w:r>
      <w:r>
        <w:rPr>
          <w:rFonts w:hint="eastAsia" w:ascii="Times New Roman" w:hAnsi="Times New Roman" w:cs="Times New Roman"/>
          <w:szCs w:val="21"/>
          <w:lang w:eastAsia="zh-CN"/>
        </w:rPr>
        <w:t>采购人</w:t>
      </w:r>
      <w:r>
        <w:rPr>
          <w:rFonts w:ascii="Times New Roman" w:hAnsi="Times New Roman" w:cs="Times New Roman"/>
          <w:szCs w:val="21"/>
          <w:lang w:eastAsia="zh-CN"/>
        </w:rPr>
        <w:t>相应损失。</w:t>
      </w:r>
    </w:p>
    <w:p w14:paraId="44C156FF">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3.不可抗力造成的事故不属于本合同所称安全生产责任事故。</w:t>
      </w:r>
    </w:p>
    <w:p w14:paraId="61FF42CD">
      <w:pPr>
        <w:autoSpaceDE w:val="0"/>
        <w:autoSpaceDN w:val="0"/>
        <w:spacing w:line="360" w:lineRule="exact"/>
        <w:ind w:firstLine="482"/>
        <w:rPr>
          <w:rFonts w:ascii="Times New Roman" w:hAnsi="Times New Roman" w:eastAsia="黑体" w:cs="Times New Roman"/>
          <w:b/>
          <w:bCs/>
          <w:szCs w:val="21"/>
          <w:lang w:val="zh-CN" w:eastAsia="zh-CN"/>
        </w:rPr>
      </w:pPr>
      <w:r>
        <w:rPr>
          <w:rFonts w:hint="eastAsia" w:ascii="Times New Roman" w:hAnsi="Times New Roman" w:eastAsia="黑体" w:cs="Times New Roman"/>
          <w:b/>
          <w:bCs/>
          <w:szCs w:val="21"/>
          <w:lang w:eastAsia="zh-CN"/>
        </w:rPr>
        <w:t>十</w:t>
      </w:r>
      <w:r>
        <w:rPr>
          <w:rFonts w:ascii="Times New Roman" w:hAnsi="Times New Roman" w:eastAsia="黑体" w:cs="Times New Roman"/>
          <w:b/>
          <w:bCs/>
          <w:szCs w:val="21"/>
          <w:lang w:val="zh-CN" w:eastAsia="zh-CN"/>
        </w:rPr>
        <w:t>、</w:t>
      </w:r>
      <w:r>
        <w:rPr>
          <w:rFonts w:ascii="Times New Roman" w:hAnsi="Times New Roman" w:eastAsia="黑体" w:cs="Times New Roman"/>
          <w:b/>
          <w:bCs/>
          <w:szCs w:val="21"/>
          <w:lang w:eastAsia="zh-CN"/>
        </w:rPr>
        <w:t>附则</w:t>
      </w:r>
    </w:p>
    <w:p w14:paraId="5AE361CF">
      <w:pPr>
        <w:autoSpaceDE w:val="0"/>
        <w:autoSpaceDN w:val="0"/>
        <w:spacing w:line="360" w:lineRule="exact"/>
        <w:ind w:firstLine="480"/>
        <w:rPr>
          <w:rFonts w:ascii="Times New Roman" w:hAnsi="Times New Roman" w:cs="Times New Roman"/>
          <w:szCs w:val="21"/>
          <w:lang w:val="zh-CN" w:eastAsia="zh-CN"/>
        </w:rPr>
      </w:pPr>
      <w:r>
        <w:rPr>
          <w:rFonts w:ascii="Times New Roman" w:hAnsi="Times New Roman" w:cs="Times New Roman"/>
          <w:szCs w:val="21"/>
          <w:lang w:val="zh-CN" w:eastAsia="zh-CN"/>
        </w:rPr>
        <w:t>1.</w:t>
      </w:r>
      <w:r>
        <w:rPr>
          <w:rFonts w:ascii="Times New Roman" w:hAnsi="Times New Roman" w:cs="Times New Roman"/>
          <w:szCs w:val="21"/>
          <w:lang w:eastAsia="zh-CN"/>
        </w:rPr>
        <w:t>本协议为合同附件，并与合同具有同等法律效力</w:t>
      </w:r>
      <w:r>
        <w:rPr>
          <w:rFonts w:ascii="Times New Roman" w:hAnsi="Times New Roman" w:cs="Times New Roman"/>
          <w:szCs w:val="21"/>
          <w:lang w:val="zh-CN" w:eastAsia="zh-CN"/>
        </w:rPr>
        <w:t>，随合同生效而生效，随合同终止而终止。</w:t>
      </w:r>
    </w:p>
    <w:p w14:paraId="64016AF4">
      <w:pPr>
        <w:autoSpaceDE w:val="0"/>
        <w:autoSpaceDN w:val="0"/>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w:t>
      </w:r>
      <w:r>
        <w:rPr>
          <w:rFonts w:ascii="Times New Roman" w:hAnsi="Times New Roman" w:cs="Times New Roman"/>
          <w:szCs w:val="21"/>
          <w:lang w:val="zh-CN" w:eastAsia="zh-CN"/>
        </w:rPr>
        <w:t>.</w:t>
      </w:r>
      <w:r>
        <w:rPr>
          <w:rFonts w:ascii="Times New Roman" w:hAnsi="Times New Roman" w:cs="Times New Roman"/>
          <w:szCs w:val="21"/>
          <w:lang w:eastAsia="zh-CN"/>
        </w:rPr>
        <w:t>本协议如有与国家法律和法规相抵触之处，执行国家法律法规的相关规定。</w:t>
      </w:r>
    </w:p>
    <w:p w14:paraId="2E22C7AD">
      <w:pPr>
        <w:autoSpaceDE w:val="0"/>
        <w:autoSpaceDN w:val="0"/>
        <w:spacing w:line="360" w:lineRule="exact"/>
        <w:ind w:firstLine="480"/>
        <w:rPr>
          <w:rFonts w:ascii="Times New Roman" w:hAnsi="Times New Roman" w:cs="Times New Roman"/>
          <w:lang w:eastAsia="zh-CN"/>
        </w:rPr>
      </w:pPr>
      <w:r>
        <w:rPr>
          <w:rFonts w:hint="eastAsia" w:ascii="Times New Roman" w:hAnsi="Times New Roman" w:cs="Times New Roman"/>
          <w:szCs w:val="21"/>
          <w:lang w:eastAsia="zh-CN"/>
        </w:rPr>
        <w:t>3.</w:t>
      </w:r>
      <w:r>
        <w:rPr>
          <w:rFonts w:ascii="Times New Roman" w:hAnsi="Times New Roman" w:cs="Times New Roman"/>
          <w:szCs w:val="21"/>
          <w:lang w:eastAsia="zh-CN"/>
        </w:rPr>
        <w:t>其他未尽事宜由双</w:t>
      </w:r>
      <w:r>
        <w:rPr>
          <w:rFonts w:ascii="Times New Roman" w:hAnsi="Times New Roman" w:cs="Times New Roman"/>
          <w:szCs w:val="21"/>
          <w:lang w:val="zh-CN" w:eastAsia="zh-CN"/>
        </w:rPr>
        <w:t>方</w:t>
      </w:r>
      <w:r>
        <w:rPr>
          <w:rFonts w:ascii="Times New Roman" w:hAnsi="Times New Roman" w:cs="Times New Roman"/>
          <w:szCs w:val="21"/>
          <w:lang w:eastAsia="zh-CN"/>
        </w:rPr>
        <w:t>协商解决。</w:t>
      </w:r>
    </w:p>
    <w:p w14:paraId="4DB0E8BF">
      <w:pPr>
        <w:spacing w:line="600" w:lineRule="exact"/>
        <w:ind w:firstLine="480"/>
        <w:rPr>
          <w:rFonts w:ascii="Times New Roman" w:hAnsi="Times New Roman" w:cs="Times New Roman"/>
          <w:szCs w:val="21"/>
          <w:lang w:eastAsia="zh-CN"/>
        </w:rPr>
      </w:pPr>
    </w:p>
    <w:p w14:paraId="62B75BF7">
      <w:pPr>
        <w:pStyle w:val="5"/>
        <w:spacing w:before="120" w:after="192"/>
        <w:rPr>
          <w:rFonts w:ascii="Times New Roman" w:hAnsi="Times New Roman" w:cs="Times New Roman"/>
        </w:rPr>
      </w:pPr>
      <w:r>
        <w:rPr>
          <w:rFonts w:ascii="Times New Roman" w:hAnsi="Times New Roman" w:cs="Times New Roman"/>
          <w:szCs w:val="28"/>
        </w:rPr>
        <w:br w:type="page"/>
      </w:r>
      <w:bookmarkStart w:id="1531" w:name="_Toc12611"/>
      <w:bookmarkStart w:id="1532" w:name="_Toc11039"/>
      <w:bookmarkStart w:id="1533" w:name="_Toc31385"/>
      <w:bookmarkStart w:id="1534" w:name="_Toc182814215"/>
      <w:bookmarkStart w:id="1535" w:name="_Toc24208"/>
      <w:bookmarkStart w:id="1536" w:name="_Toc32065"/>
      <w:bookmarkStart w:id="1537" w:name="_Toc19078"/>
      <w:bookmarkStart w:id="1538" w:name="_Toc13544"/>
      <w:bookmarkStart w:id="1539" w:name="_Toc10618"/>
      <w:bookmarkStart w:id="1540" w:name="_Toc28165"/>
      <w:bookmarkStart w:id="1541" w:name="_Toc10403"/>
      <w:r>
        <w:rPr>
          <w:rFonts w:ascii="Times New Roman" w:hAnsi="Times New Roman" w:cs="Times New Roman"/>
          <w:szCs w:val="28"/>
        </w:rPr>
        <w:t>附件</w:t>
      </w:r>
      <w:r>
        <w:rPr>
          <w:rFonts w:hint="eastAsia" w:ascii="Times New Roman" w:hAnsi="Times New Roman" w:cs="Times New Roman"/>
          <w:szCs w:val="28"/>
          <w:lang w:val="en-US" w:eastAsia="zh-CN"/>
        </w:rPr>
        <w:t>4</w:t>
      </w:r>
      <w:r>
        <w:rPr>
          <w:rFonts w:ascii="Times New Roman" w:hAnsi="Times New Roman" w:cs="Times New Roman"/>
          <w:szCs w:val="28"/>
        </w:rPr>
        <w:t>工程质量管理与考核协议</w:t>
      </w:r>
      <w:bookmarkEnd w:id="1531"/>
      <w:bookmarkEnd w:id="1532"/>
      <w:bookmarkEnd w:id="1533"/>
      <w:bookmarkEnd w:id="1534"/>
      <w:bookmarkEnd w:id="1535"/>
      <w:bookmarkEnd w:id="1536"/>
      <w:bookmarkEnd w:id="1537"/>
      <w:bookmarkEnd w:id="1538"/>
      <w:bookmarkEnd w:id="1539"/>
      <w:bookmarkEnd w:id="1540"/>
      <w:bookmarkEnd w:id="1541"/>
    </w:p>
    <w:p w14:paraId="1F82D66D">
      <w:pPr>
        <w:ind w:firstLine="0" w:firstLineChars="0"/>
        <w:jc w:val="center"/>
        <w:rPr>
          <w:b/>
          <w:bCs/>
          <w:sz w:val="28"/>
          <w:szCs w:val="28"/>
          <w:lang w:eastAsia="zh-CN"/>
        </w:rPr>
      </w:pPr>
      <w:bookmarkStart w:id="1542" w:name="_Hlk182804158"/>
      <w:r>
        <w:rPr>
          <w:b/>
          <w:bCs/>
          <w:sz w:val="28"/>
          <w:szCs w:val="28"/>
          <w:lang w:eastAsia="zh-CN"/>
        </w:rPr>
        <w:t>工程质量管理与考核协议</w:t>
      </w:r>
    </w:p>
    <w:bookmarkEnd w:id="1542"/>
    <w:p w14:paraId="5078EF18">
      <w:pPr>
        <w:pStyle w:val="67"/>
        <w:ind w:left="480"/>
        <w:rPr>
          <w:lang w:val="en-US" w:eastAsia="zh-CN"/>
        </w:rPr>
      </w:pPr>
    </w:p>
    <w:p w14:paraId="25FC2ACD">
      <w:pPr>
        <w:suppressAutoHyphens/>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为加强</w:t>
      </w:r>
      <w:r>
        <w:rPr>
          <w:rFonts w:hint="eastAsia" w:ascii="Times New Roman" w:hAnsi="Times New Roman" w:cs="Times New Roman"/>
          <w:bCs/>
          <w:szCs w:val="21"/>
          <w:lang w:eastAsia="zh-CN"/>
        </w:rPr>
        <w:t>本合同标段工程</w:t>
      </w:r>
      <w:r>
        <w:rPr>
          <w:rFonts w:ascii="Times New Roman" w:hAnsi="Times New Roman" w:cs="Times New Roman"/>
          <w:bCs/>
          <w:szCs w:val="21"/>
          <w:lang w:eastAsia="zh-CN"/>
        </w:rPr>
        <w:t>质量管理工作，使工程质量管理工作处于有序状态，实现工程质量目标，即：</w:t>
      </w:r>
      <w:r>
        <w:rPr>
          <w:rFonts w:hint="eastAsia" w:ascii="Times New Roman" w:hAnsi="Times New Roman" w:cs="Times New Roman"/>
          <w:bCs/>
          <w:szCs w:val="21"/>
          <w:u w:val="single"/>
          <w:lang w:eastAsia="zh-CN"/>
        </w:rPr>
        <w:t xml:space="preserve"> </w:t>
      </w:r>
      <w:r>
        <w:rPr>
          <w:rFonts w:ascii="Times New Roman" w:hAnsi="Times New Roman" w:cs="Times New Roman"/>
          <w:bCs/>
          <w:szCs w:val="21"/>
          <w:u w:val="single"/>
          <w:lang w:eastAsia="zh-CN"/>
        </w:rPr>
        <w:t xml:space="preserve">     </w:t>
      </w:r>
      <w:r>
        <w:rPr>
          <w:rFonts w:hint="eastAsia" w:ascii="Times New Roman" w:hAnsi="Times New Roman" w:cs="Times New Roman"/>
          <w:bCs/>
          <w:szCs w:val="21"/>
          <w:u w:val="single"/>
          <w:lang w:val="en-US" w:eastAsia="zh-CN"/>
        </w:rPr>
        <w:t xml:space="preserve">合格   </w:t>
      </w:r>
      <w:r>
        <w:rPr>
          <w:rFonts w:ascii="Times New Roman" w:hAnsi="Times New Roman" w:cs="Times New Roman"/>
          <w:bCs/>
          <w:szCs w:val="21"/>
          <w:u w:val="single"/>
          <w:lang w:eastAsia="zh-CN"/>
        </w:rPr>
        <w:t xml:space="preserve">          </w:t>
      </w:r>
      <w:r>
        <w:rPr>
          <w:rFonts w:hint="eastAsia" w:ascii="Times New Roman" w:hAnsi="Times New Roman" w:cs="Times New Roman"/>
          <w:szCs w:val="21"/>
          <w:lang w:eastAsia="zh-CN"/>
        </w:rPr>
        <w:t>，</w:t>
      </w:r>
      <w:r>
        <w:rPr>
          <w:rFonts w:ascii="Times New Roman" w:hAnsi="Times New Roman" w:cs="Times New Roman"/>
          <w:szCs w:val="21"/>
          <w:lang w:eastAsia="zh-CN"/>
        </w:rPr>
        <w:t>工程还应达到以下目标：</w:t>
      </w:r>
    </w:p>
    <w:p w14:paraId="08B6F09B">
      <w:pPr>
        <w:spacing w:line="360" w:lineRule="exact"/>
        <w:ind w:firstLine="480"/>
        <w:rPr>
          <w:rFonts w:ascii="Times New Roman" w:hAnsi="Times New Roman" w:cs="Times New Roman"/>
          <w:szCs w:val="21"/>
          <w:u w:val="single"/>
          <w:lang w:eastAsia="zh-CN"/>
        </w:rPr>
      </w:pPr>
      <w:r>
        <w:rPr>
          <w:rFonts w:hint="eastAsia" w:ascii="Times New Roman" w:hAnsi="Times New Roman" w:cs="Times New Roman"/>
          <w:szCs w:val="21"/>
          <w:u w:val="single"/>
          <w:lang w:val="en-US" w:eastAsia="zh-CN"/>
        </w:rPr>
        <w:t>1</w:t>
      </w:r>
      <w:r>
        <w:rPr>
          <w:rFonts w:ascii="Times New Roman" w:hAnsi="Times New Roman" w:cs="Times New Roman"/>
          <w:szCs w:val="21"/>
          <w:u w:val="single"/>
          <w:lang w:eastAsia="zh-CN"/>
        </w:rPr>
        <w:t>.</w:t>
      </w:r>
      <w:r>
        <w:rPr>
          <w:rFonts w:hint="eastAsia" w:ascii="Times New Roman" w:hAnsi="Times New Roman" w:cs="Times New Roman"/>
          <w:szCs w:val="21"/>
          <w:u w:val="single"/>
          <w:lang w:eastAsia="zh-CN"/>
        </w:rPr>
        <w:t>建筑安装工程分项、分部、单位工程合格率100％</w:t>
      </w:r>
      <w:r>
        <w:rPr>
          <w:rFonts w:ascii="Times New Roman" w:hAnsi="Times New Roman" w:cs="Times New Roman"/>
          <w:szCs w:val="21"/>
          <w:u w:val="single"/>
          <w:lang w:eastAsia="zh-CN"/>
        </w:rPr>
        <w:t>。</w:t>
      </w:r>
    </w:p>
    <w:p w14:paraId="3A854458">
      <w:pPr>
        <w:spacing w:line="360" w:lineRule="exact"/>
        <w:ind w:firstLine="480"/>
        <w:rPr>
          <w:rFonts w:ascii="Times New Roman" w:hAnsi="Times New Roman" w:cs="Times New Roman"/>
          <w:szCs w:val="21"/>
          <w:u w:val="single"/>
          <w:lang w:eastAsia="zh-CN"/>
        </w:rPr>
      </w:pPr>
      <w:r>
        <w:rPr>
          <w:rFonts w:hint="eastAsia" w:ascii="Times New Roman" w:hAnsi="Times New Roman" w:cs="Times New Roman"/>
          <w:szCs w:val="21"/>
          <w:u w:val="single"/>
          <w:lang w:val="en-US" w:eastAsia="zh-CN"/>
        </w:rPr>
        <w:t>2</w:t>
      </w:r>
      <w:r>
        <w:rPr>
          <w:rFonts w:ascii="Times New Roman" w:hAnsi="Times New Roman" w:cs="Times New Roman"/>
          <w:szCs w:val="21"/>
          <w:u w:val="single"/>
          <w:lang w:eastAsia="zh-CN"/>
        </w:rPr>
        <w:t>.不发生任何质量事故或永久性缺陷。</w:t>
      </w:r>
    </w:p>
    <w:p w14:paraId="38407B11">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经</w:t>
      </w:r>
      <w:r>
        <w:rPr>
          <w:rFonts w:hint="eastAsia" w:ascii="Times New Roman" w:hAnsi="Times New Roman" w:cs="Times New Roman"/>
          <w:bCs/>
          <w:szCs w:val="21"/>
          <w:lang w:eastAsia="zh-CN"/>
        </w:rPr>
        <w:t>发承包</w:t>
      </w:r>
      <w:r>
        <w:rPr>
          <w:rFonts w:ascii="Times New Roman" w:hAnsi="Times New Roman" w:cs="Times New Roman"/>
          <w:bCs/>
          <w:szCs w:val="21"/>
          <w:lang w:eastAsia="zh-CN"/>
        </w:rPr>
        <w:t>双方协商一致，特签订以下条款，作为双方在质量管理工作中，相互联系的依据和准则，双方共同遵守。</w:t>
      </w:r>
    </w:p>
    <w:p w14:paraId="115330A3">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1 总则</w:t>
      </w:r>
    </w:p>
    <w:p w14:paraId="060AE554">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 xml:space="preserve">1.1  </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w:t>
      </w:r>
      <w:r>
        <w:rPr>
          <w:rFonts w:hint="eastAsia" w:ascii="Times New Roman" w:hAnsi="Times New Roman" w:cs="Times New Roman"/>
          <w:bCs/>
          <w:szCs w:val="21"/>
          <w:lang w:eastAsia="zh-CN"/>
        </w:rPr>
        <w:t>承包人</w:t>
      </w:r>
      <w:r>
        <w:rPr>
          <w:rFonts w:ascii="Times New Roman" w:hAnsi="Times New Roman" w:cs="Times New Roman"/>
          <w:bCs/>
          <w:szCs w:val="21"/>
          <w:lang w:eastAsia="zh-CN"/>
        </w:rPr>
        <w:t>双方共同努力，确保</w:t>
      </w:r>
      <w:r>
        <w:rPr>
          <w:rFonts w:ascii="Times New Roman" w:hAnsi="Times New Roman" w:cs="Times New Roman"/>
          <w:szCs w:val="21"/>
          <w:lang w:val="zh-CN" w:eastAsia="zh-CN"/>
        </w:rPr>
        <w:t>工程</w:t>
      </w:r>
      <w:r>
        <w:rPr>
          <w:rFonts w:ascii="Times New Roman" w:hAnsi="Times New Roman" w:cs="Times New Roman"/>
          <w:bCs/>
          <w:szCs w:val="21"/>
          <w:lang w:eastAsia="zh-CN"/>
        </w:rPr>
        <w:t>的建设质量，为机组最终能够达到满发、稳定和安全、经济运行的要求打下坚实的基础。</w:t>
      </w:r>
    </w:p>
    <w:p w14:paraId="77F6AF90">
      <w:pPr>
        <w:spacing w:line="360" w:lineRule="exact"/>
        <w:ind w:firstLine="480"/>
        <w:rPr>
          <w:rFonts w:ascii="Times New Roman" w:hAnsi="Times New Roman" w:cs="Times New Roman"/>
          <w:szCs w:val="21"/>
          <w:u w:val="single"/>
          <w:lang w:eastAsia="zh-CN"/>
        </w:rPr>
      </w:pPr>
      <w:r>
        <w:rPr>
          <w:rFonts w:ascii="Times New Roman" w:hAnsi="Times New Roman" w:cs="Times New Roman"/>
          <w:bCs/>
          <w:szCs w:val="21"/>
          <w:lang w:eastAsia="zh-CN"/>
        </w:rPr>
        <w:t>1.2  承包人必须保证承包合同范围内的工程建设质量（含服务质量，下同），符合设计文件及有关的施工规范、规程和验收标准（含原电力部和国家相关部门）的要求，符合合同所规定的要求。严格按照</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提交的施工图设计文件、经</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批准的施工组织设计和施工技术规范组织施工，质量工艺及成品保护。严格按照</w:t>
      </w:r>
      <w:r>
        <w:rPr>
          <w:rFonts w:ascii="Times New Roman" w:hAnsi="Times New Roman" w:cs="Times New Roman"/>
          <w:szCs w:val="21"/>
          <w:u w:val="single"/>
          <w:lang w:eastAsia="zh-CN"/>
        </w:rPr>
        <w:t>《中国华电集团公司工程建设质量工艺手册（火电篇）》、</w:t>
      </w:r>
      <w:r>
        <w:rPr>
          <w:rFonts w:ascii="Times New Roman" w:hAnsi="Times New Roman" w:cs="Times New Roman"/>
          <w:b/>
          <w:bCs/>
          <w:szCs w:val="21"/>
          <w:u w:val="single"/>
          <w:lang w:eastAsia="zh-CN"/>
        </w:rPr>
        <w:t>《华电 （工程名称） 工程质量工艺策划》、</w:t>
      </w:r>
      <w:r>
        <w:rPr>
          <w:rFonts w:ascii="Times New Roman" w:hAnsi="Times New Roman" w:cs="Times New Roman"/>
          <w:bCs/>
          <w:szCs w:val="21"/>
          <w:lang w:eastAsia="zh-CN"/>
        </w:rPr>
        <w:t>执行，确保达到</w:t>
      </w:r>
      <w:r>
        <w:rPr>
          <w:rFonts w:ascii="Times New Roman" w:hAnsi="Times New Roman" w:cs="Times New Roman"/>
          <w:szCs w:val="21"/>
          <w:u w:val="single"/>
          <w:lang w:eastAsia="zh-CN"/>
        </w:rPr>
        <w:t>《中国华电集团公司</w:t>
      </w:r>
      <w:r>
        <w:rPr>
          <w:rFonts w:hint="eastAsia" w:ascii="Times New Roman" w:hAnsi="Times New Roman" w:cs="Times New Roman"/>
          <w:szCs w:val="21"/>
          <w:u w:val="single"/>
          <w:lang w:eastAsia="zh-CN"/>
        </w:rPr>
        <w:t>火电</w:t>
      </w:r>
      <w:r>
        <w:rPr>
          <w:rFonts w:ascii="Times New Roman" w:hAnsi="Times New Roman" w:cs="Times New Roman"/>
          <w:szCs w:val="21"/>
          <w:u w:val="single"/>
          <w:lang w:eastAsia="zh-CN"/>
        </w:rPr>
        <w:t>工程达标投产验收管理办法》</w:t>
      </w:r>
      <w:r>
        <w:rPr>
          <w:rFonts w:ascii="Times New Roman" w:hAnsi="Times New Roman" w:cs="Times New Roman"/>
          <w:bCs/>
          <w:szCs w:val="21"/>
          <w:lang w:eastAsia="zh-CN"/>
        </w:rPr>
        <w:t>标准的要求</w:t>
      </w:r>
      <w:r>
        <w:rPr>
          <w:rFonts w:ascii="Times New Roman" w:hAnsi="Times New Roman" w:cs="Times New Roman"/>
          <w:szCs w:val="21"/>
          <w:u w:val="single"/>
          <w:lang w:eastAsia="zh-CN"/>
        </w:rPr>
        <w:t>。</w:t>
      </w:r>
    </w:p>
    <w:p w14:paraId="76302D3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1.3  承包人必须在工地设立与所承建工程任务相适应的质量管理机构，行政一把手必须是工程质量的第一责任人。配备足够的、符合资质条件的专职质量管理人员，负责做好责任范围内的质量管理工作，并于开工前向</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提交质量管理组织网络图。</w:t>
      </w:r>
    </w:p>
    <w:p w14:paraId="70E33B07">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1.4  承包人必须根据所承建工程的特点，建立有效的质量体系和相应的质量管理制度，及时编制有关的质量管理文件，并在工程（或单位工程）正式开工前提交给</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。这些文件至少应包括下列几种：本工程项目的质量体系及管理制度</w:t>
      </w:r>
      <w:r>
        <w:rPr>
          <w:rFonts w:ascii="Times New Roman" w:hAnsi="Times New Roman" w:cs="Times New Roman"/>
          <w:szCs w:val="21"/>
          <w:u w:val="single"/>
          <w:lang w:eastAsia="zh-CN"/>
        </w:rPr>
        <w:t>（以国家能源局发布的《火力发电工程质量监督检查大纲》</w:t>
      </w:r>
      <w:r>
        <w:rPr>
          <w:rFonts w:ascii="Times New Roman" w:hAnsi="Times New Roman" w:cs="Times New Roman"/>
          <w:bCs/>
          <w:szCs w:val="21"/>
          <w:lang w:eastAsia="zh-CN"/>
        </w:rPr>
        <w:t>中的内容为基本要求，但不限于此）、单位工程质量检验计划、施工技术方案及作业指导书中的质量措施、国家强制性条文实施计划和实施细则等。</w:t>
      </w:r>
    </w:p>
    <w:p w14:paraId="44C890FA">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1.5  承包人必须根据</w:t>
      </w:r>
      <w:r>
        <w:rPr>
          <w:rFonts w:ascii="Times New Roman" w:hAnsi="Times New Roman" w:cs="Times New Roman"/>
          <w:b/>
          <w:bCs/>
          <w:szCs w:val="21"/>
          <w:u w:val="single"/>
          <w:lang w:eastAsia="zh-CN"/>
        </w:rPr>
        <w:t>《华电</w:t>
      </w:r>
      <w:r>
        <w:rPr>
          <w:rFonts w:hint="eastAsia" w:ascii="Times New Roman" w:hAnsi="Times New Roman" w:cs="Times New Roman"/>
          <w:b/>
          <w:bCs/>
          <w:szCs w:val="21"/>
          <w:u w:val="single"/>
          <w:lang w:eastAsia="zh-CN"/>
        </w:rPr>
        <w:t xml:space="preserve"> </w:t>
      </w:r>
      <w:r>
        <w:rPr>
          <w:rFonts w:ascii="Times New Roman" w:hAnsi="Times New Roman" w:cs="Times New Roman"/>
          <w:b/>
          <w:bCs/>
          <w:szCs w:val="21"/>
          <w:u w:val="single"/>
          <w:lang w:eastAsia="zh-CN"/>
        </w:rPr>
        <w:t xml:space="preserve">  （工程名称）</w:t>
      </w:r>
      <w:r>
        <w:rPr>
          <w:rFonts w:hint="eastAsia" w:ascii="Times New Roman" w:hAnsi="Times New Roman" w:cs="Times New Roman"/>
          <w:b/>
          <w:bCs/>
          <w:szCs w:val="21"/>
          <w:u w:val="single"/>
          <w:lang w:eastAsia="zh-CN"/>
        </w:rPr>
        <w:t xml:space="preserve"> </w:t>
      </w:r>
      <w:r>
        <w:rPr>
          <w:rFonts w:ascii="Times New Roman" w:hAnsi="Times New Roman" w:cs="Times New Roman"/>
          <w:b/>
          <w:bCs/>
          <w:szCs w:val="21"/>
          <w:u w:val="single"/>
          <w:lang w:eastAsia="zh-CN"/>
        </w:rPr>
        <w:t xml:space="preserve">  工程质量工艺策划》</w:t>
      </w:r>
      <w:r>
        <w:rPr>
          <w:rFonts w:ascii="Times New Roman" w:hAnsi="Times New Roman" w:cs="Times New Roman"/>
          <w:bCs/>
          <w:szCs w:val="21"/>
          <w:lang w:eastAsia="zh-CN"/>
        </w:rPr>
        <w:t>的要求，编制所承建工程范围内质量工艺二次策划，并在正式开工前提交给</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审批后执行。</w:t>
      </w:r>
    </w:p>
    <w:p w14:paraId="3DC62258">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1.6  承包人应严格按本合同的规定和</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的指示，对工程使用的材料和设备以及工程的所有部位及其施工工艺进行全过程的质量检查，详细作好质量检查记录，编制工程质量报表，并于每月</w:t>
      </w:r>
      <w:r>
        <w:rPr>
          <w:rFonts w:ascii="Times New Roman" w:hAnsi="Times New Roman" w:cs="Times New Roman"/>
          <w:bCs/>
          <w:szCs w:val="21"/>
          <w:u w:val="single"/>
          <w:lang w:eastAsia="zh-CN"/>
        </w:rPr>
        <w:t>19</w:t>
      </w:r>
      <w:r>
        <w:rPr>
          <w:rFonts w:ascii="Times New Roman" w:hAnsi="Times New Roman" w:cs="Times New Roman"/>
          <w:bCs/>
          <w:szCs w:val="21"/>
          <w:lang w:eastAsia="zh-CN"/>
        </w:rPr>
        <w:t>日提交</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审查。</w:t>
      </w:r>
    </w:p>
    <w:p w14:paraId="0CB0AC6C">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1.7  承包人必须遵守</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有关质量管理的规定和制度，纳入由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牵头的质量管理网络活动，并有效规范自己的工程质量管理活动。应与</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协调一致，共同完成工程质量的控制任务。</w:t>
      </w:r>
    </w:p>
    <w:p w14:paraId="1DF4D184">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 xml:space="preserve">1.8  </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对本工程建设进行质量管理和控制，承包人在施工过程中必须遵照他们的指令执行。</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根据合同进行的工程质量管理和检查验收应以合同、国家、行业有关规程、规范、标准、规定和要求为依据。</w:t>
      </w:r>
    </w:p>
    <w:p w14:paraId="56D3658A">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1.9  为便于开展工作，</w:t>
      </w:r>
      <w:r>
        <w:rPr>
          <w:rFonts w:hint="eastAsia" w:ascii="Times New Roman" w:hAnsi="Times New Roman" w:cs="Times New Roman"/>
          <w:bCs/>
          <w:szCs w:val="21"/>
          <w:lang w:eastAsia="zh-CN"/>
        </w:rPr>
        <w:t>发承包</w:t>
      </w:r>
      <w:r>
        <w:rPr>
          <w:rFonts w:ascii="Times New Roman" w:hAnsi="Times New Roman" w:cs="Times New Roman"/>
          <w:bCs/>
          <w:szCs w:val="21"/>
          <w:lang w:eastAsia="zh-CN"/>
        </w:rPr>
        <w:t>双方的质量管理部门应建立直接的工作联系渠道，处理质量管理工作的有关事宜。双方在工作中发生矛盾时，由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委托的监理协调解决，必要时向上级有关部门报告请示。</w:t>
      </w:r>
    </w:p>
    <w:p w14:paraId="7EF98576">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2  质量标准</w:t>
      </w:r>
    </w:p>
    <w:p w14:paraId="054CD08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 xml:space="preserve">2.1  </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提供施工过程中承包人所需的图纸、设计文件、设备资料等有关施工文件。承包人须严格执行合同、设计文件及有关规程、规范、标准的规定和要求，不得任意更改或降低标准。</w:t>
      </w:r>
    </w:p>
    <w:p w14:paraId="24823446">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2.2  工程严格执行国家及行业颁布颁发的有关规程和标准（经</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、监理人等同意，执行其它行业部门标准的单位工程除外）；目前尚无标准的，执行企业（制造厂或</w:t>
      </w:r>
      <w:r>
        <w:rPr>
          <w:rFonts w:hint="eastAsia" w:ascii="Times New Roman" w:hAnsi="Times New Roman" w:cs="Times New Roman"/>
          <w:bCs/>
          <w:szCs w:val="21"/>
          <w:lang w:eastAsia="zh-CN"/>
        </w:rPr>
        <w:t>承包人</w:t>
      </w:r>
      <w:r>
        <w:rPr>
          <w:rFonts w:ascii="Times New Roman" w:hAnsi="Times New Roman" w:cs="Times New Roman"/>
          <w:bCs/>
          <w:szCs w:val="21"/>
          <w:lang w:eastAsia="zh-CN"/>
        </w:rPr>
        <w:t>）的技术标准，或由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w:t>
      </w:r>
      <w:r>
        <w:rPr>
          <w:rFonts w:hint="eastAsia" w:ascii="Times New Roman" w:hAnsi="Times New Roman" w:cs="Times New Roman"/>
          <w:bCs/>
          <w:szCs w:val="21"/>
          <w:lang w:eastAsia="zh-CN"/>
        </w:rPr>
        <w:t>承包人</w:t>
      </w:r>
      <w:r>
        <w:rPr>
          <w:rFonts w:ascii="Times New Roman" w:hAnsi="Times New Roman" w:cs="Times New Roman"/>
          <w:bCs/>
          <w:szCs w:val="21"/>
          <w:lang w:eastAsia="zh-CN"/>
        </w:rPr>
        <w:t>双方会同监理等单位共同拟订适用于本工程的补充质量标准，并报工程质监站审核同意后执行。</w:t>
      </w:r>
    </w:p>
    <w:p w14:paraId="65450B8B">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2.3  当有关工程或设备涉及国内外多项标准时，原则上按较高标准执行，或由上级主管部门、</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及监理等有关单位共同商定本工程所适用的标准，并在有关书面文件中予以明确。</w:t>
      </w:r>
    </w:p>
    <w:p w14:paraId="7998D4F6">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2.4  规范、标准及规定的变更。如果在工程实施期间，国家或行业的相关规范、技术标准或规定作了修改，或颁发了新的国家或行业规范、标准及规定，导致需对合同约定的规范、标准及规定进行调整时，承包人应予以遵守。</w:t>
      </w:r>
    </w:p>
    <w:p w14:paraId="39594A44">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2.5合同规定的质量标准不能满足工程需要、或由于某种原因不能执行原规定时，承包人应向</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提出处理意见，</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根据实际情况，会同</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、监理、工程质监站商定后形成书面意见，方可执行。</w:t>
      </w:r>
    </w:p>
    <w:p w14:paraId="44BAC82E">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2.6 凡已正式颁发执行的有关规程、规范、标准，承包人应事先负责备齐并了解其要求。为统一工程资料的格式，原则上应符合国家、</w:t>
      </w:r>
      <w:r>
        <w:rPr>
          <w:rFonts w:hint="eastAsia" w:ascii="Times New Roman" w:hAnsi="Times New Roman" w:cs="Times New Roman"/>
          <w:bCs/>
          <w:szCs w:val="21"/>
          <w:lang w:eastAsia="zh-CN"/>
        </w:rPr>
        <w:t>中国华电集团有限公司</w:t>
      </w:r>
      <w:r>
        <w:rPr>
          <w:rFonts w:ascii="Times New Roman" w:hAnsi="Times New Roman" w:cs="Times New Roman"/>
          <w:bCs/>
          <w:szCs w:val="21"/>
          <w:lang w:eastAsia="zh-CN"/>
        </w:rPr>
        <w:t>档案管理规定.在承包人需要时，</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应尽量向承包人明确或提供有关的质量验评表、施工记录、工程文件的样张（或电子版），承包人按</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要求的样张或电子版编制工程的相关文件资料（须采用激光打印）。如</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缺少部分工程文件的范本或样张，承包人可提出自己的工程文件范本或样张（包括电子版），经</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认可后，作为本工程使用的工程文件范本或样张。</w:t>
      </w:r>
    </w:p>
    <w:p w14:paraId="5CC27D7B">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3 采购质量</w:t>
      </w:r>
    </w:p>
    <w:p w14:paraId="077E44F9">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 xml:space="preserve">3.1 </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w:t>
      </w:r>
      <w:r>
        <w:rPr>
          <w:rFonts w:hint="eastAsia" w:ascii="Times New Roman" w:hAnsi="Times New Roman" w:cs="Times New Roman"/>
          <w:bCs/>
          <w:szCs w:val="21"/>
          <w:lang w:eastAsia="zh-CN"/>
        </w:rPr>
        <w:t>承包人</w:t>
      </w:r>
      <w:r>
        <w:rPr>
          <w:rFonts w:ascii="Times New Roman" w:hAnsi="Times New Roman" w:cs="Times New Roman"/>
          <w:bCs/>
          <w:szCs w:val="21"/>
          <w:lang w:eastAsia="zh-CN"/>
        </w:rPr>
        <w:t>双方对各自采购的产品和服务质量负责，并按相应的规定实施有效管理。</w:t>
      </w:r>
    </w:p>
    <w:p w14:paraId="1A76463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3.2 为保证采购质量，对采购活动必须制定管理文件，明确其工作程序和准则，严格控制供货方的资质，以规范整个采购活动。</w:t>
      </w:r>
    </w:p>
    <w:p w14:paraId="52505A7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3.3 采购的主要设备到场后，应通知有关各方共同参与开箱检验、办理验收交接手续，由保管方负责妥善保管。制造厂家由采购方负责通知。</w:t>
      </w:r>
    </w:p>
    <w:p w14:paraId="2DB4227A">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3.4 不合格的产品及原材料不得用于工程上。不合格的产品及原材料，应按有关管理规定及时更换或降级处理，并做好记录。</w:t>
      </w:r>
    </w:p>
    <w:p w14:paraId="6A2E1BA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3.5 钢筋、水泥、砂、石子、砖等施工材料及混凝土预制构件，必须严格控制采购质量，承包人必须把好采购与验收关。为确保工程质量，本工程土建施工禁止使用特细砂。各类材料和半成品必须具有产品合格证，其中钢筋、水泥及混凝土预制构件，还必须具有质量性能试验报告单和/或质保书。</w:t>
      </w:r>
    </w:p>
    <w:p w14:paraId="5F1F18B3">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3.6 进场原材料及半成品，必须分类、分级堆放，以供分档使用。比如：重要部位的混凝土生产，必须使用中粗砂和级配适当的石子；细砂或级配不当的石子，只能用于垫层等次要部位，且应保证其混凝土生产质量。</w:t>
      </w:r>
    </w:p>
    <w:p w14:paraId="48EB6E84">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4.  质量检验、试验和检查</w:t>
      </w:r>
    </w:p>
    <w:p w14:paraId="2745FF1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 一般规定</w:t>
      </w:r>
    </w:p>
    <w:p w14:paraId="12DFF17B">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承包人应按规定对原材料、成品、半成品、设备及施工过程进行的必要技术检验、试验和检查（包括设备解体）工作，并承担相关的费用。承包人根据合同进行的检验、试验或检查应按照有关的规程、规范、标准的施工技术和质量验收规程规范以及相应单项工程质量等级评定标准的规定执行，除合同另有规定外，进行检验、试验或检查的费用由承包人自行承担。</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和监理人有权参加承包人所进行的任何检验、试验或检查。</w:t>
      </w:r>
    </w:p>
    <w:p w14:paraId="319A7AD4">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4.1.1 承包人根据设计图纸、规程、规范和验</w:t>
      </w:r>
      <w:r>
        <w:rPr>
          <w:rFonts w:hint="eastAsia" w:ascii="Times New Roman" w:hAnsi="Times New Roman" w:cs="Times New Roman"/>
          <w:bCs/>
          <w:szCs w:val="21"/>
          <w:lang w:eastAsia="zh-CN"/>
        </w:rPr>
        <w:t>评审</w:t>
      </w:r>
      <w:r>
        <w:rPr>
          <w:rFonts w:ascii="Times New Roman" w:hAnsi="Times New Roman" w:cs="Times New Roman"/>
          <w:bCs/>
          <w:szCs w:val="21"/>
          <w:lang w:eastAsia="zh-CN"/>
        </w:rPr>
        <w:t>准的要求，编制质量检验计划。在工程开工前，提交</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，经</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牵头会审批准后，由承包人遵照实施。</w:t>
      </w:r>
    </w:p>
    <w:p w14:paraId="2CD748EE">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4.1.2 质量检验计划按单位工程编制，应明确规定各控制点的性质、参验单位、检验所需提供资料等事项。</w:t>
      </w:r>
    </w:p>
    <w:p w14:paraId="01EDE74A">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4.1.3 必须严格执行土建、安装隐蔽工程验收制度，隐蔽工程在具备覆盖条件时，承包人应于48小时前通知</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工程建设部和监理等有关各方到场验收，认为合格后办理隐蔽工程验收手续。承包人在隐蔽工程施工前，未按规定通知</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和有关单位检查验收，擅自覆盖隐蔽工程，</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有权要求承包人停工复查，停工复查损失由承包人负责。上道工序未经验收合格，不得进行下道工序的施工。</w:t>
      </w:r>
    </w:p>
    <w:p w14:paraId="34C9195C">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4.1.4 承包人必须制定并切实执行工程质量三级检查验收制度和检查验收签证制。承包人在完成三级验收自评并合格后，及时通知</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及时组织对关键分项工程、分部工程、单位工程进行验收检查和质量评定。</w:t>
      </w:r>
    </w:p>
    <w:p w14:paraId="336A0F23">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4.1.5 为使质量检验工作规范进行，</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人员按约定时间到场检验时（或在此之前），承包人必须出具对该质量控制点已经自检并且合格的检验记录资料，检验记录资料必须符合原电力部颁发的验</w:t>
      </w:r>
      <w:r>
        <w:rPr>
          <w:rFonts w:hint="eastAsia" w:ascii="Times New Roman" w:hAnsi="Times New Roman" w:cs="Times New Roman"/>
          <w:bCs/>
          <w:szCs w:val="21"/>
          <w:lang w:eastAsia="zh-CN"/>
        </w:rPr>
        <w:t>评审</w:t>
      </w:r>
      <w:r>
        <w:rPr>
          <w:rFonts w:ascii="Times New Roman" w:hAnsi="Times New Roman" w:cs="Times New Roman"/>
          <w:bCs/>
          <w:szCs w:val="21"/>
          <w:lang w:eastAsia="zh-CN"/>
        </w:rPr>
        <w:t>准或相关标准要求，也应符合工程资料统一格式要求。</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参检人员在进行检验时，将同时对承包人提供的自检记录进行核对。届时，如承包人拿不出自检记录的，</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可拒绝检验。如发现有出于敷衍或隐瞒原因而制造虚假记录的，</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将视情节和可能产生的后果，对该行为责任单位或责任人给予相应的考核。</w:t>
      </w:r>
    </w:p>
    <w:p w14:paraId="7295723D">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4.1.6 每次质量检验结束时必须要有书面结论，并及时办理签证手续、质量评定和资料整理。</w:t>
      </w:r>
    </w:p>
    <w:p w14:paraId="59FD2801">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4.1.7 工程质量未经检验合格，不准进入下道工序施工；不准进行竣工验收；不准投入使用。</w:t>
      </w:r>
    </w:p>
    <w:p w14:paraId="47769943">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4.1.8 对用于工程的原材料和半成品，进场后必须按规定及时取样检验，并作好记录，把住材料质量关。对水泥、钢筋等重要建材，必须做到全过程跟踪管理，具备可追溯性记录。做好与</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、监理、工程质监站的检查或抽查的配合工作。</w:t>
      </w:r>
    </w:p>
    <w:p w14:paraId="25F715B4">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4.1.9 承包人要为</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代表或其他单位代表进入现场检查工程质量提供方便。但这种检查不解除承包人按合同规定所应承担的责任和义务。</w:t>
      </w:r>
    </w:p>
    <w:p w14:paraId="25657332">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 xml:space="preserve">4.1.10 </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对承包人的质量体系运行情况（包括各级质检人员的配备、人员素质、检测手段等）和施工质量有权进行检查和监督，有权发出纠正通知，并限令承包人在规定期限内予以纠正。</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有权责令承包人将不合格原材料清除出场并重新更换。当发现有严重损害质量的行为、且不听劝阻，或多次采取纠正措施均无效的情况时，</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有权责令承包人停工整顿直至解除合同、清退出场，并赔偿由此给</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造成的一切经济损失和承担由此造成的一切后果。</w:t>
      </w:r>
    </w:p>
    <w:p w14:paraId="1BC1DF38">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4.2 检验时间</w:t>
      </w:r>
    </w:p>
    <w:p w14:paraId="0A4EE4CC">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承包人应提前2天通知</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计划进行检验、试验或检查的日期。除非另有约定，检验、试验或检查应按监理人通知承包人的日期进行。</w:t>
      </w:r>
    </w:p>
    <w:p w14:paraId="192127D8">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如果监理人在接到承包人的通知后，未能指定检验、试验或检查的时间，或未能按指定时间、地点到场，承包人应有权自行进行检验、试验或检查。监理人应对检验、试验或检查的结果予以认可。如果监理人对承包人自行检验、试验或检查的结果有疑问，可在事后进行抽样检验。检验结果证明被检验的设备材料或工程质量不符合合同要求的，承包人应承担抽样检验的费用；检验结果证明被检验的设备材料或工程质量符合合同要求的，抽样检验的费用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自行承担。</w:t>
      </w:r>
    </w:p>
    <w:p w14:paraId="1DE955C6">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4.3 补作检验、试验或检查</w:t>
      </w:r>
    </w:p>
    <w:p w14:paraId="2CD38572">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如果承包人未按合同规定对设备材料和工程进行检验、试验或检查，监理人可以指示承包人按合同规定补作检验、试验或检查，承包人应遵照执行，并承担所需的检验、试验或检查费用和工期延误责任。</w:t>
      </w:r>
    </w:p>
    <w:p w14:paraId="6BAA98F3">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4.4 额外检验、试验或检查</w:t>
      </w:r>
    </w:p>
    <w:p w14:paraId="1C68C7E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监理人可以要求承包人对设备材料和工程进行在合同中未明确的额外的检验、试验或检查，对此承包人应予以执行，但是额外检验费用和由此引起的工期延误责任由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承担。</w:t>
      </w:r>
    </w:p>
    <w:p w14:paraId="155C068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4.5 重新检验、试验或检查</w:t>
      </w:r>
    </w:p>
    <w:p w14:paraId="5298C9A7">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无论何种原因，如果监理人对以往的检验结果有疑问时，均可以指示承包人重新检验，承包人不得拒绝。如果重新检验结果证明被检验的设备材料或工程不符合本合同的质量要求，则重新检验的费用和工期延误责任由承包人承担；如果重新检验结果证明被检验的设备材料或工程符合本合同的质量要求，则应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承担重新检验的费用和工期延误责任。</w:t>
      </w:r>
    </w:p>
    <w:p w14:paraId="2814D4A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4.6 不做检验、试验或检查的处理</w:t>
      </w:r>
    </w:p>
    <w:p w14:paraId="6F2011C6">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如果承包人不按合同规定进行监理人指示的检验、试验或检查工作，监理人可以指派自己的人员或委托其他有资质的检验机构或人员进行检验、试验或检查，承包人不得阻挠，并应提供一切方便。由此引起的费用增加和工期延误责任由承包人承担。</w:t>
      </w:r>
    </w:p>
    <w:p w14:paraId="4E50B1B1">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4.7 监理人的检验、试验或检查</w:t>
      </w:r>
    </w:p>
    <w:p w14:paraId="36CFC53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除承包人根据合同须自行进行的检验、试验或检查以外，监理人有权对全部工程的所有部位及其任何一项工艺、设备和材料进行检验、试验或检查。承包人应随时接受监理人的质量检验、试验或检查，并为监理人的质量检验、试验或检查提供一切方便，包括监理人人员赴工程场地、制造、加工地点，或合同规定的其它地点察看、查阅施工记录、要求提供试验样品、进行现场取样试验、工程复核测量、设备性能检测、提供试验和测量成果以及监理人进行质量检验、试验或检查所需的其它工作。监理人的检验、试验或检查并不解除承包人根据合同规定所应承担的任何责任。</w:t>
      </w:r>
    </w:p>
    <w:p w14:paraId="2C62931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4.8 隐蔽工程的检查没有监理人的批准，任何隐蔽工程均不得覆盖或掩蔽，承包人应保证监理人有充分的机会对将要覆盖或掩蔽的工程进行检查和量测，特别是在基础以上的任一部分工程修筑之前，对该基础进行检查。</w:t>
      </w:r>
    </w:p>
    <w:p w14:paraId="141C8D33">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承包人应按监理人随时可能发出的指示，剥开工程的任一部分，或在其内部或贯穿其内部开孔，并负责使该部分恢复原状。如果该部分工程已经监理人同意予以覆盖或掩蔽，且经查明其施工符合合同规定，则剥开或开孔及恢复原状的费用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承担。如查明不符合合同规定，一切费用应由承包人承担。</w:t>
      </w:r>
    </w:p>
    <w:p w14:paraId="29991C4F">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4.9 中间验收</w:t>
      </w:r>
    </w:p>
    <w:p w14:paraId="65B256EA">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双方应协商确定需要进行中间验收的工程和部位的名称、验收时间、要求及承包人应提供的便利条件。</w:t>
      </w:r>
    </w:p>
    <w:p w14:paraId="165082C3">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承包人应在工程达到约定的中间验收部位且自检合格后，通知监理人进行验收，并准备验收记录。通知应包括自检记录、中间验收的内容、验收时间和地点。验收合格，监理人在验收记录上作记录及签字后，方可继续施工。验收不合格，承包人应在监理人限定的时间内修改后重新提交监理人验收。</w:t>
      </w:r>
    </w:p>
    <w:p w14:paraId="2ED49184">
      <w:pPr>
        <w:spacing w:line="360" w:lineRule="exact"/>
        <w:ind w:firstLine="480"/>
        <w:rPr>
          <w:rFonts w:ascii="Times New Roman" w:hAnsi="Times New Roman" w:eastAsia="黑体" w:cs="Times New Roman"/>
          <w:bCs/>
          <w:szCs w:val="21"/>
          <w:lang w:eastAsia="zh-CN"/>
        </w:rPr>
      </w:pPr>
      <w:r>
        <w:rPr>
          <w:rFonts w:ascii="Times New Roman" w:hAnsi="Times New Roman" w:eastAsia="黑体" w:cs="Times New Roman"/>
          <w:bCs/>
          <w:szCs w:val="21"/>
          <w:lang w:eastAsia="zh-CN"/>
        </w:rPr>
        <w:t>5 不合格设备材料和工程</w:t>
      </w:r>
    </w:p>
    <w:p w14:paraId="56CD4A2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5.1 禁止使用不合格设备和材料</w:t>
      </w:r>
    </w:p>
    <w:p w14:paraId="49E309F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工程中使用的一切设备和材料均应满足本合同技术规范和施工图纸规定的品级、质量标准和技术特性。监理人在对工程进行质量检验时发现承包人使用了不合格的设备和（或）材料时，可以随时要求承包人立即改用合格的设备和材料，并禁止在工程中继续使用不合格的设备和（或）材料。由此引起的费用增加和工期延误责任由承包人双倍承担。</w:t>
      </w:r>
    </w:p>
    <w:p w14:paraId="49212202">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5.2 清除不合格工程、设备和材料</w:t>
      </w:r>
    </w:p>
    <w:p w14:paraId="1DC6D539">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如果经检验发现工程中使用了不合格设备和（或）材料或工程存在缺陷，监理人可以随时要求承包人立即采取措施进行补救，直至不合格的设备材料和存在缺陷的工程部位被彻底清除，由此引起的费用增加和工期延误责任由承包人双倍承担。如果工程中使用的不合格设备、材料是</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提供的或工程缺陷是因</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原因造成的，则采取补救措施的费用应由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承担，且承包人有权要求延长工期。</w:t>
      </w:r>
    </w:p>
    <w:p w14:paraId="6A888462">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5.3 承包人不执行指示的补救</w:t>
      </w:r>
    </w:p>
    <w:p w14:paraId="6BB76C20">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如果承包人未在合同规定或监理人要求的时间内采取补救措施，清除不合格的设备材料和存在缺陷的工程部位，</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有权雇用其他人员执行补救措施，因此发生的费用和工期延误责任由承包人承担。</w:t>
      </w:r>
    </w:p>
    <w:p w14:paraId="1F769E43">
      <w:pPr>
        <w:spacing w:line="360" w:lineRule="exact"/>
        <w:ind w:firstLine="480"/>
        <w:rPr>
          <w:rFonts w:ascii="Times New Roman" w:hAnsi="Times New Roman" w:eastAsia="黑体" w:cs="Times New Roman"/>
          <w:bCs/>
          <w:szCs w:val="21"/>
          <w:lang w:eastAsia="zh-CN"/>
        </w:rPr>
      </w:pPr>
      <w:r>
        <w:rPr>
          <w:rFonts w:ascii="Times New Roman" w:hAnsi="Times New Roman" w:eastAsia="黑体" w:cs="Times New Roman"/>
          <w:bCs/>
          <w:szCs w:val="21"/>
          <w:lang w:eastAsia="zh-CN"/>
        </w:rPr>
        <w:t>6 质量等级评定或评价</w:t>
      </w:r>
    </w:p>
    <w:p w14:paraId="5E0BF5E6">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6.1 质量等级评定标准</w:t>
      </w:r>
    </w:p>
    <w:p w14:paraId="395818FA">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承包人应保证工程质量达到合同规定的工程施工质量验收及评价标准。工程质量等级的评定按照国家电力行业颁发的《电力建设施工质量验收规程》DL/T5210系列、《</w:t>
      </w:r>
      <w:r>
        <w:rPr>
          <w:rFonts w:hint="eastAsia" w:ascii="Times New Roman" w:hAnsi="Times New Roman" w:cs="Times New Roman"/>
          <w:bCs/>
          <w:szCs w:val="21"/>
          <w:lang w:eastAsia="zh-CN"/>
        </w:rPr>
        <w:t>火电</w:t>
      </w:r>
      <w:r>
        <w:rPr>
          <w:rFonts w:ascii="Times New Roman" w:hAnsi="Times New Roman" w:cs="Times New Roman"/>
          <w:bCs/>
          <w:szCs w:val="21"/>
          <w:lang w:eastAsia="zh-CN"/>
        </w:rPr>
        <w:t>工程质量评价标准》（DL/T5764）</w:t>
      </w:r>
      <w:r>
        <w:rPr>
          <w:rFonts w:hint="eastAsia" w:ascii="Times New Roman" w:hAnsi="Times New Roman" w:cs="Times New Roman"/>
          <w:bCs/>
          <w:szCs w:val="21"/>
          <w:lang w:eastAsia="zh-CN"/>
        </w:rPr>
        <w:t>等</w:t>
      </w:r>
      <w:r>
        <w:rPr>
          <w:rFonts w:ascii="Times New Roman" w:hAnsi="Times New Roman" w:cs="Times New Roman"/>
          <w:bCs/>
          <w:szCs w:val="21"/>
          <w:lang w:eastAsia="zh-CN"/>
        </w:rPr>
        <w:t>执行。</w:t>
      </w:r>
    </w:p>
    <w:p w14:paraId="6A168E41">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6.2 未达到质量条件的处理</w:t>
      </w:r>
    </w:p>
    <w:p w14:paraId="2A4FF5F9">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对于质量达不到规定的质量条件的工程，</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和监理人可要求承包人返工。承包人应在监理人指定的时间内返工，直到工程质量符合规定的条件。因承包人原因造成的返工，费用由承包人承担，工期不予顺延，若返工后仍不能达到规定条件，承包人应承担违约责任。</w:t>
      </w:r>
    </w:p>
    <w:p w14:paraId="2975105D">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7  计量和测量</w:t>
      </w:r>
    </w:p>
    <w:p w14:paraId="182506A1">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7.1 承包人按照计量法及检验、测试设备、仪器使用和维护的要求，加强计量管理，所有需计量的器具均应定期计量检定合格并保存历史档案，接受</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和地方部门的监督检查。</w:t>
      </w:r>
    </w:p>
    <w:p w14:paraId="2A4AC339">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7.2 工程开工前，</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应向承包人提供工程测量基准控制点，并对其准确性负责；在承包人施工区域内的，移交后由承包人负责在施工前校验和施工中的维护，发现基准点发生偏移应及时通知</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确定处理措施。重要建构筑物的控制点须经</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复测校核后，方可实施。隐蔽工程的高程须经</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复核后，方可隐蔽。</w:t>
      </w:r>
    </w:p>
    <w:p w14:paraId="2A3B63AE">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7.3 用于工程的原材料和半成品等，必须按规定进行计量并予以记录，记录要妥善保管。</w:t>
      </w:r>
    </w:p>
    <w:p w14:paraId="49899E2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7.4 混凝土生产，必须做到按不同的原材料情况，随时调整施工配合比，并按调整后的配合比按重量比过磅进料。</w:t>
      </w:r>
    </w:p>
    <w:p w14:paraId="490F25E5">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8  质量事故管理</w:t>
      </w:r>
    </w:p>
    <w:p w14:paraId="699659B8">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8.1 质量事故发生时，承包人必须及时报告</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，并按国家或地方主管部门颁布的质量事故处理规定进行处理，不得隐瞒或擅自处理。</w:t>
      </w:r>
    </w:p>
    <w:p w14:paraId="6367EF5B">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8.2 质量事故处理必须按</w:t>
      </w:r>
      <w:r>
        <w:rPr>
          <w:rFonts w:hint="eastAsia" w:ascii="Times New Roman" w:hAnsi="Times New Roman" w:cs="Times New Roman"/>
          <w:bCs/>
          <w:szCs w:val="21"/>
          <w:lang w:eastAsia="zh-CN"/>
        </w:rPr>
        <w:t>“</w:t>
      </w:r>
      <w:r>
        <w:rPr>
          <w:rFonts w:ascii="Times New Roman" w:hAnsi="Times New Roman" w:cs="Times New Roman"/>
          <w:bCs/>
          <w:szCs w:val="21"/>
          <w:lang w:eastAsia="zh-CN"/>
        </w:rPr>
        <w:t>四不放过</w:t>
      </w:r>
      <w:r>
        <w:rPr>
          <w:rFonts w:hint="eastAsia" w:ascii="Times New Roman" w:hAnsi="Times New Roman" w:cs="Times New Roman"/>
          <w:bCs/>
          <w:szCs w:val="21"/>
          <w:lang w:eastAsia="zh-CN"/>
        </w:rPr>
        <w:t>”</w:t>
      </w:r>
      <w:r>
        <w:rPr>
          <w:rFonts w:ascii="Times New Roman" w:hAnsi="Times New Roman" w:cs="Times New Roman"/>
          <w:bCs/>
          <w:szCs w:val="21"/>
          <w:lang w:eastAsia="zh-CN"/>
        </w:rPr>
        <w:t>原则进行，即事故原因不清不放过；事故责任者和群众没有受到教育不放过；没有总结经验教训和没有采取防范措施不放过；事故责任者没有受到考核不放过。防止同样的事故屡次发生。</w:t>
      </w:r>
    </w:p>
    <w:p w14:paraId="639DAA6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8.3 对质量事故的处理和结果，承包人必须形成记录，并作为资料妥善保管。</w:t>
      </w:r>
    </w:p>
    <w:p w14:paraId="4F5F6A1A">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8.4 对发生的不合格品，应处理后重新验收，验收合格后方能进入下道工序，处理过程和结果要形成记录并保存。</w:t>
      </w:r>
    </w:p>
    <w:p w14:paraId="171DE4D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8.5 任何情况下，都不得因施工质量缺陷使最终工程质量受到影响，造成隐患，并要保证工期。</w:t>
      </w:r>
    </w:p>
    <w:p w14:paraId="601EF708">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9  质量记录</w:t>
      </w:r>
    </w:p>
    <w:p w14:paraId="71CFCCD6">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9.1 质量记录必须及时、准确、真实、工整、清晰。承包人须按规程、规范和</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的要求记录、收集、整理工程质量记录，并对质量记录的准确性、完整性和有效性负责。</w:t>
      </w:r>
    </w:p>
    <w:p w14:paraId="37E25972">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 xml:space="preserve">9.2 </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在工程建设过程中明确有关质量记录的格式、填写、整理和装订等要求，以便承包人进行质量记录的填写、整理和移交等工作。</w:t>
      </w:r>
    </w:p>
    <w:p w14:paraId="72ABD351">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9.3 承包人自开工之日起就必须抓紧工程技术资料的收集和整理工作，必须为负责范围内的工程建设质量情况，形成完整的、质量合格的档案资料。</w:t>
      </w:r>
    </w:p>
    <w:p w14:paraId="1CD9AB67">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10 工程验收</w:t>
      </w:r>
    </w:p>
    <w:p w14:paraId="7082A467">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10.1 工程验收必须以合同文件、设计文件、厂家文件、上级颁发的标准、规程、规范及有效的补充标准为依据。</w:t>
      </w:r>
    </w:p>
    <w:p w14:paraId="1ADF80BF">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10.2 采购产品的交接验收，由双方（</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采购的物品，尚需</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参加）按照有关规定共同组织进行，必要时需请供货厂家代表参加，验收情况要记录并进行验收签证。验收时发现不合格品，按有关规定进行处理。</w:t>
      </w:r>
    </w:p>
    <w:p w14:paraId="3668D0A4">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10.3 施工过程中土建交安装的交接验收，由交接双方和</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等单位共同进行。由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组织，土建</w:t>
      </w:r>
      <w:r>
        <w:rPr>
          <w:rFonts w:hint="eastAsia" w:ascii="Times New Roman" w:hAnsi="Times New Roman" w:cs="Times New Roman"/>
          <w:bCs/>
          <w:szCs w:val="21"/>
          <w:lang w:eastAsia="zh-CN"/>
        </w:rPr>
        <w:t>承包人</w:t>
      </w:r>
      <w:r>
        <w:rPr>
          <w:rFonts w:ascii="Times New Roman" w:hAnsi="Times New Roman" w:cs="Times New Roman"/>
          <w:bCs/>
          <w:szCs w:val="21"/>
          <w:lang w:eastAsia="zh-CN"/>
        </w:rPr>
        <w:t>提供建筑工程的质量自检记录，安装</w:t>
      </w:r>
      <w:r>
        <w:rPr>
          <w:rFonts w:hint="eastAsia" w:ascii="Times New Roman" w:hAnsi="Times New Roman" w:cs="Times New Roman"/>
          <w:bCs/>
          <w:szCs w:val="21"/>
          <w:lang w:eastAsia="zh-CN"/>
        </w:rPr>
        <w:t>承包人</w:t>
      </w:r>
      <w:r>
        <w:rPr>
          <w:rFonts w:ascii="Times New Roman" w:hAnsi="Times New Roman" w:cs="Times New Roman"/>
          <w:bCs/>
          <w:szCs w:val="21"/>
          <w:lang w:eastAsia="zh-CN"/>
        </w:rPr>
        <w:t>负责进行复检，并提出意见。当同一项目的土建与安装工程质量标准有差别时，则由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本着不影响安装质量的原则，协调解决。凡影响设备安装质量的建筑工程必须由土建</w:t>
      </w:r>
      <w:r>
        <w:rPr>
          <w:rFonts w:hint="eastAsia" w:ascii="Times New Roman" w:hAnsi="Times New Roman" w:cs="Times New Roman"/>
          <w:bCs/>
          <w:szCs w:val="21"/>
          <w:lang w:eastAsia="zh-CN"/>
        </w:rPr>
        <w:t>承包人</w:t>
      </w:r>
      <w:r>
        <w:rPr>
          <w:rFonts w:ascii="Times New Roman" w:hAnsi="Times New Roman" w:cs="Times New Roman"/>
          <w:bCs/>
          <w:szCs w:val="21"/>
          <w:lang w:eastAsia="zh-CN"/>
        </w:rPr>
        <w:t>进行处理。</w:t>
      </w:r>
    </w:p>
    <w:p w14:paraId="652690A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10.4 工程竣工验收时，各有关单位工程负责人、有关专业技术人员均应到场，对验收项目的完工情况、质量情况、是否满足设计要求等进行检查。通过验收，则及时办理验收签证。如有不同意见，则由</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或工程质监联络组协调解决。</w:t>
      </w:r>
    </w:p>
    <w:p w14:paraId="2816D8A1">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10.5 工程竣工验收，应由承包人自检合格后向</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提出申请、并提交必要的工程资料，</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认可后报请并组织有关单位共同进行验收。</w:t>
      </w:r>
    </w:p>
    <w:p w14:paraId="6930E294">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10.6 承包人必须在各所施工工程项目竣工验收通过之日起一个月内将竣工资料移交</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，竣工资料的编制、整理、装订必须事先经过</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的指导、检查和认可。</w:t>
      </w:r>
    </w:p>
    <w:p w14:paraId="0FAADAE5">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10.7 因特殊原因，未完项目要竣工验收，必须由承包人向</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提出申请，待</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书面同意后进行。同时，对未完工作（必须是少量且非主要的工作）要确定完工日期。</w:t>
      </w:r>
    </w:p>
    <w:p w14:paraId="28E93E11">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11  服务质量</w:t>
      </w:r>
      <w:r>
        <w:rPr>
          <w:rFonts w:ascii="Times New Roman" w:hAnsi="Times New Roman" w:cs="Times New Roman"/>
          <w:bCs/>
          <w:szCs w:val="21"/>
          <w:lang w:eastAsia="zh-CN"/>
        </w:rPr>
        <w:t xml:space="preserve">  </w:t>
      </w:r>
    </w:p>
    <w:p w14:paraId="738FF421">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11.1 在施工及保修期内，承包人负责对施工原因产生的质量缺陷进行无偿服务，并对服务质量负责。</w:t>
      </w:r>
    </w:p>
    <w:p w14:paraId="51FD790B">
      <w:pPr>
        <w:spacing w:line="360" w:lineRule="exact"/>
        <w:ind w:firstLine="480"/>
        <w:rPr>
          <w:rFonts w:ascii="Times New Roman" w:hAnsi="Times New Roman" w:cs="Times New Roman"/>
          <w:bCs/>
          <w:szCs w:val="21"/>
          <w:lang w:eastAsia="zh-CN"/>
        </w:rPr>
      </w:pPr>
      <w:r>
        <w:rPr>
          <w:rFonts w:ascii="Times New Roman" w:hAnsi="Times New Roman" w:cs="Times New Roman"/>
          <w:bCs/>
          <w:szCs w:val="21"/>
          <w:lang w:eastAsia="zh-CN"/>
        </w:rPr>
        <w:t>11.</w:t>
      </w:r>
      <w:r>
        <w:rPr>
          <w:rFonts w:hint="eastAsia" w:ascii="Times New Roman" w:hAnsi="Times New Roman" w:cs="Times New Roman"/>
          <w:bCs/>
          <w:szCs w:val="21"/>
          <w:lang w:val="en-US" w:eastAsia="zh-CN"/>
        </w:rPr>
        <w:t>2</w:t>
      </w:r>
      <w:r>
        <w:rPr>
          <w:rFonts w:ascii="Times New Roman" w:hAnsi="Times New Roman" w:cs="Times New Roman"/>
          <w:bCs/>
          <w:szCs w:val="21"/>
          <w:lang w:eastAsia="zh-CN"/>
        </w:rPr>
        <w:t>为确保工程施工和服务质量，</w:t>
      </w:r>
      <w:r>
        <w:rPr>
          <w:rFonts w:hint="eastAsia" w:ascii="Times New Roman" w:hAnsi="Times New Roman" w:cs="Times New Roman"/>
          <w:bCs/>
          <w:szCs w:val="21"/>
          <w:lang w:eastAsia="zh-CN"/>
        </w:rPr>
        <w:t>采购人</w:t>
      </w:r>
      <w:r>
        <w:rPr>
          <w:rFonts w:ascii="Times New Roman" w:hAnsi="Times New Roman" w:cs="Times New Roman"/>
          <w:bCs/>
          <w:szCs w:val="21"/>
          <w:lang w:eastAsia="zh-CN"/>
        </w:rPr>
        <w:t>将</w:t>
      </w:r>
      <w:r>
        <w:rPr>
          <w:rFonts w:hint="eastAsia" w:ascii="Times New Roman" w:hAnsi="Times New Roman" w:cs="Times New Roman"/>
          <w:bCs/>
          <w:szCs w:val="21"/>
          <w:lang w:eastAsia="zh-CN"/>
        </w:rPr>
        <w:t>按合同约定</w:t>
      </w:r>
      <w:r>
        <w:rPr>
          <w:rFonts w:ascii="Times New Roman" w:hAnsi="Times New Roman" w:cs="Times New Roman"/>
          <w:bCs/>
          <w:szCs w:val="21"/>
          <w:lang w:eastAsia="zh-CN"/>
        </w:rPr>
        <w:t>保留质量保证金。</w:t>
      </w:r>
    </w:p>
    <w:p w14:paraId="1E228024">
      <w:pPr>
        <w:spacing w:line="360" w:lineRule="exact"/>
        <w:ind w:firstLine="480"/>
        <w:rPr>
          <w:rFonts w:ascii="Times New Roman" w:hAnsi="Times New Roman" w:cs="Times New Roman"/>
          <w:bCs/>
          <w:szCs w:val="21"/>
          <w:lang w:eastAsia="zh-CN"/>
        </w:rPr>
      </w:pPr>
      <w:r>
        <w:rPr>
          <w:rFonts w:ascii="Times New Roman" w:hAnsi="Times New Roman" w:eastAsia="黑体" w:cs="Times New Roman"/>
          <w:bCs/>
          <w:szCs w:val="21"/>
          <w:lang w:eastAsia="zh-CN"/>
        </w:rPr>
        <w:t>12  质量</w:t>
      </w:r>
      <w:r>
        <w:rPr>
          <w:rFonts w:hint="eastAsia" w:ascii="Times New Roman" w:hAnsi="Times New Roman" w:eastAsia="黑体" w:cs="Times New Roman"/>
          <w:bCs/>
          <w:szCs w:val="21"/>
          <w:lang w:eastAsia="zh-CN"/>
        </w:rPr>
        <w:t>考核（以下内容采购人酌情修改）</w:t>
      </w:r>
    </w:p>
    <w:p w14:paraId="5316DCC4">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12.1承包人质量管理机构不健全、管理程序不完善、管理人员不到位，经</w:t>
      </w:r>
      <w:r>
        <w:rPr>
          <w:rFonts w:hint="eastAsia" w:ascii="Times New Roman" w:hAnsi="Times New Roman" w:cs="Times New Roman"/>
          <w:szCs w:val="21"/>
          <w:lang w:eastAsia="zh-CN"/>
        </w:rPr>
        <w:t>承包人</w:t>
      </w:r>
      <w:r>
        <w:rPr>
          <w:rFonts w:ascii="Times New Roman" w:hAnsi="Times New Roman" w:cs="Times New Roman"/>
          <w:szCs w:val="21"/>
          <w:lang w:eastAsia="zh-CN"/>
        </w:rPr>
        <w:t>（含监理、质监部、质监站）提出仍不整改，每次考核2000～5000元，由此造成的一切损失由</w:t>
      </w:r>
      <w:r>
        <w:rPr>
          <w:rFonts w:hint="eastAsia" w:ascii="Times New Roman" w:hAnsi="Times New Roman" w:cs="Times New Roman"/>
          <w:szCs w:val="21"/>
          <w:lang w:eastAsia="zh-CN"/>
        </w:rPr>
        <w:t>承包人</w:t>
      </w:r>
      <w:r>
        <w:rPr>
          <w:rFonts w:ascii="Times New Roman" w:hAnsi="Times New Roman" w:cs="Times New Roman"/>
          <w:szCs w:val="21"/>
          <w:lang w:eastAsia="zh-CN"/>
        </w:rPr>
        <w:t>负责。</w:t>
      </w:r>
    </w:p>
    <w:p w14:paraId="031592EC">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12.2合同中明确需经</w:t>
      </w:r>
      <w:r>
        <w:rPr>
          <w:rFonts w:hint="eastAsia" w:ascii="Times New Roman" w:hAnsi="Times New Roman" w:cs="Times New Roman"/>
          <w:szCs w:val="21"/>
          <w:lang w:eastAsia="zh-CN"/>
        </w:rPr>
        <w:t>采购人</w:t>
      </w:r>
      <w:r>
        <w:rPr>
          <w:rFonts w:ascii="Times New Roman" w:hAnsi="Times New Roman" w:cs="Times New Roman"/>
          <w:szCs w:val="21"/>
          <w:lang w:eastAsia="zh-CN"/>
        </w:rPr>
        <w:t>许可而未经</w:t>
      </w:r>
      <w:r>
        <w:rPr>
          <w:rFonts w:hint="eastAsia" w:ascii="Times New Roman" w:hAnsi="Times New Roman" w:cs="Times New Roman"/>
          <w:szCs w:val="21"/>
          <w:lang w:eastAsia="zh-CN"/>
        </w:rPr>
        <w:t>采购人</w:t>
      </w:r>
      <w:r>
        <w:rPr>
          <w:rFonts w:ascii="Times New Roman" w:hAnsi="Times New Roman" w:cs="Times New Roman"/>
          <w:szCs w:val="21"/>
          <w:lang w:eastAsia="zh-CN"/>
        </w:rPr>
        <w:t>许可，承包人擅自购买材料设备或降低标准，</w:t>
      </w:r>
      <w:r>
        <w:rPr>
          <w:rFonts w:hint="eastAsia" w:ascii="Times New Roman" w:hAnsi="Times New Roman" w:cs="Times New Roman"/>
          <w:szCs w:val="21"/>
          <w:lang w:eastAsia="zh-CN"/>
        </w:rPr>
        <w:t>采购人</w:t>
      </w:r>
      <w:r>
        <w:rPr>
          <w:rFonts w:ascii="Times New Roman" w:hAnsi="Times New Roman" w:cs="Times New Roman"/>
          <w:szCs w:val="21"/>
          <w:lang w:eastAsia="zh-CN"/>
        </w:rPr>
        <w:t>概不验收，严禁安装，由此造成的一切损失，由责任方承担，并处每次3000～10000元考核；如由此影响工程建设进度，同时执行进度考核。</w:t>
      </w:r>
    </w:p>
    <w:p w14:paraId="1DF6D6E4">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12.3承包人进场原材料或预制构件等，如其质量不符合要求，应及时更换。如限期内不予更换或擅自强行使用，除相应部位立即返工外，并考核20000元；如由此影响工程建设进度，同时执行进度考核。</w:t>
      </w:r>
    </w:p>
    <w:p w14:paraId="6FAC5998">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w:t>
      </w:r>
      <w:r>
        <w:rPr>
          <w:rFonts w:hint="eastAsia" w:ascii="Times New Roman" w:hAnsi="Times New Roman" w:cs="Times New Roman"/>
          <w:szCs w:val="21"/>
          <w:lang w:eastAsia="zh-CN"/>
        </w:rPr>
        <w:t>2</w:t>
      </w:r>
      <w:r>
        <w:rPr>
          <w:rFonts w:ascii="Times New Roman" w:hAnsi="Times New Roman" w:cs="Times New Roman"/>
          <w:szCs w:val="21"/>
          <w:lang w:eastAsia="zh-CN"/>
        </w:rPr>
        <w:t>.4未按设计（含设计变更）图纸施工，</w:t>
      </w:r>
      <w:r>
        <w:rPr>
          <w:rFonts w:hint="eastAsia" w:ascii="Times New Roman" w:hAnsi="Times New Roman" w:cs="Times New Roman"/>
          <w:szCs w:val="21"/>
          <w:lang w:eastAsia="zh-CN"/>
        </w:rPr>
        <w:t>采购人</w:t>
      </w:r>
      <w:r>
        <w:rPr>
          <w:rFonts w:ascii="Times New Roman" w:hAnsi="Times New Roman" w:cs="Times New Roman"/>
          <w:szCs w:val="21"/>
          <w:lang w:eastAsia="zh-CN"/>
        </w:rPr>
        <w:t>（含监理、质监部、质监站）概不验收，既成实施所造成的一切损失由责任单位承担，并根据情节每次考核5000～20000元，如由此影响工程建设进度，同时执行进度考核。</w:t>
      </w:r>
    </w:p>
    <w:p w14:paraId="564EE21E">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12.5承包人如不按经</w:t>
      </w:r>
      <w:r>
        <w:rPr>
          <w:rFonts w:hint="eastAsia" w:ascii="Times New Roman" w:hAnsi="Times New Roman" w:cs="Times New Roman"/>
          <w:szCs w:val="21"/>
          <w:lang w:eastAsia="zh-CN"/>
        </w:rPr>
        <w:t>采购人</w:t>
      </w:r>
      <w:r>
        <w:rPr>
          <w:rFonts w:ascii="Times New Roman" w:hAnsi="Times New Roman" w:cs="Times New Roman"/>
          <w:szCs w:val="21"/>
          <w:lang w:eastAsia="zh-CN"/>
        </w:rPr>
        <w:t>批准的施工组织设计施工或擅自变更施工组织设计，所造成的一切损失由</w:t>
      </w:r>
      <w:r>
        <w:rPr>
          <w:rFonts w:hint="eastAsia" w:ascii="Times New Roman" w:hAnsi="Times New Roman" w:cs="Times New Roman"/>
          <w:szCs w:val="21"/>
          <w:lang w:eastAsia="zh-CN"/>
        </w:rPr>
        <w:t>承包人</w:t>
      </w:r>
      <w:r>
        <w:rPr>
          <w:rFonts w:ascii="Times New Roman" w:hAnsi="Times New Roman" w:cs="Times New Roman"/>
          <w:szCs w:val="21"/>
          <w:lang w:eastAsia="zh-CN"/>
        </w:rPr>
        <w:t>负责，并根据情节每次考核2000～10000元；如由此影响工程建设进度，同时执行进度考核。</w:t>
      </w:r>
    </w:p>
    <w:p w14:paraId="49374B45">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12.6承包人违反工程建设有关制度、规定、规范、标准（含作业指导书）等，经</w:t>
      </w:r>
      <w:r>
        <w:rPr>
          <w:rFonts w:hint="eastAsia" w:ascii="Times New Roman" w:hAnsi="Times New Roman" w:cs="Times New Roman"/>
          <w:szCs w:val="21"/>
          <w:lang w:eastAsia="zh-CN"/>
        </w:rPr>
        <w:t>采购人</w:t>
      </w:r>
      <w:r>
        <w:rPr>
          <w:rFonts w:ascii="Times New Roman" w:hAnsi="Times New Roman" w:cs="Times New Roman"/>
          <w:szCs w:val="21"/>
          <w:lang w:eastAsia="zh-CN"/>
        </w:rPr>
        <w:t>（含监理、质监部、质监站）书面通知仍不整改，每次考核2000～10000元，由此造成的一切后果由责任单位承担。</w:t>
      </w:r>
    </w:p>
    <w:p w14:paraId="33E916FC">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12.7对</w:t>
      </w:r>
      <w:r>
        <w:rPr>
          <w:rFonts w:hint="eastAsia" w:ascii="Times New Roman" w:hAnsi="Times New Roman" w:cs="Times New Roman"/>
          <w:szCs w:val="21"/>
          <w:lang w:eastAsia="zh-CN"/>
        </w:rPr>
        <w:t>采购人</w:t>
      </w:r>
      <w:r>
        <w:rPr>
          <w:rFonts w:ascii="Times New Roman" w:hAnsi="Times New Roman" w:cs="Times New Roman"/>
          <w:szCs w:val="21"/>
          <w:lang w:eastAsia="zh-CN"/>
        </w:rPr>
        <w:t>（含监理、质监部、质监站）下达的不合格项目通知单不及时落实、不按要求认真整改的，每次考核2000～10000元，由此造成的一切后果由</w:t>
      </w:r>
      <w:r>
        <w:rPr>
          <w:rFonts w:hint="eastAsia" w:ascii="Times New Roman" w:hAnsi="Times New Roman" w:cs="Times New Roman"/>
          <w:szCs w:val="21"/>
          <w:lang w:eastAsia="zh-CN"/>
        </w:rPr>
        <w:t>承包人</w:t>
      </w:r>
      <w:r>
        <w:rPr>
          <w:rFonts w:ascii="Times New Roman" w:hAnsi="Times New Roman" w:cs="Times New Roman"/>
          <w:szCs w:val="21"/>
          <w:lang w:eastAsia="zh-CN"/>
        </w:rPr>
        <w:t>承担。</w:t>
      </w:r>
    </w:p>
    <w:p w14:paraId="025E034C">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12.8施工质量不合格，不及时处理，严重影响其他单位施工质量与进度的，每次考核5000～20000元，由此造成的一切损失由</w:t>
      </w:r>
      <w:r>
        <w:rPr>
          <w:rFonts w:hint="eastAsia" w:ascii="Times New Roman" w:hAnsi="Times New Roman" w:cs="Times New Roman"/>
          <w:szCs w:val="21"/>
          <w:lang w:eastAsia="zh-CN"/>
        </w:rPr>
        <w:t>承包人</w:t>
      </w:r>
      <w:r>
        <w:rPr>
          <w:rFonts w:ascii="Times New Roman" w:hAnsi="Times New Roman" w:cs="Times New Roman"/>
          <w:szCs w:val="21"/>
          <w:lang w:eastAsia="zh-CN"/>
        </w:rPr>
        <w:t>承担。</w:t>
      </w:r>
    </w:p>
    <w:p w14:paraId="1CE99DB8">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12.9施工质量低劣、工艺粗糙，每次考核1000～5000元，经</w:t>
      </w:r>
      <w:r>
        <w:rPr>
          <w:rFonts w:hint="eastAsia" w:ascii="Times New Roman" w:hAnsi="Times New Roman" w:cs="Times New Roman"/>
          <w:szCs w:val="21"/>
          <w:lang w:eastAsia="zh-CN"/>
        </w:rPr>
        <w:t>采购人</w:t>
      </w:r>
      <w:r>
        <w:rPr>
          <w:rFonts w:ascii="Times New Roman" w:hAnsi="Times New Roman" w:cs="Times New Roman"/>
          <w:szCs w:val="21"/>
          <w:lang w:eastAsia="zh-CN"/>
        </w:rPr>
        <w:t>指出仍不改正者，考核5000～20000元，如发生三次及以上不及时改正者，</w:t>
      </w:r>
      <w:r>
        <w:rPr>
          <w:rFonts w:hint="eastAsia" w:ascii="Times New Roman" w:hAnsi="Times New Roman" w:cs="Times New Roman"/>
          <w:szCs w:val="21"/>
          <w:lang w:eastAsia="zh-CN"/>
        </w:rPr>
        <w:t>采购人</w:t>
      </w:r>
      <w:r>
        <w:rPr>
          <w:rFonts w:ascii="Times New Roman" w:hAnsi="Times New Roman" w:cs="Times New Roman"/>
          <w:szCs w:val="21"/>
          <w:lang w:eastAsia="zh-CN"/>
        </w:rPr>
        <w:t>有权勒令停工甚至中止合同，由此造成的一切损失由</w:t>
      </w:r>
      <w:r>
        <w:rPr>
          <w:rFonts w:hint="eastAsia" w:ascii="Times New Roman" w:hAnsi="Times New Roman" w:cs="Times New Roman"/>
          <w:szCs w:val="21"/>
          <w:lang w:eastAsia="zh-CN"/>
        </w:rPr>
        <w:t>承包人</w:t>
      </w:r>
      <w:r>
        <w:rPr>
          <w:rFonts w:ascii="Times New Roman" w:hAnsi="Times New Roman" w:cs="Times New Roman"/>
          <w:szCs w:val="21"/>
          <w:lang w:eastAsia="zh-CN"/>
        </w:rPr>
        <w:t>负责。</w:t>
      </w:r>
    </w:p>
    <w:p w14:paraId="6024E89B">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12.10凡出现下列情形，经</w:t>
      </w:r>
      <w:r>
        <w:rPr>
          <w:rFonts w:hint="eastAsia" w:ascii="Times New Roman" w:hAnsi="Times New Roman" w:cs="Times New Roman"/>
          <w:szCs w:val="21"/>
          <w:lang w:eastAsia="zh-CN"/>
        </w:rPr>
        <w:t>采购人</w:t>
      </w:r>
      <w:r>
        <w:rPr>
          <w:rFonts w:ascii="Times New Roman" w:hAnsi="Times New Roman" w:cs="Times New Roman"/>
          <w:szCs w:val="21"/>
          <w:lang w:eastAsia="zh-CN"/>
        </w:rPr>
        <w:t>（含监理、质监部、质监站）书面通知仍不整改的，按如下标准考核，由此造成的一切后果由</w:t>
      </w:r>
      <w:r>
        <w:rPr>
          <w:rFonts w:hint="eastAsia" w:ascii="Times New Roman" w:hAnsi="Times New Roman" w:cs="Times New Roman"/>
          <w:szCs w:val="21"/>
          <w:lang w:eastAsia="zh-CN"/>
        </w:rPr>
        <w:t>承包人</w:t>
      </w:r>
      <w:r>
        <w:rPr>
          <w:rFonts w:ascii="Times New Roman" w:hAnsi="Times New Roman" w:cs="Times New Roman"/>
          <w:szCs w:val="21"/>
          <w:lang w:eastAsia="zh-CN"/>
        </w:rPr>
        <w:t>承担。</w:t>
      </w:r>
    </w:p>
    <w:p w14:paraId="7136D7A4">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（1）违反设计文件的规定和要求，每次考核2000～10000元。</w:t>
      </w:r>
    </w:p>
    <w:p w14:paraId="357B3223">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（2）违反质量管理程序，每次考核1000～5000元。</w:t>
      </w:r>
    </w:p>
    <w:p w14:paraId="13B99A9A">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（3）采购不合格的材料、设备，每次考核2000～10000元。</w:t>
      </w:r>
    </w:p>
    <w:p w14:paraId="034AE86D">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12.11施工文件记录不全、不完整、不真实，经</w:t>
      </w:r>
      <w:r>
        <w:rPr>
          <w:rFonts w:hint="eastAsia" w:ascii="Times New Roman" w:hAnsi="Times New Roman" w:cs="Times New Roman"/>
          <w:szCs w:val="21"/>
          <w:lang w:eastAsia="zh-CN"/>
        </w:rPr>
        <w:t>采购人</w:t>
      </w:r>
      <w:r>
        <w:rPr>
          <w:rFonts w:ascii="Times New Roman" w:hAnsi="Times New Roman" w:cs="Times New Roman"/>
          <w:szCs w:val="21"/>
          <w:lang w:eastAsia="zh-CN"/>
        </w:rPr>
        <w:t>（含监理、质监部、质监站）提出后仍不整改的，每项次考核2000～5000元。</w:t>
      </w:r>
    </w:p>
    <w:p w14:paraId="2628267B">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12.12不按制度规定和</w:t>
      </w:r>
      <w:r>
        <w:rPr>
          <w:rFonts w:hint="eastAsia" w:ascii="Times New Roman" w:hAnsi="Times New Roman" w:cs="Times New Roman"/>
          <w:szCs w:val="21"/>
          <w:lang w:eastAsia="zh-CN"/>
        </w:rPr>
        <w:t>采购人</w:t>
      </w:r>
      <w:r>
        <w:rPr>
          <w:rFonts w:ascii="Times New Roman" w:hAnsi="Times New Roman" w:cs="Times New Roman"/>
          <w:szCs w:val="21"/>
          <w:lang w:eastAsia="zh-CN"/>
        </w:rPr>
        <w:t>要求按期报表或报表数字不准确严重影响报表质量的单位，每次考核2000元。</w:t>
      </w:r>
    </w:p>
    <w:p w14:paraId="79BDE767">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12.13凡违反设备制造厂家文件要求，擅自施工和试运，造成设备损坏的，每次考核2000～10000元，由此造成的损失由</w:t>
      </w:r>
      <w:r>
        <w:rPr>
          <w:rFonts w:hint="eastAsia" w:ascii="Times New Roman" w:hAnsi="Times New Roman" w:cs="Times New Roman"/>
          <w:szCs w:val="21"/>
          <w:lang w:eastAsia="zh-CN"/>
        </w:rPr>
        <w:t>承包人</w:t>
      </w:r>
      <w:r>
        <w:rPr>
          <w:rFonts w:ascii="Times New Roman" w:hAnsi="Times New Roman" w:cs="Times New Roman"/>
          <w:szCs w:val="21"/>
          <w:lang w:eastAsia="zh-CN"/>
        </w:rPr>
        <w:t>承担。</w:t>
      </w:r>
    </w:p>
    <w:p w14:paraId="53C000B2">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12.14隐蔽工程及停工待检点（H点）无自检报告，</w:t>
      </w:r>
      <w:r>
        <w:rPr>
          <w:rFonts w:hint="eastAsia" w:ascii="Times New Roman" w:hAnsi="Times New Roman" w:cs="Times New Roman"/>
          <w:szCs w:val="21"/>
          <w:lang w:eastAsia="zh-CN"/>
        </w:rPr>
        <w:t>采购人</w:t>
      </w:r>
      <w:r>
        <w:rPr>
          <w:rFonts w:ascii="Times New Roman" w:hAnsi="Times New Roman" w:cs="Times New Roman"/>
          <w:szCs w:val="21"/>
          <w:lang w:eastAsia="zh-CN"/>
        </w:rPr>
        <w:t>（含质监部、质监站、监理人）不予验收，未验收便进行下道工序施工，每次处5000～20000元考核，并重新检验，由此造成的一切损失由</w:t>
      </w:r>
      <w:r>
        <w:rPr>
          <w:rFonts w:hint="eastAsia" w:ascii="Times New Roman" w:hAnsi="Times New Roman" w:cs="Times New Roman"/>
          <w:szCs w:val="21"/>
          <w:lang w:eastAsia="zh-CN"/>
        </w:rPr>
        <w:t>承包人</w:t>
      </w:r>
      <w:r>
        <w:rPr>
          <w:rFonts w:ascii="Times New Roman" w:hAnsi="Times New Roman" w:cs="Times New Roman"/>
          <w:szCs w:val="21"/>
          <w:lang w:eastAsia="zh-CN"/>
        </w:rPr>
        <w:t>负责。</w:t>
      </w:r>
    </w:p>
    <w:p w14:paraId="071F3FC1">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w:t>
      </w:r>
      <w:r>
        <w:rPr>
          <w:rFonts w:hint="eastAsia" w:ascii="Times New Roman" w:hAnsi="Times New Roman" w:cs="Times New Roman"/>
          <w:szCs w:val="21"/>
          <w:lang w:eastAsia="zh-CN"/>
        </w:rPr>
        <w:t>2</w:t>
      </w:r>
      <w:r>
        <w:rPr>
          <w:rFonts w:ascii="Times New Roman" w:hAnsi="Times New Roman" w:cs="Times New Roman"/>
          <w:szCs w:val="21"/>
          <w:lang w:eastAsia="zh-CN"/>
        </w:rPr>
        <w:t>.15质量见证点（W点）未提出验收申请，擅自进行下道工序施工者，每次考核2000元，并重新见证。</w:t>
      </w:r>
    </w:p>
    <w:p w14:paraId="2F4E7AAB">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12.16工程竣工相关考核按以下标准执行：</w:t>
      </w:r>
    </w:p>
    <w:p w14:paraId="60542B27">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（1）工程验收后，</w:t>
      </w:r>
      <w:r>
        <w:rPr>
          <w:rFonts w:hint="eastAsia" w:ascii="Times New Roman" w:hAnsi="Times New Roman" w:cs="Times New Roman"/>
          <w:szCs w:val="21"/>
          <w:lang w:eastAsia="zh-CN"/>
        </w:rPr>
        <w:t>采购人</w:t>
      </w:r>
      <w:r>
        <w:rPr>
          <w:rFonts w:ascii="Times New Roman" w:hAnsi="Times New Roman" w:cs="Times New Roman"/>
          <w:szCs w:val="21"/>
          <w:lang w:eastAsia="zh-CN"/>
        </w:rPr>
        <w:t>提出的整改内容未在规定期限内完成或仍达不到要求，每项考核1000～5000元。</w:t>
      </w:r>
    </w:p>
    <w:p w14:paraId="5D08F49D">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（2）工程竣工资料未能在规定时间内交付或者不合格，每推迟一天考核500～2000元，且在竣工资料交付前</w:t>
      </w:r>
      <w:r>
        <w:rPr>
          <w:rFonts w:hint="eastAsia" w:ascii="Times New Roman" w:hAnsi="Times New Roman" w:cs="Times New Roman"/>
          <w:szCs w:val="21"/>
          <w:lang w:eastAsia="zh-CN"/>
        </w:rPr>
        <w:t>采购人</w:t>
      </w:r>
      <w:r>
        <w:rPr>
          <w:rFonts w:ascii="Times New Roman" w:hAnsi="Times New Roman" w:cs="Times New Roman"/>
          <w:szCs w:val="21"/>
          <w:lang w:eastAsia="zh-CN"/>
        </w:rPr>
        <w:t>不予结算。</w:t>
      </w:r>
    </w:p>
    <w:p w14:paraId="6C84701B">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12.17四级及以上的验收项目，如验收资料不齐全、不合格，该项目视同验收未一次通过。</w:t>
      </w:r>
    </w:p>
    <w:p w14:paraId="4509256B">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12.18分项工程验收未一次通过，考核1000元/次；关键分部工程一次验收未通过，考核2000～5000元/次。</w:t>
      </w:r>
    </w:p>
    <w:p w14:paraId="4DEE7C68">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12.19验收未通过的项目，承包人必须无条件进行处理或返工，如造成质量事故，除按以下规定进行处理外，由此造成的一切损失由责任单位承担：</w:t>
      </w:r>
    </w:p>
    <w:p w14:paraId="70A681A2">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（1）记录事故处每次5000元以下的考核。</w:t>
      </w:r>
    </w:p>
    <w:p w14:paraId="4B28F95F">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（2）一般事故处每次5000～20000元的考核。</w:t>
      </w:r>
    </w:p>
    <w:p w14:paraId="6CD63E42">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（3）重大事故处每次20000～100000元以的考核。</w:t>
      </w:r>
    </w:p>
    <w:p w14:paraId="02D3F4D6">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12.20承包人在土建交安装过程中发现的问题，如未在限期内完成整改，每推迟一天每项考核1000～10000元；如由此影响工程建设进度，同时执行进度考核。</w:t>
      </w:r>
    </w:p>
    <w:p w14:paraId="66732300">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12.21对土建成品及已装设备不采取保护措施造成损伤的，每项考核2000～5000元，所造成的损失由责任单位承担。</w:t>
      </w:r>
    </w:p>
    <w:p w14:paraId="3083AB67">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12.22放松管理、致使工程质量达不到合格标准而又无法纠正时，有关负责人和责任人，除赔偿损失外，还将向全工地及承包人主管单位给予通报批评，并处以损失额10％－50％的考核。</w:t>
      </w:r>
    </w:p>
    <w:p w14:paraId="28CB586C">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w:t>
      </w:r>
      <w:r>
        <w:rPr>
          <w:rFonts w:hint="eastAsia" w:ascii="Times New Roman" w:hAnsi="Times New Roman" w:cs="Times New Roman"/>
          <w:szCs w:val="21"/>
          <w:lang w:eastAsia="zh-CN"/>
        </w:rPr>
        <w:t>2</w:t>
      </w:r>
      <w:r>
        <w:rPr>
          <w:rFonts w:ascii="Times New Roman" w:hAnsi="Times New Roman" w:cs="Times New Roman"/>
          <w:szCs w:val="21"/>
          <w:lang w:eastAsia="zh-CN"/>
        </w:rPr>
        <w:t>.23违反施工规程、规定施工，偷工减料或弄虚作假伪造资料等情节较严重的行为，经发现除通报批评外，对承包人给予5000-10000元的考核，并令责任人离开本工地工作岗位。对情节恶劣或造成严重后果者，除追究承包人相应责任外，</w:t>
      </w:r>
      <w:r>
        <w:rPr>
          <w:rFonts w:hint="eastAsia" w:ascii="Times New Roman" w:hAnsi="Times New Roman" w:cs="Times New Roman"/>
          <w:szCs w:val="21"/>
          <w:lang w:eastAsia="zh-CN"/>
        </w:rPr>
        <w:t>采购人</w:t>
      </w:r>
      <w:r>
        <w:rPr>
          <w:rFonts w:ascii="Times New Roman" w:hAnsi="Times New Roman" w:cs="Times New Roman"/>
          <w:szCs w:val="21"/>
          <w:lang w:eastAsia="zh-CN"/>
        </w:rPr>
        <w:t>有权解除承包合同。</w:t>
      </w:r>
    </w:p>
    <w:p w14:paraId="0D4996D5">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12.24钢筋焊接接头现场取样试验不合格，按规范要求增加检查数量，仍不合格时，除相应部位立即返工外，按出现一组考核10000元；混凝土试块试验不合格按出现一组考核10000元；主体砌筑砂浆试块不合格，除相应部位立即返工外，出现一组考核1000元；同类不合格试件累积出现3次，除考核外，</w:t>
      </w:r>
      <w:r>
        <w:rPr>
          <w:rFonts w:hint="eastAsia" w:ascii="Times New Roman" w:hAnsi="Times New Roman" w:cs="Times New Roman"/>
          <w:szCs w:val="21"/>
          <w:lang w:eastAsia="zh-CN"/>
        </w:rPr>
        <w:t>采购人</w:t>
      </w:r>
      <w:r>
        <w:rPr>
          <w:rFonts w:ascii="Times New Roman" w:hAnsi="Times New Roman" w:cs="Times New Roman"/>
          <w:szCs w:val="21"/>
          <w:lang w:eastAsia="zh-CN"/>
        </w:rPr>
        <w:t>有权责令承包人提交书面整改措施，包括撤换有关责任人。如果整改措施不力，</w:t>
      </w:r>
      <w:r>
        <w:rPr>
          <w:rFonts w:hint="eastAsia" w:ascii="Times New Roman" w:hAnsi="Times New Roman" w:cs="Times New Roman"/>
          <w:szCs w:val="21"/>
          <w:lang w:eastAsia="zh-CN"/>
        </w:rPr>
        <w:t>采购人</w:t>
      </w:r>
      <w:r>
        <w:rPr>
          <w:rFonts w:ascii="Times New Roman" w:hAnsi="Times New Roman" w:cs="Times New Roman"/>
          <w:szCs w:val="21"/>
          <w:lang w:eastAsia="zh-CN"/>
        </w:rPr>
        <w:t>有权令承包人停工整顿。</w:t>
      </w:r>
    </w:p>
    <w:p w14:paraId="5CCAECF5">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12.25混凝土生产未按施工配合比计量，如水泥低于配合比用量的98％；粗骨料大于配合比用量的5％；抽查发现一次考核1000--3000元。</w:t>
      </w:r>
    </w:p>
    <w:p w14:paraId="165B38BB">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12.26承包人发生施工质量问题，应在</w:t>
      </w:r>
      <w:r>
        <w:rPr>
          <w:rFonts w:hint="eastAsia" w:ascii="Times New Roman" w:hAnsi="Times New Roman" w:cs="Times New Roman"/>
          <w:szCs w:val="21"/>
          <w:lang w:eastAsia="zh-CN"/>
        </w:rPr>
        <w:t>采购人</w:t>
      </w:r>
      <w:r>
        <w:rPr>
          <w:rFonts w:ascii="Times New Roman" w:hAnsi="Times New Roman" w:cs="Times New Roman"/>
          <w:szCs w:val="21"/>
          <w:lang w:eastAsia="zh-CN"/>
        </w:rPr>
        <w:t>规定时间内处理，处理方案事先经</w:t>
      </w:r>
      <w:r>
        <w:rPr>
          <w:rFonts w:hint="eastAsia" w:ascii="Times New Roman" w:hAnsi="Times New Roman" w:cs="Times New Roman"/>
          <w:szCs w:val="21"/>
          <w:lang w:eastAsia="zh-CN"/>
        </w:rPr>
        <w:t>采购人</w:t>
      </w:r>
      <w:r>
        <w:rPr>
          <w:rFonts w:ascii="Times New Roman" w:hAnsi="Times New Roman" w:cs="Times New Roman"/>
          <w:szCs w:val="21"/>
          <w:lang w:eastAsia="zh-CN"/>
        </w:rPr>
        <w:t>认可，费用由承包人负责。如造成工程永久性缺陷或特别严重的施工质量事故时，</w:t>
      </w:r>
      <w:r>
        <w:rPr>
          <w:rFonts w:hint="eastAsia" w:ascii="Times New Roman" w:hAnsi="Times New Roman" w:cs="Times New Roman"/>
          <w:szCs w:val="21"/>
          <w:lang w:eastAsia="zh-CN"/>
        </w:rPr>
        <w:t>采购人</w:t>
      </w:r>
      <w:r>
        <w:rPr>
          <w:rFonts w:ascii="Times New Roman" w:hAnsi="Times New Roman" w:cs="Times New Roman"/>
          <w:szCs w:val="21"/>
          <w:lang w:eastAsia="zh-CN"/>
        </w:rPr>
        <w:t>有权要求承包人予以赔偿，赔偿额不超过该部分的合同价款。当发生特别严重的施工质量施工时，</w:t>
      </w:r>
      <w:r>
        <w:rPr>
          <w:rFonts w:hint="eastAsia" w:ascii="Times New Roman" w:hAnsi="Times New Roman" w:cs="Times New Roman"/>
          <w:szCs w:val="21"/>
          <w:lang w:eastAsia="zh-CN"/>
        </w:rPr>
        <w:t>采购人</w:t>
      </w:r>
      <w:r>
        <w:rPr>
          <w:rFonts w:ascii="Times New Roman" w:hAnsi="Times New Roman" w:cs="Times New Roman"/>
          <w:szCs w:val="21"/>
          <w:lang w:eastAsia="zh-CN"/>
        </w:rPr>
        <w:t>有权终止承包合同的继续履行，承包人应赔偿由此对</w:t>
      </w:r>
      <w:r>
        <w:rPr>
          <w:rFonts w:hint="eastAsia" w:ascii="Times New Roman" w:hAnsi="Times New Roman" w:cs="Times New Roman"/>
          <w:szCs w:val="21"/>
          <w:lang w:eastAsia="zh-CN"/>
        </w:rPr>
        <w:t>采购人</w:t>
      </w:r>
      <w:r>
        <w:rPr>
          <w:rFonts w:ascii="Times New Roman" w:hAnsi="Times New Roman" w:cs="Times New Roman"/>
          <w:szCs w:val="21"/>
          <w:lang w:eastAsia="zh-CN"/>
        </w:rPr>
        <w:t>造成的损失，最高赔偿额以合同总价为限。</w:t>
      </w:r>
    </w:p>
    <w:p w14:paraId="1C585F89">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12.27</w:t>
      </w:r>
      <w:r>
        <w:rPr>
          <w:rFonts w:ascii="Times New Roman" w:hAnsi="Times New Roman" w:cs="Times New Roman"/>
          <w:bCs/>
          <w:szCs w:val="21"/>
          <w:lang w:eastAsia="zh-CN"/>
        </w:rPr>
        <w:t>施工质量违约考核</w:t>
      </w:r>
    </w:p>
    <w:p w14:paraId="5F7C5324">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12</w:t>
      </w:r>
      <w:r>
        <w:rPr>
          <w:rFonts w:ascii="Times New Roman" w:hAnsi="Times New Roman" w:eastAsia="仿宋_GB2312" w:cs="Times New Roman"/>
          <w:szCs w:val="21"/>
          <w:lang w:eastAsia="zh-CN"/>
        </w:rPr>
        <w:t>.</w:t>
      </w:r>
      <w:r>
        <w:rPr>
          <w:rFonts w:ascii="Times New Roman" w:hAnsi="Times New Roman" w:cs="Times New Roman"/>
          <w:szCs w:val="21"/>
          <w:lang w:eastAsia="zh-CN"/>
        </w:rPr>
        <w:t>27</w:t>
      </w:r>
      <w:r>
        <w:rPr>
          <w:rFonts w:ascii="Times New Roman" w:hAnsi="Times New Roman" w:eastAsia="仿宋_GB2312" w:cs="Times New Roman"/>
          <w:szCs w:val="21"/>
          <w:lang w:eastAsia="zh-CN"/>
        </w:rPr>
        <w:t>.</w:t>
      </w:r>
      <w:r>
        <w:rPr>
          <w:rFonts w:ascii="Times New Roman" w:hAnsi="Times New Roman" w:cs="Times New Roman"/>
          <w:szCs w:val="21"/>
          <w:lang w:eastAsia="zh-CN"/>
        </w:rPr>
        <w:t>1 性能指标达不到规定的标准</w:t>
      </w:r>
    </w:p>
    <w:p w14:paraId="146AFAA8">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工程竣工验收后，如达到达标投产标准，返还该单位工程的剩余质量考核</w:t>
      </w:r>
      <w:r>
        <w:rPr>
          <w:rFonts w:hint="eastAsia" w:ascii="Times New Roman" w:hAnsi="Times New Roman" w:cs="Times New Roman"/>
          <w:szCs w:val="21"/>
          <w:lang w:eastAsia="zh-CN"/>
        </w:rPr>
        <w:t>额度</w:t>
      </w:r>
      <w:r>
        <w:rPr>
          <w:rFonts w:ascii="Times New Roman" w:hAnsi="Times New Roman" w:cs="Times New Roman"/>
          <w:szCs w:val="21"/>
          <w:lang w:eastAsia="zh-CN"/>
        </w:rPr>
        <w:t>；否则，剩余质量考核</w:t>
      </w:r>
      <w:r>
        <w:rPr>
          <w:rFonts w:hint="eastAsia" w:ascii="Times New Roman" w:hAnsi="Times New Roman" w:cs="Times New Roman"/>
          <w:szCs w:val="21"/>
          <w:lang w:eastAsia="zh-CN"/>
        </w:rPr>
        <w:t>额度</w:t>
      </w:r>
      <w:r>
        <w:rPr>
          <w:rFonts w:ascii="Times New Roman" w:hAnsi="Times New Roman" w:cs="Times New Roman"/>
          <w:szCs w:val="21"/>
          <w:lang w:eastAsia="zh-CN"/>
        </w:rPr>
        <w:t>不予返还。</w:t>
      </w:r>
    </w:p>
    <w:p w14:paraId="7E20696A">
      <w:pPr>
        <w:spacing w:line="360" w:lineRule="exact"/>
        <w:ind w:firstLine="480"/>
        <w:rPr>
          <w:rFonts w:ascii="Times New Roman" w:hAnsi="Times New Roman" w:cs="Times New Roman"/>
          <w:szCs w:val="21"/>
          <w:lang w:eastAsia="zh-CN"/>
        </w:rPr>
      </w:pPr>
      <w:r>
        <w:rPr>
          <w:rFonts w:ascii="Times New Roman" w:hAnsi="Times New Roman" w:cs="Times New Roman"/>
          <w:szCs w:val="21"/>
          <w:lang w:eastAsia="zh-CN"/>
        </w:rPr>
        <w:t>1</w:t>
      </w:r>
      <w:r>
        <w:rPr>
          <w:rFonts w:hint="eastAsia" w:ascii="Times New Roman" w:hAnsi="Times New Roman" w:cs="Times New Roman"/>
          <w:szCs w:val="21"/>
          <w:lang w:eastAsia="zh-CN"/>
        </w:rPr>
        <w:t>2</w:t>
      </w:r>
      <w:r>
        <w:rPr>
          <w:rFonts w:ascii="Times New Roman" w:hAnsi="Times New Roman" w:eastAsia="仿宋_GB2312" w:cs="Times New Roman"/>
          <w:szCs w:val="21"/>
          <w:lang w:eastAsia="zh-CN"/>
        </w:rPr>
        <w:t>.</w:t>
      </w:r>
      <w:r>
        <w:rPr>
          <w:rFonts w:ascii="Times New Roman" w:hAnsi="Times New Roman" w:cs="Times New Roman"/>
          <w:szCs w:val="21"/>
          <w:lang w:eastAsia="zh-CN"/>
        </w:rPr>
        <w:t>27</w:t>
      </w:r>
      <w:r>
        <w:rPr>
          <w:rFonts w:ascii="Times New Roman" w:hAnsi="Times New Roman" w:eastAsia="仿宋_GB2312" w:cs="Times New Roman"/>
          <w:szCs w:val="21"/>
          <w:lang w:eastAsia="zh-CN"/>
        </w:rPr>
        <w:t>.2</w:t>
      </w:r>
      <w:r>
        <w:rPr>
          <w:rFonts w:ascii="Times New Roman" w:hAnsi="Times New Roman" w:cs="Times New Roman"/>
          <w:szCs w:val="21"/>
          <w:lang w:eastAsia="zh-CN"/>
        </w:rPr>
        <w:t>因承包人未按本协议及主合同履行其相关职责的，</w:t>
      </w:r>
      <w:r>
        <w:rPr>
          <w:rFonts w:hint="eastAsia" w:ascii="Times New Roman" w:hAnsi="Times New Roman" w:cs="Times New Roman"/>
          <w:szCs w:val="21"/>
          <w:lang w:eastAsia="zh-CN"/>
        </w:rPr>
        <w:t>进行</w:t>
      </w:r>
      <w:r>
        <w:rPr>
          <w:rFonts w:ascii="Times New Roman" w:hAnsi="Times New Roman" w:cs="Times New Roman"/>
          <w:szCs w:val="21"/>
          <w:lang w:eastAsia="zh-CN"/>
        </w:rPr>
        <w:t>考核，</w:t>
      </w:r>
      <w:r>
        <w:rPr>
          <w:rFonts w:hint="eastAsia" w:ascii="Times New Roman" w:hAnsi="Times New Roman" w:cs="Times New Roman"/>
          <w:szCs w:val="21"/>
          <w:lang w:eastAsia="zh-CN"/>
        </w:rPr>
        <w:t>考核</w:t>
      </w:r>
      <w:r>
        <w:rPr>
          <w:rFonts w:ascii="Times New Roman" w:hAnsi="Times New Roman" w:cs="Times New Roman"/>
          <w:szCs w:val="21"/>
          <w:lang w:eastAsia="zh-CN"/>
        </w:rPr>
        <w:t>超过考核额度的，</w:t>
      </w:r>
      <w:r>
        <w:rPr>
          <w:rFonts w:hint="eastAsia" w:ascii="Times New Roman" w:hAnsi="Times New Roman" w:cs="Times New Roman"/>
          <w:szCs w:val="21"/>
          <w:lang w:eastAsia="zh-CN"/>
        </w:rPr>
        <w:t>采购人</w:t>
      </w:r>
      <w:r>
        <w:rPr>
          <w:rFonts w:ascii="Times New Roman" w:hAnsi="Times New Roman" w:cs="Times New Roman"/>
          <w:szCs w:val="21"/>
          <w:lang w:eastAsia="zh-CN"/>
        </w:rPr>
        <w:t>方可以从</w:t>
      </w:r>
      <w:r>
        <w:rPr>
          <w:rFonts w:hint="eastAsia" w:ascii="Times New Roman" w:hAnsi="Times New Roman" w:cs="Times New Roman"/>
          <w:szCs w:val="21"/>
          <w:lang w:eastAsia="zh-CN"/>
        </w:rPr>
        <w:t>承包人</w:t>
      </w:r>
      <w:r>
        <w:rPr>
          <w:rFonts w:ascii="Times New Roman" w:hAnsi="Times New Roman" w:cs="Times New Roman"/>
          <w:szCs w:val="21"/>
          <w:lang w:eastAsia="zh-CN"/>
        </w:rPr>
        <w:t>的任意款项中扣留考核项目的金额；给</w:t>
      </w:r>
      <w:r>
        <w:rPr>
          <w:rFonts w:hint="eastAsia" w:ascii="Times New Roman" w:hAnsi="Times New Roman" w:cs="Times New Roman"/>
          <w:szCs w:val="21"/>
          <w:lang w:eastAsia="zh-CN"/>
        </w:rPr>
        <w:t>采购人</w:t>
      </w:r>
      <w:r>
        <w:rPr>
          <w:rFonts w:ascii="Times New Roman" w:hAnsi="Times New Roman" w:cs="Times New Roman"/>
          <w:szCs w:val="21"/>
          <w:lang w:eastAsia="zh-CN"/>
        </w:rPr>
        <w:t>造成损失的，应赔偿</w:t>
      </w:r>
      <w:r>
        <w:rPr>
          <w:rFonts w:hint="eastAsia" w:ascii="Times New Roman" w:hAnsi="Times New Roman" w:cs="Times New Roman"/>
          <w:szCs w:val="21"/>
          <w:lang w:eastAsia="zh-CN"/>
        </w:rPr>
        <w:t>采购人</w:t>
      </w:r>
      <w:r>
        <w:rPr>
          <w:rFonts w:ascii="Times New Roman" w:hAnsi="Times New Roman" w:cs="Times New Roman"/>
          <w:szCs w:val="21"/>
          <w:lang w:eastAsia="zh-CN"/>
        </w:rPr>
        <w:t>方相应损失。</w:t>
      </w:r>
    </w:p>
    <w:p w14:paraId="6FD2904C">
      <w:pPr>
        <w:tabs>
          <w:tab w:val="left" w:pos="1080"/>
        </w:tabs>
        <w:spacing w:line="360" w:lineRule="exact"/>
        <w:ind w:firstLine="480"/>
        <w:rPr>
          <w:szCs w:val="21"/>
          <w:lang w:eastAsia="zh-CN"/>
        </w:rPr>
      </w:pPr>
      <w:r>
        <w:rPr>
          <w:rFonts w:ascii="Times New Roman" w:hAnsi="Times New Roman" w:cs="Times New Roman"/>
          <w:szCs w:val="21"/>
          <w:lang w:eastAsia="zh-CN"/>
        </w:rPr>
        <w:t xml:space="preserve">12.28 </w:t>
      </w:r>
      <w:r>
        <w:rPr>
          <w:rFonts w:hint="eastAsia"/>
          <w:szCs w:val="21"/>
          <w:lang w:eastAsia="zh-CN"/>
        </w:rPr>
        <w:t>考核</w:t>
      </w:r>
    </w:p>
    <w:p w14:paraId="6A036F21">
      <w:pPr>
        <w:tabs>
          <w:tab w:val="left" w:pos="1080"/>
        </w:tabs>
        <w:spacing w:line="360" w:lineRule="exact"/>
        <w:ind w:firstLine="480"/>
        <w:rPr>
          <w:szCs w:val="21"/>
          <w:lang w:eastAsia="zh-CN"/>
        </w:rPr>
      </w:pPr>
      <w:r>
        <w:rPr>
          <w:szCs w:val="21"/>
          <w:lang w:eastAsia="zh-CN"/>
        </w:rPr>
        <w:t>为加大质量管理工作，遵规执法的力度，确保工程质量目标的顺利实现，</w:t>
      </w:r>
      <w:r>
        <w:rPr>
          <w:rFonts w:hint="eastAsia"/>
          <w:szCs w:val="21"/>
          <w:lang w:eastAsia="zh-CN"/>
        </w:rPr>
        <w:t>发承包</w:t>
      </w:r>
      <w:r>
        <w:rPr>
          <w:szCs w:val="21"/>
          <w:lang w:eastAsia="zh-CN"/>
        </w:rPr>
        <w:t>双方同意以下质量</w:t>
      </w:r>
      <w:r>
        <w:rPr>
          <w:rFonts w:hint="eastAsia"/>
          <w:szCs w:val="21"/>
          <w:lang w:eastAsia="zh-CN"/>
        </w:rPr>
        <w:t>考核</w:t>
      </w:r>
      <w:r>
        <w:rPr>
          <w:szCs w:val="21"/>
          <w:lang w:eastAsia="zh-CN"/>
        </w:rPr>
        <w:t>办法。</w:t>
      </w:r>
    </w:p>
    <w:p w14:paraId="5995E389">
      <w:pPr>
        <w:spacing w:line="360" w:lineRule="exact"/>
        <w:ind w:firstLine="480"/>
        <w:rPr>
          <w:rFonts w:ascii="Times New Roman" w:hAnsi="Times New Roman" w:cs="Times New Roman"/>
          <w:szCs w:val="21"/>
          <w:u w:val="single"/>
          <w:lang w:eastAsia="zh-CN"/>
        </w:rPr>
      </w:pPr>
      <w:r>
        <w:rPr>
          <w:rFonts w:hint="eastAsia" w:ascii="Times New Roman" w:hAnsi="Times New Roman" w:cs="Times New Roman"/>
          <w:szCs w:val="21"/>
          <w:u w:val="single"/>
          <w:lang w:eastAsia="zh-CN"/>
        </w:rPr>
        <w:t>承包人发生以下问题</w:t>
      </w:r>
      <w:r>
        <w:rPr>
          <w:rFonts w:ascii="Times New Roman" w:hAnsi="Times New Roman" w:cs="Times New Roman"/>
          <w:szCs w:val="21"/>
          <w:u w:val="single"/>
          <w:lang w:eastAsia="zh-CN"/>
        </w:rPr>
        <w:t>由</w:t>
      </w:r>
      <w:r>
        <w:rPr>
          <w:rFonts w:hint="eastAsia" w:ascii="Times New Roman" w:hAnsi="Times New Roman" w:cs="Times New Roman"/>
          <w:szCs w:val="21"/>
          <w:u w:val="single"/>
          <w:lang w:eastAsia="zh-CN"/>
        </w:rPr>
        <w:t>采购人（含监理人）进行考核</w:t>
      </w:r>
      <w:r>
        <w:rPr>
          <w:rFonts w:ascii="Times New Roman" w:hAnsi="Times New Roman" w:cs="Times New Roman"/>
          <w:szCs w:val="21"/>
          <w:u w:val="single"/>
          <w:lang w:eastAsia="zh-CN"/>
        </w:rPr>
        <w:t>：</w:t>
      </w:r>
    </w:p>
    <w:p w14:paraId="37A2836A">
      <w:pPr>
        <w:spacing w:line="360" w:lineRule="exact"/>
        <w:ind w:firstLine="480"/>
        <w:rPr>
          <w:rFonts w:ascii="Times New Roman" w:hAnsi="Times New Roman" w:cs="Times New Roman"/>
          <w:szCs w:val="21"/>
          <w:u w:val="single"/>
          <w:lang w:eastAsia="zh-CN"/>
        </w:rPr>
      </w:pPr>
      <w:r>
        <w:rPr>
          <w:rFonts w:ascii="Times New Roman" w:hAnsi="Times New Roman" w:cs="Times New Roman"/>
          <w:szCs w:val="21"/>
          <w:u w:val="single"/>
          <w:lang w:eastAsia="zh-CN"/>
        </w:rPr>
        <w:t>（1）</w:t>
      </w:r>
      <w:r>
        <w:rPr>
          <w:rFonts w:hint="eastAsia" w:ascii="Times New Roman" w:hAnsi="Times New Roman" w:cs="Times New Roman"/>
          <w:szCs w:val="21"/>
          <w:u w:val="single"/>
          <w:lang w:eastAsia="zh-CN"/>
        </w:rPr>
        <w:t>未</w:t>
      </w:r>
      <w:r>
        <w:rPr>
          <w:rFonts w:ascii="Times New Roman" w:hAnsi="Times New Roman" w:cs="Times New Roman"/>
          <w:szCs w:val="21"/>
          <w:u w:val="single"/>
          <w:lang w:eastAsia="zh-CN"/>
        </w:rPr>
        <w:t>及时发现质量隐患、图纸差错和设备缺陷，根据具体情况</w:t>
      </w:r>
      <w:r>
        <w:rPr>
          <w:rFonts w:hint="eastAsia" w:ascii="Times New Roman" w:hAnsi="Times New Roman" w:cs="Times New Roman"/>
          <w:szCs w:val="21"/>
          <w:u w:val="single"/>
          <w:lang w:eastAsia="zh-CN"/>
        </w:rPr>
        <w:t>考核200</w:t>
      </w:r>
      <w:r>
        <w:rPr>
          <w:rFonts w:ascii="Times New Roman" w:hAnsi="Times New Roman" w:cs="Times New Roman"/>
          <w:szCs w:val="21"/>
          <w:u w:val="single"/>
          <w:lang w:eastAsia="zh-CN"/>
        </w:rPr>
        <w:t>～</w:t>
      </w:r>
      <w:r>
        <w:rPr>
          <w:rFonts w:hint="eastAsia" w:ascii="Times New Roman" w:hAnsi="Times New Roman" w:cs="Times New Roman"/>
          <w:szCs w:val="21"/>
          <w:u w:val="single"/>
          <w:lang w:eastAsia="zh-CN"/>
        </w:rPr>
        <w:t>1000</w:t>
      </w:r>
      <w:r>
        <w:rPr>
          <w:rFonts w:ascii="Times New Roman" w:hAnsi="Times New Roman" w:cs="Times New Roman"/>
          <w:szCs w:val="21"/>
          <w:u w:val="single"/>
          <w:lang w:eastAsia="zh-CN"/>
        </w:rPr>
        <w:t>元</w:t>
      </w:r>
      <w:r>
        <w:rPr>
          <w:rFonts w:hint="eastAsia" w:ascii="Times New Roman" w:hAnsi="Times New Roman" w:cs="Times New Roman"/>
          <w:szCs w:val="21"/>
          <w:u w:val="single"/>
          <w:lang w:eastAsia="zh-CN"/>
        </w:rPr>
        <w:t>/次</w:t>
      </w:r>
      <w:r>
        <w:rPr>
          <w:rFonts w:ascii="Times New Roman" w:hAnsi="Times New Roman" w:cs="Times New Roman"/>
          <w:szCs w:val="21"/>
          <w:u w:val="single"/>
          <w:lang w:eastAsia="zh-CN"/>
        </w:rPr>
        <w:t>。</w:t>
      </w:r>
    </w:p>
    <w:p w14:paraId="33A1B3A2">
      <w:pPr>
        <w:spacing w:line="360" w:lineRule="exact"/>
        <w:ind w:firstLine="480"/>
        <w:rPr>
          <w:rFonts w:ascii="Times New Roman" w:hAnsi="Times New Roman" w:cs="Times New Roman"/>
          <w:szCs w:val="21"/>
          <w:u w:val="single"/>
          <w:lang w:eastAsia="zh-CN"/>
        </w:rPr>
      </w:pPr>
      <w:r>
        <w:rPr>
          <w:rFonts w:ascii="Times New Roman" w:hAnsi="Times New Roman" w:cs="Times New Roman"/>
          <w:szCs w:val="21"/>
          <w:u w:val="single"/>
          <w:lang w:eastAsia="zh-CN"/>
        </w:rPr>
        <w:t>（2）发生非自身原因的质量事故时，</w:t>
      </w:r>
      <w:r>
        <w:rPr>
          <w:rFonts w:hint="eastAsia" w:ascii="Times New Roman" w:hAnsi="Times New Roman" w:cs="Times New Roman"/>
          <w:szCs w:val="21"/>
          <w:u w:val="single"/>
          <w:lang w:eastAsia="zh-CN"/>
        </w:rPr>
        <w:t>未</w:t>
      </w:r>
      <w:r>
        <w:rPr>
          <w:rFonts w:ascii="Times New Roman" w:hAnsi="Times New Roman" w:cs="Times New Roman"/>
          <w:szCs w:val="21"/>
          <w:u w:val="single"/>
          <w:lang w:eastAsia="zh-CN"/>
        </w:rPr>
        <w:t>及时组织消除，</w:t>
      </w:r>
      <w:r>
        <w:rPr>
          <w:rFonts w:hint="eastAsia" w:ascii="Times New Roman" w:hAnsi="Times New Roman" w:cs="Times New Roman"/>
          <w:szCs w:val="21"/>
          <w:u w:val="single"/>
          <w:lang w:eastAsia="zh-CN"/>
        </w:rPr>
        <w:t>未</w:t>
      </w:r>
      <w:r>
        <w:rPr>
          <w:rFonts w:ascii="Times New Roman" w:hAnsi="Times New Roman" w:cs="Times New Roman"/>
          <w:szCs w:val="21"/>
          <w:u w:val="single"/>
          <w:lang w:eastAsia="zh-CN"/>
        </w:rPr>
        <w:t>采取有效措施防止事故扩大，使</w:t>
      </w:r>
      <w:r>
        <w:rPr>
          <w:rFonts w:hint="eastAsia" w:ascii="Times New Roman" w:hAnsi="Times New Roman" w:cs="Times New Roman"/>
          <w:szCs w:val="21"/>
          <w:u w:val="single"/>
          <w:lang w:eastAsia="zh-CN"/>
        </w:rPr>
        <w:t>采购人遭受</w:t>
      </w:r>
      <w:r>
        <w:rPr>
          <w:rFonts w:ascii="Times New Roman" w:hAnsi="Times New Roman" w:cs="Times New Roman"/>
          <w:szCs w:val="21"/>
          <w:u w:val="single"/>
          <w:lang w:eastAsia="zh-CN"/>
        </w:rPr>
        <w:t>损失的，根据具体情况</w:t>
      </w:r>
      <w:r>
        <w:rPr>
          <w:rFonts w:hint="eastAsia" w:ascii="Times New Roman" w:hAnsi="Times New Roman" w:cs="Times New Roman"/>
          <w:szCs w:val="21"/>
          <w:u w:val="single"/>
          <w:lang w:eastAsia="zh-CN"/>
        </w:rPr>
        <w:t>考核5</w:t>
      </w:r>
      <w:r>
        <w:rPr>
          <w:rFonts w:ascii="Times New Roman" w:hAnsi="Times New Roman" w:cs="Times New Roman"/>
          <w:szCs w:val="21"/>
          <w:u w:val="single"/>
          <w:lang w:eastAsia="zh-CN"/>
        </w:rPr>
        <w:t>00～</w:t>
      </w:r>
      <w:r>
        <w:rPr>
          <w:rFonts w:hint="eastAsia" w:ascii="Times New Roman" w:hAnsi="Times New Roman" w:cs="Times New Roman"/>
          <w:szCs w:val="21"/>
          <w:u w:val="single"/>
          <w:lang w:eastAsia="zh-CN"/>
        </w:rPr>
        <w:t>5</w:t>
      </w:r>
      <w:r>
        <w:rPr>
          <w:rFonts w:ascii="Times New Roman" w:hAnsi="Times New Roman" w:cs="Times New Roman"/>
          <w:szCs w:val="21"/>
          <w:u w:val="single"/>
          <w:lang w:eastAsia="zh-CN"/>
        </w:rPr>
        <w:t>000元</w:t>
      </w:r>
      <w:r>
        <w:rPr>
          <w:rFonts w:hint="eastAsia" w:ascii="Times New Roman" w:hAnsi="Times New Roman" w:cs="Times New Roman"/>
          <w:szCs w:val="21"/>
          <w:u w:val="single"/>
          <w:lang w:eastAsia="zh-CN"/>
        </w:rPr>
        <w:t>/次</w:t>
      </w:r>
      <w:r>
        <w:rPr>
          <w:rFonts w:ascii="Times New Roman" w:hAnsi="Times New Roman" w:cs="Times New Roman"/>
          <w:szCs w:val="21"/>
          <w:u w:val="single"/>
          <w:lang w:eastAsia="zh-CN"/>
        </w:rPr>
        <w:t>。</w:t>
      </w:r>
    </w:p>
    <w:p w14:paraId="0359CEAE">
      <w:pPr>
        <w:pStyle w:val="67"/>
        <w:ind w:left="480" w:leftChars="0" w:firstLine="0" w:firstLineChars="0"/>
        <w:rPr>
          <w:lang w:val="en-US" w:eastAsia="zh-CN"/>
        </w:rPr>
      </w:pPr>
      <w:r>
        <w:rPr>
          <w:rFonts w:hint="eastAsia" w:ascii="Times New Roman" w:hAnsi="Times New Roman" w:cs="Times New Roman"/>
          <w:szCs w:val="21"/>
          <w:u w:val="single"/>
          <w:lang w:eastAsia="zh-CN"/>
        </w:rPr>
        <w:t>1</w:t>
      </w:r>
      <w:r>
        <w:rPr>
          <w:rFonts w:ascii="Times New Roman" w:hAnsi="Times New Roman" w:cs="Times New Roman"/>
          <w:szCs w:val="21"/>
          <w:u w:val="single"/>
          <w:lang w:eastAsia="zh-CN"/>
        </w:rPr>
        <w:t>3</w:t>
      </w:r>
      <w:r>
        <w:rPr>
          <w:rFonts w:hint="eastAsia" w:ascii="Times New Roman" w:hAnsi="Times New Roman" w:cs="Times New Roman"/>
          <w:szCs w:val="21"/>
          <w:u w:val="single"/>
          <w:lang w:eastAsia="zh-CN"/>
        </w:rPr>
        <w:t>.本协议所规定的所有考核项，承包人应考核到个人，其中项目班子成员的考核应占30%以上</w:t>
      </w:r>
      <w:r>
        <w:rPr>
          <w:rFonts w:ascii="Times New Roman" w:hAnsi="Times New Roman" w:cs="Times New Roman"/>
          <w:szCs w:val="21"/>
          <w:u w:val="single"/>
          <w:lang w:eastAsia="zh-CN"/>
        </w:rPr>
        <w:t>。</w:t>
      </w:r>
    </w:p>
    <w:p w14:paraId="22D630ED">
      <w:pPr>
        <w:pStyle w:val="67"/>
        <w:ind w:left="480" w:leftChars="0" w:firstLine="0" w:firstLineChars="0"/>
        <w:rPr>
          <w:lang w:val="en-US" w:eastAsia="zh-CN"/>
        </w:rPr>
      </w:pPr>
    </w:p>
    <w:p w14:paraId="5CA01E88">
      <w:pPr>
        <w:pStyle w:val="67"/>
        <w:ind w:left="480" w:leftChars="0" w:firstLine="0" w:firstLineChars="0"/>
        <w:rPr>
          <w:lang w:val="en-US" w:eastAsia="zh-CN"/>
        </w:rPr>
      </w:pPr>
    </w:p>
    <w:p w14:paraId="28971456">
      <w:pPr>
        <w:pStyle w:val="5"/>
        <w:spacing w:before="120" w:after="192"/>
        <w:rPr>
          <w:rFonts w:ascii="Times New Roman" w:hAnsi="Times New Roman" w:cs="Times New Roman"/>
          <w:szCs w:val="28"/>
        </w:rPr>
      </w:pPr>
      <w:bookmarkStart w:id="1543" w:name="_Toc182814219"/>
      <w:bookmarkStart w:id="1544" w:name="_Toc21710"/>
      <w:bookmarkStart w:id="1545" w:name="_Toc8792"/>
      <w:bookmarkStart w:id="1546" w:name="_Toc18868"/>
      <w:bookmarkStart w:id="1547" w:name="_Toc8127"/>
      <w:bookmarkStart w:id="1548" w:name="_Toc2289"/>
      <w:bookmarkStart w:id="1549" w:name="_Toc28596"/>
      <w:bookmarkStart w:id="1550" w:name="_Toc31052"/>
      <w:bookmarkStart w:id="1551" w:name="_Toc1350"/>
      <w:bookmarkStart w:id="1552" w:name="_Toc27957"/>
      <w:bookmarkStart w:id="1553" w:name="_Toc11874"/>
      <w:r>
        <w:rPr>
          <w:rFonts w:ascii="Times New Roman" w:hAnsi="Times New Roman" w:cs="Times New Roman"/>
          <w:szCs w:val="28"/>
        </w:rPr>
        <w:t>附件</w:t>
      </w:r>
      <w:r>
        <w:rPr>
          <w:rFonts w:hint="eastAsia" w:ascii="Times New Roman" w:hAnsi="Times New Roman" w:cs="Times New Roman"/>
          <w:szCs w:val="28"/>
          <w:lang w:val="en-US" w:eastAsia="zh-CN"/>
        </w:rPr>
        <w:t>5</w:t>
      </w:r>
      <w:r>
        <w:rPr>
          <w:rFonts w:ascii="Times New Roman" w:hAnsi="Times New Roman" w:cs="Times New Roman"/>
          <w:szCs w:val="28"/>
        </w:rPr>
        <w:t xml:space="preserve"> </w:t>
      </w:r>
      <w:r>
        <w:rPr>
          <w:rFonts w:hint="eastAsia" w:ascii="Times New Roman" w:hAnsi="Times New Roman" w:cs="Times New Roman"/>
          <w:szCs w:val="28"/>
        </w:rPr>
        <w:t>廉政</w:t>
      </w:r>
      <w:r>
        <w:rPr>
          <w:rFonts w:ascii="Times New Roman" w:hAnsi="Times New Roman" w:cs="Times New Roman"/>
          <w:szCs w:val="28"/>
        </w:rPr>
        <w:t>协议</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543"/>
      <w:bookmarkEnd w:id="1544"/>
      <w:bookmarkEnd w:id="1545"/>
      <w:bookmarkEnd w:id="1546"/>
      <w:bookmarkEnd w:id="1547"/>
      <w:bookmarkEnd w:id="1548"/>
      <w:bookmarkEnd w:id="1549"/>
      <w:bookmarkEnd w:id="1550"/>
      <w:bookmarkEnd w:id="1551"/>
      <w:bookmarkEnd w:id="1552"/>
      <w:bookmarkEnd w:id="1553"/>
    </w:p>
    <w:p w14:paraId="0DC27E2B">
      <w:pPr>
        <w:widowControl w:val="0"/>
        <w:autoSpaceDE w:val="0"/>
        <w:autoSpaceDN w:val="0"/>
        <w:adjustRightInd/>
        <w:snapToGrid/>
        <w:spacing w:line="460" w:lineRule="exact"/>
        <w:ind w:firstLine="0" w:firstLineChars="0"/>
        <w:jc w:val="center"/>
        <w:rPr>
          <w:rFonts w:ascii="Times New Roman" w:hAnsi="Times New Roman" w:eastAsia="黑体" w:cs="Times New Roman"/>
          <w:kern w:val="2"/>
          <w:szCs w:val="32"/>
          <w:lang w:eastAsia="zh-CN" w:bidi="ar-SA"/>
        </w:rPr>
      </w:pPr>
      <w:bookmarkStart w:id="1554" w:name="_Hlk182804225"/>
      <w:r>
        <w:rPr>
          <w:rFonts w:hint="eastAsia" w:ascii="Times New Roman" w:hAnsi="Times New Roman" w:eastAsia="黑体" w:cs="Times New Roman"/>
          <w:kern w:val="2"/>
          <w:szCs w:val="32"/>
          <w:lang w:eastAsia="zh-CN" w:bidi="ar-SA"/>
        </w:rPr>
        <w:t>廉政协议书</w:t>
      </w:r>
    </w:p>
    <w:bookmarkEnd w:id="1554"/>
    <w:p w14:paraId="1DE937EA">
      <w:pPr>
        <w:spacing w:line="360" w:lineRule="auto"/>
        <w:ind w:left="-2" w:leftChars="-1" w:firstLine="475" w:firstLineChars="198"/>
        <w:rPr>
          <w:rFonts w:asciiTheme="minorEastAsia" w:hAnsiTheme="minorEastAsia"/>
          <w:bCs/>
          <w:lang w:eastAsia="zh-CN"/>
        </w:rPr>
      </w:pPr>
      <w:bookmarkStart w:id="1555" w:name="_Toc428771286"/>
      <w:bookmarkStart w:id="1556" w:name="_Toc24658"/>
      <w:bookmarkStart w:id="1557" w:name="_Toc30665"/>
      <w:bookmarkStart w:id="1558" w:name="_Toc12605"/>
      <w:r>
        <w:rPr>
          <w:rFonts w:hint="eastAsia" w:asciiTheme="minorEastAsia" w:hAnsiTheme="minorEastAsia"/>
          <w:bCs/>
          <w:lang w:eastAsia="zh-CN"/>
        </w:rPr>
        <w:t>为做好</w:t>
      </w:r>
      <w:r>
        <w:rPr>
          <w:rFonts w:asciiTheme="minorEastAsia" w:hAnsiTheme="minorEastAsia"/>
          <w:bCs/>
          <w:u w:val="single"/>
          <w:lang w:eastAsia="zh-CN"/>
        </w:rPr>
        <w:t xml:space="preserve">  </w:t>
      </w:r>
      <w:r>
        <w:rPr>
          <w:rFonts w:hint="eastAsia" w:asciiTheme="minorEastAsia" w:hAnsiTheme="minorEastAsia"/>
          <w:bCs/>
          <w:u w:val="single"/>
          <w:lang w:eastAsia="zh-CN"/>
        </w:rPr>
        <w:t xml:space="preserve">(项目或合同名称)  </w:t>
      </w:r>
      <w:r>
        <w:rPr>
          <w:rFonts w:hint="eastAsia" w:asciiTheme="minorEastAsia" w:hAnsiTheme="minorEastAsia"/>
          <w:bCs/>
          <w:lang w:eastAsia="zh-CN"/>
        </w:rPr>
        <w:t>的廉政建设，保障采购人、承包人双方的合法权益，推进廉洁诚信建设，使双方的业务往来充分体现廉洁、诚信的原则，预防商业贿赂和不正当竞争，双方共同遵守本廉政协议书。</w:t>
      </w:r>
    </w:p>
    <w:p w14:paraId="16EAC882">
      <w:pPr>
        <w:spacing w:line="360" w:lineRule="auto"/>
        <w:ind w:right="-372" w:rightChars="-155" w:firstLine="470" w:firstLineChars="196"/>
        <w:rPr>
          <w:rFonts w:asciiTheme="minorEastAsia" w:hAnsiTheme="minorEastAsia"/>
          <w:lang w:eastAsia="zh-CN"/>
        </w:rPr>
      </w:pPr>
      <w:r>
        <w:rPr>
          <w:rFonts w:hint="eastAsia" w:asciiTheme="minorEastAsia" w:hAnsiTheme="minorEastAsia"/>
          <w:lang w:eastAsia="zh-CN"/>
        </w:rPr>
        <w:t>第一条  本</w:t>
      </w:r>
      <w:r>
        <w:rPr>
          <w:szCs w:val="20"/>
          <w:lang w:eastAsia="zh-CN"/>
        </w:rPr>
        <w:t>协议书</w:t>
      </w:r>
      <w:r>
        <w:rPr>
          <w:rFonts w:hint="eastAsia" w:asciiTheme="minorEastAsia" w:hAnsiTheme="minorEastAsia"/>
          <w:lang w:eastAsia="zh-CN"/>
        </w:rPr>
        <w:t>作为双方签订合同的附件。</w:t>
      </w:r>
    </w:p>
    <w:p w14:paraId="50A39BD9">
      <w:pPr>
        <w:spacing w:line="360" w:lineRule="auto"/>
        <w:ind w:left="-2" w:leftChars="-1" w:firstLine="475" w:firstLineChars="198"/>
        <w:rPr>
          <w:rFonts w:asciiTheme="minorEastAsia" w:hAnsiTheme="minorEastAsia"/>
          <w:bCs/>
          <w:lang w:eastAsia="zh-CN"/>
        </w:rPr>
      </w:pPr>
      <w:r>
        <w:rPr>
          <w:rFonts w:hint="eastAsia" w:asciiTheme="minorEastAsia" w:hAnsiTheme="minorEastAsia"/>
          <w:bCs/>
          <w:lang w:eastAsia="zh-CN"/>
        </w:rPr>
        <w:t>第二条  合同双方应共同遵守下列条款：</w:t>
      </w:r>
    </w:p>
    <w:p w14:paraId="66C203EA">
      <w:pPr>
        <w:spacing w:line="360" w:lineRule="auto"/>
        <w:ind w:left="-1" w:firstLine="480"/>
        <w:rPr>
          <w:rFonts w:asciiTheme="minorEastAsia" w:hAnsiTheme="minorEastAsia"/>
          <w:lang w:eastAsia="zh-CN"/>
        </w:rPr>
      </w:pPr>
      <w:r>
        <w:rPr>
          <w:rFonts w:hint="eastAsia" w:asciiTheme="minorEastAsia" w:hAnsiTheme="minorEastAsia"/>
          <w:lang w:eastAsia="zh-CN"/>
        </w:rPr>
        <w:t>（一）严格遵守国家法律法规，坚持廉洁、诚信的原则，恪守公认的商业道德和职业道德规范，不从事并抵制不廉洁、不诚信行为；</w:t>
      </w:r>
    </w:p>
    <w:p w14:paraId="1EBA0DD3">
      <w:pPr>
        <w:spacing w:line="360" w:lineRule="auto"/>
        <w:ind w:left="-2" w:leftChars="-1" w:firstLine="480"/>
        <w:rPr>
          <w:rFonts w:asciiTheme="minorEastAsia" w:hAnsiTheme="minorEastAsia"/>
          <w:lang w:eastAsia="zh-CN"/>
        </w:rPr>
      </w:pPr>
      <w:r>
        <w:rPr>
          <w:rFonts w:hint="eastAsia" w:asciiTheme="minorEastAsia" w:hAnsiTheme="minorEastAsia"/>
          <w:lang w:eastAsia="zh-CN"/>
        </w:rPr>
        <w:t>（二）对各自工作人员开展廉政教育，增强相关人员廉洁自律的意识。</w:t>
      </w:r>
    </w:p>
    <w:p w14:paraId="1B351302">
      <w:pPr>
        <w:spacing w:line="360" w:lineRule="auto"/>
        <w:ind w:left="-2" w:leftChars="-1" w:firstLine="475" w:firstLineChars="198"/>
        <w:rPr>
          <w:rFonts w:asciiTheme="minorEastAsia" w:hAnsiTheme="minorEastAsia"/>
          <w:bCs/>
          <w:lang w:eastAsia="zh-CN"/>
        </w:rPr>
      </w:pPr>
      <w:r>
        <w:rPr>
          <w:rFonts w:hint="eastAsia" w:asciiTheme="minorEastAsia" w:hAnsiTheme="minorEastAsia"/>
          <w:bCs/>
          <w:lang w:eastAsia="zh-CN"/>
        </w:rPr>
        <w:t>第三条  采购人应遵守下列条款：</w:t>
      </w:r>
    </w:p>
    <w:p w14:paraId="5E058E31">
      <w:pPr>
        <w:spacing w:line="360" w:lineRule="auto"/>
        <w:ind w:firstLine="480"/>
        <w:rPr>
          <w:rFonts w:asciiTheme="minorEastAsia" w:hAnsiTheme="minorEastAsia"/>
          <w:lang w:eastAsia="zh-CN"/>
        </w:rPr>
      </w:pPr>
      <w:r>
        <w:rPr>
          <w:rFonts w:hint="eastAsia" w:asciiTheme="minorEastAsia" w:hAnsiTheme="minorEastAsia"/>
          <w:lang w:eastAsia="zh-CN"/>
        </w:rPr>
        <w:t>（一）</w:t>
      </w:r>
      <w:r>
        <w:rPr>
          <w:rFonts w:hint="eastAsia" w:asciiTheme="minorEastAsia" w:hAnsiTheme="minorEastAsia"/>
          <w:bCs/>
          <w:lang w:eastAsia="zh-CN"/>
        </w:rPr>
        <w:t>工作人员及其配偶、子女、其他特定关系人</w:t>
      </w:r>
      <w:r>
        <w:rPr>
          <w:rFonts w:hint="eastAsia" w:asciiTheme="minorEastAsia" w:hAnsiTheme="minorEastAsia"/>
          <w:lang w:eastAsia="zh-CN"/>
        </w:rPr>
        <w:t>不得索取、接受或以借用等名义占用合同</w:t>
      </w:r>
      <w:r>
        <w:rPr>
          <w:rFonts w:hint="eastAsia" w:asciiTheme="minorEastAsia" w:hAnsiTheme="minorEastAsia"/>
          <w:bCs/>
          <w:lang w:eastAsia="zh-CN"/>
        </w:rPr>
        <w:t>承包人</w:t>
      </w:r>
      <w:r>
        <w:rPr>
          <w:rFonts w:hint="eastAsia" w:asciiTheme="minorEastAsia" w:hAnsiTheme="minorEastAsia"/>
          <w:lang w:eastAsia="zh-CN"/>
        </w:rPr>
        <w:t>或</w:t>
      </w:r>
      <w:r>
        <w:rPr>
          <w:rFonts w:hint="eastAsia" w:asciiTheme="minorEastAsia" w:hAnsiTheme="minorEastAsia"/>
          <w:bCs/>
          <w:lang w:eastAsia="zh-CN"/>
        </w:rPr>
        <w:t>承包人</w:t>
      </w:r>
      <w:r>
        <w:rPr>
          <w:rFonts w:hint="eastAsia" w:asciiTheme="minorEastAsia" w:hAnsiTheme="minorEastAsia"/>
          <w:lang w:eastAsia="zh-CN"/>
        </w:rPr>
        <w:t>工作人员的财物；</w:t>
      </w:r>
    </w:p>
    <w:p w14:paraId="3C797AA8">
      <w:pPr>
        <w:spacing w:line="360" w:lineRule="auto"/>
        <w:ind w:firstLine="480"/>
        <w:rPr>
          <w:rFonts w:asciiTheme="minorEastAsia" w:hAnsiTheme="minorEastAsia"/>
          <w:lang w:eastAsia="zh-CN"/>
        </w:rPr>
      </w:pPr>
      <w:r>
        <w:rPr>
          <w:rFonts w:hint="eastAsia" w:asciiTheme="minorEastAsia" w:hAnsiTheme="minorEastAsia"/>
          <w:lang w:eastAsia="zh-CN"/>
        </w:rPr>
        <w:t>（二）</w:t>
      </w:r>
      <w:r>
        <w:rPr>
          <w:rFonts w:hint="eastAsia" w:asciiTheme="minorEastAsia" w:hAnsiTheme="minorEastAsia"/>
          <w:bCs/>
          <w:lang w:eastAsia="zh-CN"/>
        </w:rPr>
        <w:t>工作人员及其配偶、子女、其他特定关系人</w:t>
      </w:r>
      <w:r>
        <w:rPr>
          <w:rFonts w:hint="eastAsia" w:asciiTheme="minorEastAsia" w:hAnsiTheme="minorEastAsia"/>
          <w:lang w:eastAsia="zh-CN"/>
        </w:rPr>
        <w:t>不得接受</w:t>
      </w:r>
      <w:r>
        <w:rPr>
          <w:rFonts w:hint="eastAsia" w:asciiTheme="minorEastAsia" w:hAnsiTheme="minorEastAsia"/>
          <w:bCs/>
          <w:lang w:eastAsia="zh-CN"/>
        </w:rPr>
        <w:t>承包人</w:t>
      </w:r>
      <w:r>
        <w:rPr>
          <w:rFonts w:hint="eastAsia" w:asciiTheme="minorEastAsia" w:hAnsiTheme="minorEastAsia"/>
          <w:lang w:eastAsia="zh-CN"/>
        </w:rPr>
        <w:t xml:space="preserve">提供的可能影响公正执行公务的礼品、宴请以及旅游、健身、娱乐等活动安排； </w:t>
      </w:r>
    </w:p>
    <w:p w14:paraId="155AA1F1">
      <w:pPr>
        <w:spacing w:line="360" w:lineRule="auto"/>
        <w:ind w:firstLine="480"/>
        <w:rPr>
          <w:rFonts w:asciiTheme="minorEastAsia" w:hAnsiTheme="minorEastAsia"/>
          <w:lang w:eastAsia="zh-CN"/>
        </w:rPr>
      </w:pPr>
      <w:r>
        <w:rPr>
          <w:rFonts w:hint="eastAsia" w:asciiTheme="minorEastAsia" w:hAnsiTheme="minorEastAsia"/>
          <w:lang w:eastAsia="zh-CN"/>
        </w:rPr>
        <w:t>（三）</w:t>
      </w:r>
      <w:r>
        <w:rPr>
          <w:rFonts w:hint="eastAsia" w:asciiTheme="minorEastAsia" w:hAnsiTheme="minorEastAsia"/>
          <w:bCs/>
          <w:lang w:eastAsia="zh-CN"/>
        </w:rPr>
        <w:t>工作人员及其配偶、子女、其他特定关系人</w:t>
      </w:r>
      <w:r>
        <w:rPr>
          <w:rFonts w:hint="eastAsia" w:asciiTheme="minorEastAsia" w:hAnsiTheme="minorEastAsia"/>
          <w:lang w:eastAsia="zh-CN"/>
        </w:rPr>
        <w:t>不得接受</w:t>
      </w:r>
      <w:r>
        <w:rPr>
          <w:rFonts w:hint="eastAsia" w:asciiTheme="minorEastAsia" w:hAnsiTheme="minorEastAsia"/>
          <w:bCs/>
          <w:lang w:eastAsia="zh-CN"/>
        </w:rPr>
        <w:t>承包人</w:t>
      </w:r>
      <w:r>
        <w:rPr>
          <w:rFonts w:hint="eastAsia" w:asciiTheme="minorEastAsia" w:hAnsiTheme="minorEastAsia"/>
          <w:lang w:eastAsia="zh-CN"/>
        </w:rPr>
        <w:t>提供的礼金和各种有价证券、支付凭证；</w:t>
      </w:r>
    </w:p>
    <w:p w14:paraId="7019274A">
      <w:pPr>
        <w:spacing w:line="360" w:lineRule="auto"/>
        <w:ind w:left="-2" w:leftChars="-1" w:firstLine="480"/>
        <w:rPr>
          <w:rFonts w:asciiTheme="minorEastAsia" w:hAnsiTheme="minorEastAsia"/>
          <w:lang w:eastAsia="zh-CN"/>
        </w:rPr>
      </w:pPr>
      <w:r>
        <w:rPr>
          <w:rFonts w:hint="eastAsia" w:asciiTheme="minorEastAsia" w:hAnsiTheme="minorEastAsia"/>
          <w:lang w:eastAsia="zh-CN"/>
        </w:rPr>
        <w:t>（四）</w:t>
      </w:r>
      <w:r>
        <w:rPr>
          <w:rFonts w:hint="eastAsia" w:asciiTheme="minorEastAsia" w:hAnsiTheme="minorEastAsia"/>
          <w:bCs/>
          <w:lang w:eastAsia="zh-CN"/>
        </w:rPr>
        <w:t>工作人员及其配偶、子女、其他特定关系人</w:t>
      </w:r>
      <w:r>
        <w:rPr>
          <w:rFonts w:hint="eastAsia" w:asciiTheme="minorEastAsia" w:hAnsiTheme="minorEastAsia"/>
          <w:lang w:eastAsia="zh-CN"/>
        </w:rPr>
        <w:t>不得要求</w:t>
      </w:r>
      <w:r>
        <w:rPr>
          <w:rFonts w:hint="eastAsia" w:asciiTheme="minorEastAsia" w:hAnsiTheme="minorEastAsia"/>
          <w:bCs/>
          <w:lang w:eastAsia="zh-CN"/>
        </w:rPr>
        <w:t>承包人</w:t>
      </w:r>
      <w:r>
        <w:rPr>
          <w:rFonts w:hint="eastAsia" w:asciiTheme="minorEastAsia" w:hAnsiTheme="minorEastAsia"/>
          <w:lang w:eastAsia="zh-CN"/>
        </w:rPr>
        <w:t>支付应由上述人员负担的费用，报销票据；</w:t>
      </w:r>
    </w:p>
    <w:p w14:paraId="0B984A06">
      <w:pPr>
        <w:spacing w:line="360" w:lineRule="auto"/>
        <w:ind w:left="-2" w:leftChars="-1" w:firstLine="480"/>
        <w:rPr>
          <w:rFonts w:asciiTheme="minorEastAsia" w:hAnsiTheme="minorEastAsia"/>
          <w:lang w:eastAsia="zh-CN"/>
        </w:rPr>
      </w:pPr>
      <w:r>
        <w:rPr>
          <w:rFonts w:hint="eastAsia" w:asciiTheme="minorEastAsia" w:hAnsiTheme="minorEastAsia"/>
          <w:lang w:eastAsia="zh-CN"/>
        </w:rPr>
        <w:t>（五）</w:t>
      </w:r>
      <w:r>
        <w:rPr>
          <w:rFonts w:hint="eastAsia" w:asciiTheme="minorEastAsia" w:hAnsiTheme="minorEastAsia"/>
          <w:bCs/>
          <w:lang w:eastAsia="zh-CN"/>
        </w:rPr>
        <w:t>工作人员及其配偶、子女、其他特定关系人</w:t>
      </w:r>
      <w:r>
        <w:rPr>
          <w:rFonts w:hint="eastAsia" w:asciiTheme="minorEastAsia" w:hAnsiTheme="minorEastAsia"/>
          <w:lang w:eastAsia="zh-CN"/>
        </w:rPr>
        <w:t>不得接受由</w:t>
      </w:r>
      <w:r>
        <w:rPr>
          <w:rFonts w:hint="eastAsia" w:asciiTheme="minorEastAsia" w:hAnsiTheme="minorEastAsia"/>
          <w:bCs/>
          <w:lang w:eastAsia="zh-CN"/>
        </w:rPr>
        <w:t>承包人</w:t>
      </w:r>
      <w:r>
        <w:rPr>
          <w:rFonts w:hint="eastAsia" w:asciiTheme="minorEastAsia" w:hAnsiTheme="minorEastAsia"/>
          <w:lang w:eastAsia="zh-CN"/>
        </w:rPr>
        <w:t>提供的其他任何可能影响本人公正执行公务的财物或服务；</w:t>
      </w:r>
    </w:p>
    <w:p w14:paraId="21A8C03A">
      <w:pPr>
        <w:spacing w:line="360" w:lineRule="auto"/>
        <w:ind w:firstLine="480"/>
        <w:rPr>
          <w:rFonts w:asciiTheme="minorEastAsia" w:hAnsiTheme="minorEastAsia"/>
          <w:lang w:eastAsia="zh-CN"/>
        </w:rPr>
      </w:pPr>
      <w:r>
        <w:rPr>
          <w:rFonts w:hint="eastAsia" w:asciiTheme="minorEastAsia" w:hAnsiTheme="minorEastAsia"/>
          <w:lang w:eastAsia="zh-CN"/>
        </w:rPr>
        <w:t>（六）当</w:t>
      </w:r>
      <w:r>
        <w:rPr>
          <w:rFonts w:hint="eastAsia" w:asciiTheme="minorEastAsia" w:hAnsiTheme="minorEastAsia"/>
          <w:bCs/>
          <w:lang w:eastAsia="zh-CN"/>
        </w:rPr>
        <w:t>承包人</w:t>
      </w:r>
      <w:r>
        <w:rPr>
          <w:rFonts w:hint="eastAsia" w:asciiTheme="minorEastAsia" w:hAnsiTheme="minorEastAsia"/>
          <w:lang w:eastAsia="zh-CN"/>
        </w:rPr>
        <w:t>提供第三条第（一）至（五）款所指的内容，或实施其他不廉洁、不诚信行为时，</w:t>
      </w:r>
      <w:r>
        <w:rPr>
          <w:rFonts w:hint="eastAsia" w:asciiTheme="minorEastAsia" w:hAnsiTheme="minorEastAsia"/>
          <w:bCs/>
          <w:lang w:eastAsia="zh-CN"/>
        </w:rPr>
        <w:t>采购人工作人员及其配偶、子女及其他特定关系人</w:t>
      </w:r>
      <w:r>
        <w:rPr>
          <w:rFonts w:hint="eastAsia" w:asciiTheme="minorEastAsia" w:hAnsiTheme="minorEastAsia"/>
          <w:lang w:eastAsia="zh-CN"/>
        </w:rPr>
        <w:t>应予以拒绝；对于无法拒绝的，应及时向</w:t>
      </w:r>
      <w:r>
        <w:rPr>
          <w:rFonts w:hint="eastAsia" w:asciiTheme="minorEastAsia" w:hAnsiTheme="minorEastAsia"/>
          <w:bCs/>
          <w:lang w:eastAsia="zh-CN"/>
        </w:rPr>
        <w:t>采购人</w:t>
      </w:r>
      <w:r>
        <w:rPr>
          <w:rFonts w:hint="eastAsia" w:asciiTheme="minorEastAsia" w:hAnsiTheme="minorEastAsia"/>
          <w:lang w:eastAsia="zh-CN"/>
        </w:rPr>
        <w:t>监督检查部门举报并上缴相关财物。</w:t>
      </w:r>
    </w:p>
    <w:p w14:paraId="412EC33A">
      <w:pPr>
        <w:spacing w:line="360" w:lineRule="auto"/>
        <w:ind w:left="-2" w:leftChars="-1" w:firstLine="477" w:firstLineChars="199"/>
        <w:rPr>
          <w:rFonts w:asciiTheme="minorEastAsia" w:hAnsiTheme="minorEastAsia"/>
          <w:bCs/>
          <w:lang w:eastAsia="zh-CN"/>
        </w:rPr>
      </w:pPr>
      <w:r>
        <w:rPr>
          <w:rFonts w:hint="eastAsia" w:asciiTheme="minorEastAsia" w:hAnsiTheme="minorEastAsia"/>
          <w:bCs/>
          <w:lang w:eastAsia="zh-CN"/>
        </w:rPr>
        <w:t>第四条  合同双方应遵守下列条款：</w:t>
      </w:r>
    </w:p>
    <w:p w14:paraId="5BE89FA4">
      <w:pPr>
        <w:spacing w:line="360" w:lineRule="auto"/>
        <w:ind w:firstLine="480"/>
        <w:rPr>
          <w:rFonts w:asciiTheme="minorEastAsia" w:hAnsiTheme="minorEastAsia"/>
          <w:lang w:eastAsia="zh-CN"/>
        </w:rPr>
      </w:pPr>
      <w:r>
        <w:rPr>
          <w:rFonts w:hint="eastAsia" w:asciiTheme="minorEastAsia" w:hAnsiTheme="minorEastAsia"/>
          <w:lang w:eastAsia="zh-CN"/>
        </w:rPr>
        <w:t>（一）不得给予或以借用等名义向</w:t>
      </w:r>
      <w:r>
        <w:rPr>
          <w:rFonts w:hint="eastAsia" w:asciiTheme="minorEastAsia" w:hAnsiTheme="minorEastAsia"/>
          <w:bCs/>
          <w:lang w:eastAsia="zh-CN"/>
        </w:rPr>
        <w:t>采购人工作人员及其配偶、子女、其他特定关系人</w:t>
      </w:r>
      <w:r>
        <w:rPr>
          <w:rFonts w:hint="eastAsia" w:asciiTheme="minorEastAsia" w:hAnsiTheme="minorEastAsia"/>
          <w:lang w:eastAsia="zh-CN"/>
        </w:rPr>
        <w:t>提供财物；</w:t>
      </w:r>
    </w:p>
    <w:p w14:paraId="4CA1CDB7">
      <w:pPr>
        <w:spacing w:line="360" w:lineRule="auto"/>
        <w:ind w:firstLine="480"/>
        <w:rPr>
          <w:rFonts w:asciiTheme="minorEastAsia" w:hAnsiTheme="minorEastAsia"/>
          <w:lang w:eastAsia="zh-CN"/>
        </w:rPr>
      </w:pPr>
      <w:r>
        <w:rPr>
          <w:rFonts w:hint="eastAsia" w:asciiTheme="minorEastAsia" w:hAnsiTheme="minorEastAsia"/>
          <w:lang w:eastAsia="zh-CN"/>
        </w:rPr>
        <w:t>（二）不得向</w:t>
      </w:r>
      <w:r>
        <w:rPr>
          <w:rFonts w:hint="eastAsia" w:asciiTheme="minorEastAsia" w:hAnsiTheme="minorEastAsia"/>
          <w:bCs/>
          <w:lang w:eastAsia="zh-CN"/>
        </w:rPr>
        <w:t>采购人</w:t>
      </w:r>
      <w:r>
        <w:rPr>
          <w:rFonts w:hint="eastAsia" w:asciiTheme="minorEastAsia" w:hAnsiTheme="minorEastAsia"/>
          <w:lang w:eastAsia="zh-CN"/>
        </w:rPr>
        <w:t>工作人员及其配偶、子女、其他特定关系人提供可能影响其公正执行公务的礼品、宴请以及旅游、健身、娱乐等活动安排；</w:t>
      </w:r>
    </w:p>
    <w:p w14:paraId="5F02D17A">
      <w:pPr>
        <w:spacing w:line="360" w:lineRule="auto"/>
        <w:ind w:left="-2" w:leftChars="-1" w:firstLine="480"/>
        <w:rPr>
          <w:rFonts w:asciiTheme="minorEastAsia" w:hAnsiTheme="minorEastAsia"/>
          <w:lang w:eastAsia="zh-CN"/>
        </w:rPr>
      </w:pPr>
      <w:r>
        <w:rPr>
          <w:rFonts w:hint="eastAsia" w:asciiTheme="minorEastAsia" w:hAnsiTheme="minorEastAsia"/>
          <w:lang w:eastAsia="zh-CN"/>
        </w:rPr>
        <w:t>（三）不得向</w:t>
      </w:r>
      <w:r>
        <w:rPr>
          <w:rFonts w:hint="eastAsia" w:asciiTheme="minorEastAsia" w:hAnsiTheme="minorEastAsia"/>
          <w:bCs/>
          <w:lang w:eastAsia="zh-CN"/>
        </w:rPr>
        <w:t>采购人工作人员及其配偶、子女、其他特定关系人</w:t>
      </w:r>
      <w:r>
        <w:rPr>
          <w:rFonts w:hint="eastAsia" w:asciiTheme="minorEastAsia" w:hAnsiTheme="minorEastAsia"/>
          <w:lang w:eastAsia="zh-CN"/>
        </w:rPr>
        <w:t>提供礼金和各种有价证券、支付凭证；</w:t>
      </w:r>
    </w:p>
    <w:p w14:paraId="408EEAC8">
      <w:pPr>
        <w:spacing w:line="360" w:lineRule="auto"/>
        <w:ind w:left="-2" w:leftChars="-1" w:firstLine="480"/>
        <w:rPr>
          <w:rFonts w:asciiTheme="minorEastAsia" w:hAnsiTheme="minorEastAsia"/>
          <w:lang w:eastAsia="zh-CN"/>
        </w:rPr>
      </w:pPr>
      <w:r>
        <w:rPr>
          <w:rFonts w:hint="eastAsia" w:asciiTheme="minorEastAsia" w:hAnsiTheme="minorEastAsia"/>
          <w:lang w:eastAsia="zh-CN"/>
        </w:rPr>
        <w:t>（四）不得为</w:t>
      </w:r>
      <w:r>
        <w:rPr>
          <w:rFonts w:hint="eastAsia" w:asciiTheme="minorEastAsia" w:hAnsiTheme="minorEastAsia"/>
          <w:bCs/>
          <w:lang w:eastAsia="zh-CN"/>
        </w:rPr>
        <w:t>采购人</w:t>
      </w:r>
      <w:r>
        <w:rPr>
          <w:rFonts w:hint="eastAsia" w:asciiTheme="minorEastAsia" w:hAnsiTheme="minorEastAsia"/>
          <w:lang w:eastAsia="zh-CN"/>
        </w:rPr>
        <w:t>工作人员及其配偶、子女、其他特定关系人支付应由其本人承担的费用或报销票据；</w:t>
      </w:r>
    </w:p>
    <w:p w14:paraId="64FC7846">
      <w:pPr>
        <w:spacing w:line="360" w:lineRule="auto"/>
        <w:ind w:left="-2" w:leftChars="-1" w:firstLine="480"/>
        <w:rPr>
          <w:rFonts w:asciiTheme="minorEastAsia" w:hAnsiTheme="minorEastAsia"/>
          <w:lang w:eastAsia="zh-CN"/>
        </w:rPr>
      </w:pPr>
      <w:r>
        <w:rPr>
          <w:rFonts w:hint="eastAsia" w:asciiTheme="minorEastAsia" w:hAnsiTheme="minorEastAsia"/>
          <w:lang w:eastAsia="zh-CN"/>
        </w:rPr>
        <w:t>（五）不得向</w:t>
      </w:r>
      <w:r>
        <w:rPr>
          <w:rFonts w:hint="eastAsia" w:asciiTheme="minorEastAsia" w:hAnsiTheme="minorEastAsia"/>
          <w:bCs/>
          <w:lang w:eastAsia="zh-CN"/>
        </w:rPr>
        <w:t>采购人</w:t>
      </w:r>
      <w:r>
        <w:rPr>
          <w:rFonts w:hint="eastAsia" w:asciiTheme="minorEastAsia" w:hAnsiTheme="minorEastAsia"/>
          <w:lang w:eastAsia="zh-CN"/>
        </w:rPr>
        <w:t>工作人员及其配偶、子女、其他特定关系人提供其他任何可能影响其公正执行公务的财物或服务；</w:t>
      </w:r>
    </w:p>
    <w:p w14:paraId="2A62384A">
      <w:pPr>
        <w:spacing w:line="360" w:lineRule="auto"/>
        <w:ind w:firstLine="480"/>
        <w:rPr>
          <w:rFonts w:asciiTheme="minorEastAsia" w:hAnsiTheme="minorEastAsia"/>
          <w:lang w:eastAsia="zh-CN"/>
        </w:rPr>
      </w:pPr>
      <w:r>
        <w:rPr>
          <w:rFonts w:hint="eastAsia" w:asciiTheme="minorEastAsia" w:hAnsiTheme="minorEastAsia"/>
          <w:lang w:eastAsia="zh-CN"/>
        </w:rPr>
        <w:t>（六）</w:t>
      </w:r>
      <w:r>
        <w:rPr>
          <w:rFonts w:hint="eastAsia" w:asciiTheme="minorEastAsia" w:hAnsiTheme="minorEastAsia"/>
          <w:bCs/>
          <w:lang w:eastAsia="zh-CN"/>
        </w:rPr>
        <w:t>采购人工作人员及其配偶、子女、其他特定关系人</w:t>
      </w:r>
      <w:r>
        <w:rPr>
          <w:rFonts w:hint="eastAsia" w:asciiTheme="minorEastAsia" w:hAnsiTheme="minorEastAsia"/>
          <w:lang w:eastAsia="zh-CN"/>
        </w:rPr>
        <w:t>主动索取和要求本条（一）至（五）款所指的内容，或实施其他不廉洁、不诚信行为时，</w:t>
      </w:r>
      <w:r>
        <w:rPr>
          <w:rFonts w:hint="eastAsia" w:asciiTheme="minorEastAsia" w:hAnsiTheme="minorEastAsia"/>
          <w:bCs/>
          <w:lang w:eastAsia="zh-CN"/>
        </w:rPr>
        <w:t>承包人</w:t>
      </w:r>
      <w:r>
        <w:rPr>
          <w:rFonts w:hint="eastAsia" w:asciiTheme="minorEastAsia" w:hAnsiTheme="minorEastAsia"/>
          <w:lang w:eastAsia="zh-CN"/>
        </w:rPr>
        <w:t>应拒绝，并有义务向</w:t>
      </w:r>
      <w:r>
        <w:rPr>
          <w:rFonts w:hint="eastAsia" w:asciiTheme="minorEastAsia" w:hAnsiTheme="minorEastAsia"/>
          <w:bCs/>
          <w:lang w:eastAsia="zh-CN"/>
        </w:rPr>
        <w:t>采购人</w:t>
      </w:r>
      <w:r>
        <w:rPr>
          <w:rFonts w:hint="eastAsia" w:asciiTheme="minorEastAsia" w:hAnsiTheme="minorEastAsia"/>
          <w:lang w:eastAsia="zh-CN"/>
        </w:rPr>
        <w:t>监督检查部门及时举报。</w:t>
      </w:r>
      <w:r>
        <w:rPr>
          <w:rFonts w:hint="eastAsia" w:asciiTheme="minorEastAsia" w:hAnsiTheme="minorEastAsia"/>
          <w:bCs/>
          <w:lang w:eastAsia="zh-CN"/>
        </w:rPr>
        <w:t>采购人</w:t>
      </w:r>
      <w:r>
        <w:rPr>
          <w:rFonts w:hint="eastAsia" w:asciiTheme="minorEastAsia" w:hAnsiTheme="minorEastAsia"/>
          <w:lang w:eastAsia="zh-CN"/>
        </w:rPr>
        <w:t>监督检查部门应保护</w:t>
      </w:r>
      <w:r>
        <w:rPr>
          <w:rFonts w:hint="eastAsia" w:asciiTheme="minorEastAsia" w:hAnsiTheme="minorEastAsia"/>
          <w:bCs/>
          <w:lang w:eastAsia="zh-CN"/>
        </w:rPr>
        <w:t>承包人</w:t>
      </w:r>
      <w:r>
        <w:rPr>
          <w:rFonts w:hint="eastAsia" w:asciiTheme="minorEastAsia" w:hAnsiTheme="minorEastAsia"/>
          <w:lang w:eastAsia="zh-CN"/>
        </w:rPr>
        <w:t>当事人的合法权益。</w:t>
      </w:r>
    </w:p>
    <w:p w14:paraId="162507CB">
      <w:pPr>
        <w:spacing w:line="360" w:lineRule="auto"/>
        <w:ind w:left="-2" w:leftChars="-1" w:firstLine="475" w:firstLineChars="198"/>
        <w:rPr>
          <w:rFonts w:asciiTheme="minorEastAsia" w:hAnsiTheme="minorEastAsia"/>
          <w:bCs/>
          <w:lang w:eastAsia="zh-CN"/>
        </w:rPr>
      </w:pPr>
      <w:r>
        <w:rPr>
          <w:rFonts w:hint="eastAsia" w:asciiTheme="minorEastAsia" w:hAnsiTheme="minorEastAsia"/>
          <w:bCs/>
          <w:lang w:eastAsia="zh-CN"/>
        </w:rPr>
        <w:t>第五条 违约责任</w:t>
      </w:r>
    </w:p>
    <w:p w14:paraId="0F28B608">
      <w:pPr>
        <w:pStyle w:val="1052"/>
        <w:spacing w:line="360" w:lineRule="auto"/>
        <w:ind w:firstLine="480"/>
        <w:rPr>
          <w:rFonts w:asciiTheme="minorEastAsia" w:hAnsiTheme="minorEastAsia" w:eastAsiaTheme="minorEastAsia"/>
          <w:sz w:val="24"/>
        </w:rPr>
      </w:pPr>
      <w:bookmarkStart w:id="1559" w:name="_Hlk182804240"/>
      <w:r>
        <w:rPr>
          <w:rFonts w:hint="eastAsia" w:asciiTheme="minorEastAsia" w:hAnsiTheme="minorEastAsia" w:eastAsiaTheme="minorEastAsia"/>
          <w:sz w:val="24"/>
        </w:rPr>
        <w:t>双方工作人员如违反本承诺书规定，由双方依据有关规定严肃处理。如</w:t>
      </w:r>
      <w:r>
        <w:rPr>
          <w:rFonts w:hint="eastAsia" w:asciiTheme="minorEastAsia" w:hAnsiTheme="minorEastAsia" w:eastAsiaTheme="minorEastAsia"/>
          <w:bCs w:val="0"/>
          <w:sz w:val="24"/>
        </w:rPr>
        <w:t>承包人</w:t>
      </w:r>
      <w:r>
        <w:rPr>
          <w:rFonts w:hint="eastAsia" w:asciiTheme="minorEastAsia" w:hAnsiTheme="minorEastAsia" w:eastAsiaTheme="minorEastAsia"/>
          <w:sz w:val="24"/>
        </w:rPr>
        <w:t>违反本协议规定，</w:t>
      </w:r>
      <w:r>
        <w:rPr>
          <w:rFonts w:hint="eastAsia" w:asciiTheme="minorEastAsia" w:hAnsiTheme="minorEastAsia" w:eastAsiaTheme="minorEastAsia"/>
          <w:bCs w:val="0"/>
          <w:sz w:val="24"/>
          <w:lang w:eastAsia="zh-CN"/>
        </w:rPr>
        <w:t>采购人</w:t>
      </w:r>
      <w:r>
        <w:rPr>
          <w:rFonts w:hint="eastAsia" w:asciiTheme="minorEastAsia" w:hAnsiTheme="minorEastAsia" w:eastAsiaTheme="minorEastAsia"/>
          <w:sz w:val="24"/>
        </w:rPr>
        <w:t>可按</w:t>
      </w:r>
      <w:r>
        <w:rPr>
          <w:rFonts w:hint="eastAsia" w:asciiTheme="minorEastAsia" w:hAnsiTheme="minorEastAsia" w:eastAsiaTheme="minorEastAsia"/>
          <w:bCs w:val="0"/>
          <w:sz w:val="24"/>
        </w:rPr>
        <w:t>承包人</w:t>
      </w:r>
      <w:r>
        <w:rPr>
          <w:rFonts w:hint="eastAsia" w:asciiTheme="minorEastAsia" w:hAnsiTheme="minorEastAsia" w:eastAsiaTheme="minorEastAsia"/>
          <w:sz w:val="24"/>
        </w:rPr>
        <w:t>不廉洁、不诚信行为的严重程度，对</w:t>
      </w:r>
      <w:r>
        <w:rPr>
          <w:rFonts w:hint="eastAsia" w:asciiTheme="minorEastAsia" w:hAnsiTheme="minorEastAsia" w:eastAsiaTheme="minorEastAsia"/>
          <w:bCs w:val="0"/>
          <w:sz w:val="24"/>
        </w:rPr>
        <w:t>承包人</w:t>
      </w:r>
      <w:r>
        <w:rPr>
          <w:rFonts w:hint="eastAsia" w:asciiTheme="minorEastAsia" w:hAnsiTheme="minorEastAsia" w:eastAsiaTheme="minorEastAsia"/>
          <w:sz w:val="24"/>
        </w:rPr>
        <w:t>实行1至3年或永久期限的市场禁入。</w:t>
      </w:r>
      <w:r>
        <w:rPr>
          <w:rFonts w:hint="eastAsia" w:asciiTheme="minorEastAsia" w:hAnsiTheme="minorEastAsia" w:eastAsiaTheme="minorEastAsia"/>
          <w:bCs w:val="0"/>
          <w:sz w:val="24"/>
        </w:rPr>
        <w:t>承包人</w:t>
      </w:r>
      <w:r>
        <w:rPr>
          <w:rFonts w:hint="eastAsia" w:asciiTheme="minorEastAsia" w:hAnsiTheme="minorEastAsia" w:eastAsiaTheme="minorEastAsia"/>
          <w:sz w:val="24"/>
        </w:rPr>
        <w:t>不廉洁、不诚信行为造成</w:t>
      </w:r>
      <w:r>
        <w:rPr>
          <w:rFonts w:hint="eastAsia" w:asciiTheme="minorEastAsia" w:hAnsiTheme="minorEastAsia" w:eastAsiaTheme="minorEastAsia"/>
          <w:bCs w:val="0"/>
          <w:sz w:val="24"/>
          <w:lang w:eastAsia="zh-CN"/>
        </w:rPr>
        <w:t>采购人</w:t>
      </w:r>
      <w:r>
        <w:rPr>
          <w:rFonts w:hint="eastAsia" w:asciiTheme="minorEastAsia" w:hAnsiTheme="minorEastAsia" w:eastAsiaTheme="minorEastAsia"/>
          <w:sz w:val="24"/>
        </w:rPr>
        <w:t>经济损失的，由</w:t>
      </w:r>
      <w:r>
        <w:rPr>
          <w:rFonts w:hint="eastAsia" w:asciiTheme="minorEastAsia" w:hAnsiTheme="minorEastAsia" w:eastAsiaTheme="minorEastAsia"/>
          <w:bCs w:val="0"/>
          <w:sz w:val="24"/>
        </w:rPr>
        <w:t>承包人</w:t>
      </w:r>
      <w:r>
        <w:rPr>
          <w:rFonts w:hint="eastAsia" w:asciiTheme="minorEastAsia" w:hAnsiTheme="minorEastAsia" w:eastAsiaTheme="minorEastAsia"/>
          <w:sz w:val="24"/>
        </w:rPr>
        <w:t>予以赔偿。</w:t>
      </w:r>
    </w:p>
    <w:bookmarkEnd w:id="1559"/>
    <w:p w14:paraId="02E50CAF">
      <w:pPr>
        <w:spacing w:line="360" w:lineRule="auto"/>
        <w:ind w:firstLine="480"/>
        <w:rPr>
          <w:rFonts w:asciiTheme="minorEastAsia" w:hAnsiTheme="minorEastAsia"/>
          <w:lang w:eastAsia="zh-CN"/>
        </w:rPr>
      </w:pPr>
      <w:r>
        <w:rPr>
          <w:rFonts w:hint="eastAsia" w:asciiTheme="minorEastAsia" w:hAnsiTheme="minorEastAsia"/>
          <w:bCs/>
          <w:lang w:eastAsia="zh-CN"/>
        </w:rPr>
        <w:t xml:space="preserve">第六条 </w:t>
      </w:r>
      <w:r>
        <w:rPr>
          <w:rFonts w:hint="eastAsia" w:asciiTheme="minorEastAsia" w:hAnsiTheme="minorEastAsia"/>
          <w:lang w:eastAsia="zh-CN"/>
        </w:rPr>
        <w:t>合同双方的监督检查部门对本</w:t>
      </w:r>
      <w:r>
        <w:rPr>
          <w:szCs w:val="20"/>
          <w:lang w:eastAsia="zh-CN"/>
        </w:rPr>
        <w:t>廉政协议书</w:t>
      </w:r>
      <w:r>
        <w:rPr>
          <w:rFonts w:hint="eastAsia" w:asciiTheme="minorEastAsia" w:hAnsiTheme="minorEastAsia"/>
          <w:lang w:eastAsia="zh-CN"/>
        </w:rPr>
        <w:t>的执行情况进行监督检查，接受有关投诉和举报。</w:t>
      </w:r>
    </w:p>
    <w:p w14:paraId="47C67CA0">
      <w:pPr>
        <w:spacing w:line="360" w:lineRule="exact"/>
        <w:ind w:firstLine="480"/>
        <w:rPr>
          <w:lang w:eastAsia="zh-CN"/>
        </w:rPr>
      </w:pPr>
      <w:r>
        <w:rPr>
          <w:rFonts w:hint="eastAsia" w:asciiTheme="minorEastAsia" w:hAnsiTheme="minorEastAsia"/>
          <w:lang w:eastAsia="zh-CN"/>
        </w:rPr>
        <w:t xml:space="preserve">合同双方监督检查部门应当认真履行职责，在监督检查、处理投诉和举报过程中发现存在本协议所禁止的行为时，可以向对方单位相关人员询问情况，必要时可以请求对方监督检查部门予以协助。 </w:t>
      </w:r>
      <w:bookmarkEnd w:id="278"/>
      <w:bookmarkEnd w:id="279"/>
      <w:bookmarkEnd w:id="280"/>
      <w:bookmarkEnd w:id="281"/>
      <w:bookmarkEnd w:id="282"/>
      <w:bookmarkEnd w:id="283"/>
      <w:bookmarkEnd w:id="284"/>
      <w:bookmarkEnd w:id="285"/>
      <w:bookmarkEnd w:id="286"/>
      <w:bookmarkEnd w:id="287"/>
      <w:bookmarkEnd w:id="288"/>
      <w:bookmarkEnd w:id="289"/>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555"/>
      <w:bookmarkEnd w:id="1556"/>
      <w:bookmarkEnd w:id="1557"/>
      <w:bookmarkEnd w:id="1558"/>
    </w:p>
    <w:sectPr>
      <w:pgSz w:w="11907" w:h="16840"/>
      <w:pgMar w:top="1418" w:right="1701" w:bottom="1418" w:left="1701" w:header="1021" w:footer="851"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7F" w:usb3="00000000" w:csb0="203F01FF" w:csb1="DFFF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Garamond">
    <w:panose1 w:val="02020404030301010803"/>
    <w:charset w:val="00"/>
    <w:family w:val="roman"/>
    <w:pitch w:val="default"/>
    <w:sig w:usb0="00000287" w:usb1="00000000" w:usb2="00000000" w:usb3="00000000" w:csb0="0000009F" w:csb1="DFD70000"/>
  </w:font>
  <w:font w:name="楷体_GB2312">
    <w:panose1 w:val="02010609030101010101"/>
    <w:charset w:val="86"/>
    <w:family w:val="modern"/>
    <w:pitch w:val="default"/>
    <w:sig w:usb0="00000001" w:usb1="080E0000" w:usb2="00000000" w:usb3="00000000" w:csb0="00040000" w:csb1="00000000"/>
  </w:font>
  <w:font w:name="方正书宋简体">
    <w:altName w:val="宋体"/>
    <w:panose1 w:val="02000000000000000000"/>
    <w:charset w:val="86"/>
    <w:family w:val="script"/>
    <w:pitch w:val="default"/>
    <w:sig w:usb0="00000000" w:usb1="00000000" w:usb2="00000012" w:usb3="00000000" w:csb0="00040001" w:csb1="0000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宋黑简体">
    <w:altName w:val="宋体"/>
    <w:panose1 w:val="00000000000000000000"/>
    <w:charset w:val="86"/>
    <w:family w:val="script"/>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创艺简楷体">
    <w:altName w:val="黑体"/>
    <w:panose1 w:val="00000000000000000000"/>
    <w:charset w:val="86"/>
    <w:family w:val="auto"/>
    <w:pitch w:val="default"/>
    <w:sig w:usb0="00000000" w:usb1="00000000" w:usb2="00000010" w:usb3="00000000" w:csb0="00040001"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EU-F1">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ì.">
    <w:altName w:val="宋体"/>
    <w:panose1 w:val="00000000000000000000"/>
    <w:charset w:val="86"/>
    <w:family w:val="swiss"/>
    <w:pitch w:val="default"/>
    <w:sig w:usb0="00000000" w:usb1="00000000" w:usb2="00000010" w:usb3="00000000" w:csb0="00040000" w:csb1="00000000"/>
  </w:font>
  <w:font w:name="方正黑体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2A6C6">
    <w:pPr>
      <w:pStyle w:val="44"/>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7E928">
    <w:pPr>
      <w:pStyle w:val="4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1D86B">
    <w:pPr>
      <w:pStyle w:val="4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rPr>
      <w:id w:val="-1112817152"/>
    </w:sdtPr>
    <w:sdtEndPr>
      <w:rPr>
        <w:rFonts w:ascii="宋体" w:hAnsi="宋体"/>
      </w:rPr>
    </w:sdtEndPr>
    <w:sdtContent>
      <w:p w14:paraId="38663D83">
        <w:pPr>
          <w:pStyle w:val="26"/>
          <w:ind w:left="5040" w:firstLine="0" w:firstLineChars="0"/>
          <w:jc w:val="center"/>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rPr>
          <w:t>218</w:t>
        </w:r>
        <w:r>
          <w:rPr>
            <w:rFonts w:ascii="宋体" w:hAnsi="宋体"/>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838E5">
    <w:pPr>
      <w:pStyle w:val="45"/>
      <w:pBdr>
        <w:bottom w:val="none" w:color="auto" w:sz="0" w:space="1"/>
      </w:pBdr>
      <w:ind w:firstLine="36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70AF1">
    <w:pPr>
      <w:pStyle w:val="45"/>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D05F4">
    <w:pPr>
      <w:pStyle w:val="45"/>
      <w:ind w:firstLine="3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059FD">
    <w:pPr>
      <w:pBdr>
        <w:bottom w:val="single" w:color="auto" w:sz="4" w:space="0"/>
      </w:pBdr>
      <w:ind w:firstLine="0" w:firstLineChars="0"/>
      <w:rPr>
        <w:rFonts w:ascii="宋体" w:hAnsi="宋体" w:eastAsia="宋体"/>
        <w:sz w:val="21"/>
        <w:szCs w:val="21"/>
        <w:lang w:eastAsia="zh-CN"/>
      </w:rPr>
    </w:pPr>
    <w:r>
      <w:rPr>
        <w:rFonts w:hint="eastAsia" w:ascii="宋体" w:hAnsi="宋体"/>
        <w:b/>
        <w:bCs/>
        <w:sz w:val="21"/>
        <w:szCs w:val="21"/>
        <w:lang w:val="en-US" w:eastAsia="zh-CN"/>
      </w:rPr>
      <w:t>哈萨克斯坦阿克套160M</w:t>
    </w:r>
    <w:r>
      <w:rPr>
        <w:rFonts w:hint="eastAsia" w:ascii="宋体" w:hAnsi="宋体"/>
        <w:b/>
        <w:bCs/>
        <w:sz w:val="21"/>
        <w:szCs w:val="21"/>
        <w:lang w:eastAsia="zh-CN"/>
      </w:rPr>
      <w:t>燃</w:t>
    </w:r>
    <w:r>
      <w:rPr>
        <w:rFonts w:hint="eastAsia" w:ascii="宋体" w:hAnsi="宋体"/>
        <w:b/>
        <w:bCs/>
        <w:sz w:val="21"/>
        <w:szCs w:val="21"/>
        <w:lang w:val="en-US" w:eastAsia="zh-CN"/>
      </w:rPr>
      <w:t>机项目临建宿舍工程标段                   公开询比</w:t>
    </w:r>
    <w:r>
      <w:rPr>
        <w:rFonts w:hint="eastAsia" w:ascii="宋体" w:hAnsi="宋体"/>
        <w:b/>
        <w:bCs/>
        <w:sz w:val="21"/>
        <w:szCs w:val="21"/>
        <w:lang w:eastAsia="zh-CN"/>
      </w:rPr>
      <w:t>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multilevel"/>
    <w:tmpl w:val="0000000E"/>
    <w:lvl w:ilvl="0" w:tentative="0">
      <w:start w:val="1"/>
      <w:numFmt w:val="decimal"/>
      <w:pStyle w:val="764"/>
      <w:lvlText w:val="13.%1"/>
      <w:lvlJc w:val="right"/>
      <w:pPr>
        <w:tabs>
          <w:tab w:val="left" w:pos="1004"/>
        </w:tabs>
        <w:ind w:left="0" w:firstLine="1048"/>
      </w:pPr>
      <w:rPr>
        <w:rFonts w:hint="eastAsia"/>
      </w:rPr>
    </w:lvl>
    <w:lvl w:ilvl="1" w:tentative="0">
      <w:start w:val="1"/>
      <w:numFmt w:val="decimal"/>
      <w:lvlText w:val="13.%2"/>
      <w:lvlJc w:val="left"/>
      <w:pPr>
        <w:tabs>
          <w:tab w:val="left" w:pos="1134"/>
        </w:tabs>
        <w:ind w:left="0" w:firstLine="454"/>
      </w:pPr>
      <w:rPr>
        <w:rFonts w:hint="eastAsia"/>
      </w:rPr>
    </w:lvl>
    <w:lvl w:ilvl="2" w:tentative="0">
      <w:start w:val="1"/>
      <w:numFmt w:val="decimal"/>
      <w:lvlText w:val="14.%3"/>
      <w:lvlJc w:val="right"/>
      <w:pPr>
        <w:tabs>
          <w:tab w:val="left" w:pos="1134"/>
        </w:tabs>
        <w:ind w:left="0" w:firstLine="1021"/>
      </w:pPr>
      <w:rPr>
        <w:rFonts w:hint="eastAsia"/>
      </w:rPr>
    </w:lvl>
    <w:lvl w:ilvl="3" w:tentative="0">
      <w:start w:val="1"/>
      <w:numFmt w:val="decimal"/>
      <w:lvlText w:val="15.%4"/>
      <w:lvlJc w:val="right"/>
      <w:pPr>
        <w:tabs>
          <w:tab w:val="left" w:pos="1013"/>
        </w:tabs>
        <w:ind w:left="-121" w:firstLine="1021"/>
      </w:pPr>
      <w:rPr>
        <w:rFonts w:hint="eastAsia"/>
      </w:rPr>
    </w:lvl>
    <w:lvl w:ilvl="4" w:tentative="0">
      <w:start w:val="16"/>
      <w:numFmt w:val="decimal"/>
      <w:lvlText w:val="%5、"/>
      <w:lvlJc w:val="right"/>
      <w:pPr>
        <w:tabs>
          <w:tab w:val="left" w:pos="1134"/>
        </w:tabs>
        <w:ind w:left="0" w:firstLine="1134"/>
      </w:pPr>
      <w:rPr>
        <w:rFonts w:hint="default"/>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
    <w:nsid w:val="00000015"/>
    <w:multiLevelType w:val="multilevel"/>
    <w:tmpl w:val="00000015"/>
    <w:lvl w:ilvl="0" w:tentative="0">
      <w:start w:val="1"/>
      <w:numFmt w:val="decimal"/>
      <w:pStyle w:val="446"/>
      <w:lvlText w:val="13.%1"/>
      <w:lvlJc w:val="right"/>
      <w:pPr>
        <w:tabs>
          <w:tab w:val="left" w:pos="1004"/>
        </w:tabs>
        <w:ind w:left="0" w:firstLine="1048"/>
      </w:pPr>
      <w:rPr>
        <w:rFonts w:hint="eastAsia"/>
      </w:rPr>
    </w:lvl>
    <w:lvl w:ilvl="1" w:tentative="0">
      <w:start w:val="1"/>
      <w:numFmt w:val="decimal"/>
      <w:lvlText w:val="14.%2"/>
      <w:lvlJc w:val="left"/>
      <w:pPr>
        <w:tabs>
          <w:tab w:val="left" w:pos="1134"/>
        </w:tabs>
        <w:ind w:left="0" w:firstLine="454"/>
      </w:pPr>
      <w:rPr>
        <w:rFonts w:hint="eastAsia"/>
      </w:rPr>
    </w:lvl>
    <w:lvl w:ilvl="2" w:tentative="0">
      <w:start w:val="1"/>
      <w:numFmt w:val="decimal"/>
      <w:lvlText w:val="14.%3"/>
      <w:lvlJc w:val="right"/>
      <w:pPr>
        <w:tabs>
          <w:tab w:val="left" w:pos="1134"/>
        </w:tabs>
        <w:ind w:left="0" w:firstLine="1021"/>
      </w:pPr>
      <w:rPr>
        <w:rFonts w:hint="eastAsia"/>
      </w:rPr>
    </w:lvl>
    <w:lvl w:ilvl="3" w:tentative="0">
      <w:start w:val="1"/>
      <w:numFmt w:val="decimal"/>
      <w:pStyle w:val="883"/>
      <w:lvlText w:val="15.%4"/>
      <w:lvlJc w:val="right"/>
      <w:pPr>
        <w:tabs>
          <w:tab w:val="left" w:pos="1013"/>
        </w:tabs>
        <w:ind w:left="-121" w:firstLine="1021"/>
      </w:pPr>
      <w:rPr>
        <w:rFonts w:hint="eastAsia"/>
      </w:rPr>
    </w:lvl>
    <w:lvl w:ilvl="4" w:tentative="0">
      <w:start w:val="16"/>
      <w:numFmt w:val="decimal"/>
      <w:lvlText w:val="%5、"/>
      <w:lvlJc w:val="right"/>
      <w:pPr>
        <w:tabs>
          <w:tab w:val="left" w:pos="1134"/>
        </w:tabs>
        <w:ind w:left="0" w:firstLine="1134"/>
      </w:pPr>
      <w:rPr>
        <w:rFonts w:hint="default"/>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
    <w:nsid w:val="0000001B"/>
    <w:multiLevelType w:val="multilevel"/>
    <w:tmpl w:val="0000001B"/>
    <w:lvl w:ilvl="0" w:tentative="0">
      <w:start w:val="1"/>
      <w:numFmt w:val="decimal"/>
      <w:pStyle w:val="604"/>
      <w:lvlText w:val="第%1章"/>
      <w:lvlJc w:val="left"/>
      <w:pPr>
        <w:tabs>
          <w:tab w:val="left" w:pos="1134"/>
        </w:tabs>
        <w:ind w:left="0" w:firstLine="0"/>
      </w:pPr>
      <w:rPr>
        <w:rFonts w:hint="default" w:ascii="Times New Roman" w:hAnsi="Times New Roman" w:eastAsia="黑体"/>
        <w:b/>
        <w:i w:val="0"/>
        <w:sz w:val="32"/>
        <w:szCs w:val="28"/>
        <w:lang w:val="en-US"/>
      </w:rPr>
    </w:lvl>
    <w:lvl w:ilvl="1" w:tentative="0">
      <w:start w:val="1"/>
      <w:numFmt w:val="decimal"/>
      <w:pStyle w:val="670"/>
      <w:lvlText w:val="%1.%2"/>
      <w:lvlJc w:val="left"/>
      <w:pPr>
        <w:tabs>
          <w:tab w:val="left" w:pos="567"/>
        </w:tabs>
        <w:ind w:left="567" w:hanging="567"/>
      </w:pPr>
      <w:rPr>
        <w:rFonts w:hint="default" w:ascii="Times New Roman" w:hAnsi="Times New Roman" w:eastAsia="黑体"/>
        <w:b/>
        <w:i w:val="0"/>
        <w:color w:val="auto"/>
        <w:sz w:val="28"/>
        <w:szCs w:val="24"/>
      </w:rPr>
    </w:lvl>
    <w:lvl w:ilvl="2" w:tentative="0">
      <w:start w:val="1"/>
      <w:numFmt w:val="decimal"/>
      <w:pStyle w:val="531"/>
      <w:lvlText w:val="%1.%2.%3"/>
      <w:lvlJc w:val="left"/>
      <w:pPr>
        <w:tabs>
          <w:tab w:val="left" w:pos="1134"/>
        </w:tabs>
        <w:ind w:left="1134" w:hanging="1134"/>
      </w:pPr>
      <w:rPr>
        <w:b w:val="0"/>
        <w:i w:val="0"/>
        <w:caps w:val="0"/>
        <w:smallCaps w:val="0"/>
        <w:strike w:val="0"/>
        <w:vanish w:val="0"/>
        <w:color w:val="000000"/>
        <w:u w:val="none"/>
      </w:rPr>
    </w:lvl>
    <w:lvl w:ilvl="3" w:tentative="0">
      <w:start w:val="1"/>
      <w:numFmt w:val="decimal"/>
      <w:lvlText w:val="%1.%2.%3.%4"/>
      <w:lvlJc w:val="left"/>
      <w:pPr>
        <w:tabs>
          <w:tab w:val="left" w:pos="1418"/>
        </w:tabs>
        <w:ind w:left="1418" w:hanging="1418"/>
      </w:pPr>
      <w:rPr>
        <w:b w:val="0"/>
        <w:i w:val="0"/>
        <w:strike w:val="0"/>
        <w:color w:val="000000"/>
        <w:sz w:val="21"/>
        <w:szCs w:val="21"/>
      </w:rPr>
    </w:lvl>
    <w:lvl w:ilvl="4" w:tentative="0">
      <w:start w:val="1"/>
      <w:numFmt w:val="decimal"/>
      <w:pStyle w:val="127"/>
      <w:lvlText w:val="%5．"/>
      <w:lvlJc w:val="left"/>
      <w:pPr>
        <w:tabs>
          <w:tab w:val="left" w:pos="0"/>
        </w:tabs>
        <w:ind w:left="567" w:hanging="567"/>
      </w:pPr>
      <w:rPr>
        <w:b w:val="0"/>
        <w:i w:val="0"/>
        <w:strike w:val="0"/>
        <w:color w:val="000000"/>
        <w:sz w:val="21"/>
        <w:szCs w:val="21"/>
      </w:rPr>
    </w:lvl>
    <w:lvl w:ilvl="5" w:tentative="0">
      <w:start w:val="1"/>
      <w:numFmt w:val="decimal"/>
      <w:pStyle w:val="418"/>
      <w:lvlText w:val="%6）"/>
      <w:lvlJc w:val="left"/>
      <w:pPr>
        <w:tabs>
          <w:tab w:val="left" w:pos="0"/>
        </w:tabs>
        <w:ind w:left="567" w:hanging="567"/>
      </w:pPr>
      <w:rPr>
        <w:rFonts w:hint="default" w:ascii="Times New Roman" w:hAnsi="Times New Roman"/>
        <w:sz w:val="21"/>
      </w:rPr>
    </w:lvl>
    <w:lvl w:ilvl="6" w:tentative="0">
      <w:start w:val="1"/>
      <w:numFmt w:val="lowerLetter"/>
      <w:pStyle w:val="685"/>
      <w:lvlText w:val="%7．"/>
      <w:lvlJc w:val="left"/>
      <w:pPr>
        <w:tabs>
          <w:tab w:val="left" w:pos="1985"/>
        </w:tabs>
        <w:ind w:left="2552" w:hanging="567"/>
      </w:pPr>
      <w:rPr>
        <w:rFonts w:hint="default" w:ascii="Times New Roman" w:hAnsi="Times New Roman"/>
        <w:sz w:val="21"/>
      </w:rPr>
    </w:lvl>
    <w:lvl w:ilvl="7" w:tentative="0">
      <w:start w:val="1"/>
      <w:numFmt w:val="none"/>
      <w:lvlText w:val=""/>
      <w:lvlJc w:val="left"/>
      <w:pPr>
        <w:tabs>
          <w:tab w:val="left" w:pos="1644"/>
        </w:tabs>
        <w:ind w:left="0" w:firstLine="1644"/>
      </w:pPr>
      <w:rPr>
        <w:rFonts w:hint="eastAsia"/>
      </w:rPr>
    </w:lvl>
    <w:lvl w:ilvl="8" w:tentative="0">
      <w:start w:val="1"/>
      <w:numFmt w:val="none"/>
      <w:lvlText w:val="%8%9"/>
      <w:lvlJc w:val="left"/>
      <w:pPr>
        <w:tabs>
          <w:tab w:val="left" w:pos="1644"/>
        </w:tabs>
        <w:ind w:left="0" w:firstLine="1644"/>
      </w:pPr>
      <w:rPr>
        <w:rFonts w:hint="eastAsia"/>
      </w:rPr>
    </w:lvl>
  </w:abstractNum>
  <w:abstractNum w:abstractNumId="3">
    <w:nsid w:val="1BF968B4"/>
    <w:multiLevelType w:val="multilevel"/>
    <w:tmpl w:val="1BF968B4"/>
    <w:lvl w:ilvl="0" w:tentative="0">
      <w:start w:val="1"/>
      <w:numFmt w:val="decimal"/>
      <w:pStyle w:val="771"/>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7A471AB"/>
    <w:multiLevelType w:val="multilevel"/>
    <w:tmpl w:val="27A471AB"/>
    <w:lvl w:ilvl="0" w:tentative="0">
      <w:start w:val="1"/>
      <w:numFmt w:val="decimal"/>
      <w:lvlText w:val="%1．"/>
      <w:lvlJc w:val="left"/>
      <w:pPr>
        <w:ind w:left="360" w:hanging="36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578"/>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E385806"/>
    <w:multiLevelType w:val="multilevel"/>
    <w:tmpl w:val="2E385806"/>
    <w:lvl w:ilvl="0" w:tentative="0">
      <w:start w:val="1"/>
      <w:numFmt w:val="decimal"/>
      <w:pStyle w:val="724"/>
      <w:isLgl/>
      <w:suff w:val="space"/>
      <w:lvlText w:val="%1."/>
      <w:lvlJc w:val="left"/>
      <w:pPr>
        <w:ind w:left="0" w:firstLine="0"/>
      </w:pPr>
      <w:rPr>
        <w:rFonts w:hint="eastAsia" w:eastAsia="黑体"/>
        <w:b/>
        <w:i w:val="0"/>
        <w:sz w:val="30"/>
        <w:szCs w:val="30"/>
      </w:rPr>
    </w:lvl>
    <w:lvl w:ilvl="1" w:tentative="0">
      <w:start w:val="1"/>
      <w:numFmt w:val="decimal"/>
      <w:isLgl/>
      <w:suff w:val="space"/>
      <w:lvlText w:val="%1.%2."/>
      <w:lvlJc w:val="left"/>
      <w:pPr>
        <w:ind w:left="0" w:firstLine="0"/>
      </w:pPr>
      <w:rPr>
        <w:rFonts w:hint="eastAsia" w:eastAsia="黑体"/>
        <w:b/>
        <w:i w:val="0"/>
        <w:sz w:val="24"/>
        <w:szCs w:val="24"/>
      </w:rPr>
    </w:lvl>
    <w:lvl w:ilvl="2" w:tentative="0">
      <w:start w:val="1"/>
      <w:numFmt w:val="decimal"/>
      <w:isLgl/>
      <w:suff w:val="space"/>
      <w:lvlText w:val="%1.%2.%3."/>
      <w:lvlJc w:val="left"/>
      <w:pPr>
        <w:ind w:left="0" w:firstLine="0"/>
      </w:pPr>
      <w:rPr>
        <w:rFonts w:hint="eastAsia" w:eastAsia="黑体"/>
        <w:b/>
        <w:i w:val="0"/>
        <w:sz w:val="24"/>
        <w:szCs w:val="24"/>
      </w:rPr>
    </w:lvl>
    <w:lvl w:ilvl="3" w:tentative="0">
      <w:start w:val="1"/>
      <w:numFmt w:val="decimal"/>
      <w:suff w:val="space"/>
      <w:lvlText w:val="%1.%2.%3.%4."/>
      <w:lvlJc w:val="left"/>
      <w:pPr>
        <w:ind w:left="0" w:firstLine="0"/>
      </w:pPr>
      <w:rPr>
        <w:rFonts w:hint="eastAsia" w:eastAsia="黑体"/>
        <w:b/>
        <w:i w:val="0"/>
        <w:sz w:val="24"/>
        <w:szCs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40622BC4"/>
    <w:multiLevelType w:val="multilevel"/>
    <w:tmpl w:val="40622BC4"/>
    <w:lvl w:ilvl="0" w:tentative="0">
      <w:start w:val="1"/>
      <w:numFmt w:val="decimal"/>
      <w:pStyle w:val="554"/>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595"/>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pStyle w:val="876"/>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7">
    <w:nsid w:val="7B7929A6"/>
    <w:multiLevelType w:val="multilevel"/>
    <w:tmpl w:val="7B7929A6"/>
    <w:lvl w:ilvl="0" w:tentative="0">
      <w:start w:val="1"/>
      <w:numFmt w:val="decimal"/>
      <w:pStyle w:val="665"/>
      <w:suff w:val="space"/>
      <w:lvlText w:val="4.6.3.%1"/>
      <w:lvlJc w:val="left"/>
      <w:pPr>
        <w:ind w:left="0" w:firstLine="0"/>
      </w:pPr>
      <w:rPr>
        <w:rFonts w:hint="eastAsia"/>
      </w:rPr>
    </w:lvl>
    <w:lvl w:ilvl="1" w:tentative="0">
      <w:start w:val="1"/>
      <w:numFmt w:val="lowerLetter"/>
      <w:pStyle w:val="811"/>
      <w:lvlText w:val="%2)"/>
      <w:lvlJc w:val="left"/>
      <w:pPr>
        <w:ind w:left="840" w:hanging="420"/>
      </w:pPr>
    </w:lvl>
    <w:lvl w:ilvl="2" w:tentative="0">
      <w:start w:val="1"/>
      <w:numFmt w:val="lowerRoman"/>
      <w:pStyle w:val="605"/>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E8F0B2F"/>
    <w:multiLevelType w:val="multilevel"/>
    <w:tmpl w:val="7E8F0B2F"/>
    <w:lvl w:ilvl="0" w:tentative="0">
      <w:start w:val="1"/>
      <w:numFmt w:val="decimal"/>
      <w:lvlText w:val="%1．"/>
      <w:lvlJc w:val="left"/>
      <w:pPr>
        <w:ind w:left="502" w:hanging="36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pStyle w:val="887"/>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6"/>
  </w:num>
  <w:num w:numId="4">
    <w:abstractNumId w:val="4"/>
  </w:num>
  <w:num w:numId="5">
    <w:abstractNumId w:val="7"/>
  </w:num>
  <w:num w:numId="6">
    <w:abstractNumId w:val="5"/>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trackRevisions w:val="1"/>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FmZDU2OWVhNTg4Mzk3Y2E3NjMzYzM5YWU5NWY5MjAifQ=="/>
  </w:docVars>
  <w:rsids>
    <w:rsidRoot w:val="00172A27"/>
    <w:rsid w:val="0000049D"/>
    <w:rsid w:val="00000B2A"/>
    <w:rsid w:val="00001F66"/>
    <w:rsid w:val="00001F8E"/>
    <w:rsid w:val="00001F98"/>
    <w:rsid w:val="00002164"/>
    <w:rsid w:val="00002282"/>
    <w:rsid w:val="00002345"/>
    <w:rsid w:val="00002450"/>
    <w:rsid w:val="00002696"/>
    <w:rsid w:val="00002ACB"/>
    <w:rsid w:val="00002EDC"/>
    <w:rsid w:val="000030EA"/>
    <w:rsid w:val="00003778"/>
    <w:rsid w:val="00003DC0"/>
    <w:rsid w:val="00004767"/>
    <w:rsid w:val="00004978"/>
    <w:rsid w:val="00004C6D"/>
    <w:rsid w:val="00006252"/>
    <w:rsid w:val="0000641C"/>
    <w:rsid w:val="000065C3"/>
    <w:rsid w:val="00006F55"/>
    <w:rsid w:val="00007015"/>
    <w:rsid w:val="0000728E"/>
    <w:rsid w:val="00007D59"/>
    <w:rsid w:val="00010BE7"/>
    <w:rsid w:val="00010EF9"/>
    <w:rsid w:val="00011314"/>
    <w:rsid w:val="00011402"/>
    <w:rsid w:val="00011F33"/>
    <w:rsid w:val="000127AE"/>
    <w:rsid w:val="000136F7"/>
    <w:rsid w:val="00014206"/>
    <w:rsid w:val="00014BAF"/>
    <w:rsid w:val="00014CBA"/>
    <w:rsid w:val="00014ED2"/>
    <w:rsid w:val="0001513F"/>
    <w:rsid w:val="00015617"/>
    <w:rsid w:val="00015F84"/>
    <w:rsid w:val="00016A25"/>
    <w:rsid w:val="0001727C"/>
    <w:rsid w:val="0001783F"/>
    <w:rsid w:val="000179DF"/>
    <w:rsid w:val="000207DA"/>
    <w:rsid w:val="00020846"/>
    <w:rsid w:val="00020A56"/>
    <w:rsid w:val="00022E54"/>
    <w:rsid w:val="0002342E"/>
    <w:rsid w:val="000236E9"/>
    <w:rsid w:val="000237C7"/>
    <w:rsid w:val="00023BD8"/>
    <w:rsid w:val="00023FC6"/>
    <w:rsid w:val="00024A17"/>
    <w:rsid w:val="00024EC3"/>
    <w:rsid w:val="00024EF7"/>
    <w:rsid w:val="000251D2"/>
    <w:rsid w:val="00025D5A"/>
    <w:rsid w:val="000262CA"/>
    <w:rsid w:val="00026BC2"/>
    <w:rsid w:val="00027180"/>
    <w:rsid w:val="0003075E"/>
    <w:rsid w:val="00030D9E"/>
    <w:rsid w:val="00031348"/>
    <w:rsid w:val="00031FCA"/>
    <w:rsid w:val="00032109"/>
    <w:rsid w:val="00032697"/>
    <w:rsid w:val="00032DCB"/>
    <w:rsid w:val="00032E77"/>
    <w:rsid w:val="00033266"/>
    <w:rsid w:val="00033A48"/>
    <w:rsid w:val="00033DDC"/>
    <w:rsid w:val="00034A7C"/>
    <w:rsid w:val="00034A8A"/>
    <w:rsid w:val="0003549B"/>
    <w:rsid w:val="000355E5"/>
    <w:rsid w:val="00035CF3"/>
    <w:rsid w:val="0003626B"/>
    <w:rsid w:val="00036364"/>
    <w:rsid w:val="00036408"/>
    <w:rsid w:val="000367D3"/>
    <w:rsid w:val="00036A55"/>
    <w:rsid w:val="00036CA1"/>
    <w:rsid w:val="00037C66"/>
    <w:rsid w:val="000406E0"/>
    <w:rsid w:val="00040930"/>
    <w:rsid w:val="000409DA"/>
    <w:rsid w:val="00041B0C"/>
    <w:rsid w:val="00042F24"/>
    <w:rsid w:val="000435B5"/>
    <w:rsid w:val="00043E5B"/>
    <w:rsid w:val="0004454B"/>
    <w:rsid w:val="00044650"/>
    <w:rsid w:val="00045AA9"/>
    <w:rsid w:val="00045B84"/>
    <w:rsid w:val="0004611E"/>
    <w:rsid w:val="00046142"/>
    <w:rsid w:val="000466AE"/>
    <w:rsid w:val="00046A5C"/>
    <w:rsid w:val="00046D1E"/>
    <w:rsid w:val="00046DB3"/>
    <w:rsid w:val="00046FBF"/>
    <w:rsid w:val="00050229"/>
    <w:rsid w:val="00050868"/>
    <w:rsid w:val="0005094B"/>
    <w:rsid w:val="000510F2"/>
    <w:rsid w:val="0005151F"/>
    <w:rsid w:val="00051781"/>
    <w:rsid w:val="000517DF"/>
    <w:rsid w:val="00052136"/>
    <w:rsid w:val="0005262D"/>
    <w:rsid w:val="000529F8"/>
    <w:rsid w:val="0005302F"/>
    <w:rsid w:val="00053207"/>
    <w:rsid w:val="00053592"/>
    <w:rsid w:val="000538A7"/>
    <w:rsid w:val="00054021"/>
    <w:rsid w:val="00054779"/>
    <w:rsid w:val="00054BB5"/>
    <w:rsid w:val="00054DF8"/>
    <w:rsid w:val="00054E73"/>
    <w:rsid w:val="00055080"/>
    <w:rsid w:val="00055365"/>
    <w:rsid w:val="00055520"/>
    <w:rsid w:val="000556E0"/>
    <w:rsid w:val="00057819"/>
    <w:rsid w:val="00057F55"/>
    <w:rsid w:val="0006053A"/>
    <w:rsid w:val="00060B28"/>
    <w:rsid w:val="00060D3D"/>
    <w:rsid w:val="000612BA"/>
    <w:rsid w:val="00061523"/>
    <w:rsid w:val="00062665"/>
    <w:rsid w:val="0006299C"/>
    <w:rsid w:val="000635A8"/>
    <w:rsid w:val="0006371E"/>
    <w:rsid w:val="00063E15"/>
    <w:rsid w:val="00064335"/>
    <w:rsid w:val="0006560A"/>
    <w:rsid w:val="000661E1"/>
    <w:rsid w:val="00066323"/>
    <w:rsid w:val="00066825"/>
    <w:rsid w:val="000668C8"/>
    <w:rsid w:val="00067262"/>
    <w:rsid w:val="00070016"/>
    <w:rsid w:val="00070786"/>
    <w:rsid w:val="000707E3"/>
    <w:rsid w:val="00070980"/>
    <w:rsid w:val="00070E71"/>
    <w:rsid w:val="0007143F"/>
    <w:rsid w:val="00071878"/>
    <w:rsid w:val="00071C69"/>
    <w:rsid w:val="00072A21"/>
    <w:rsid w:val="00073882"/>
    <w:rsid w:val="0007388A"/>
    <w:rsid w:val="000738B4"/>
    <w:rsid w:val="000741AE"/>
    <w:rsid w:val="000743DC"/>
    <w:rsid w:val="000744F6"/>
    <w:rsid w:val="00074AB1"/>
    <w:rsid w:val="00075001"/>
    <w:rsid w:val="00075223"/>
    <w:rsid w:val="000752E6"/>
    <w:rsid w:val="00075320"/>
    <w:rsid w:val="00075B6D"/>
    <w:rsid w:val="00075E0E"/>
    <w:rsid w:val="00075E6E"/>
    <w:rsid w:val="00076933"/>
    <w:rsid w:val="00077624"/>
    <w:rsid w:val="0007778D"/>
    <w:rsid w:val="0007787C"/>
    <w:rsid w:val="00077A2B"/>
    <w:rsid w:val="00077A79"/>
    <w:rsid w:val="00077CBD"/>
    <w:rsid w:val="000808C1"/>
    <w:rsid w:val="00080A55"/>
    <w:rsid w:val="00081987"/>
    <w:rsid w:val="000819B3"/>
    <w:rsid w:val="00081A97"/>
    <w:rsid w:val="00083060"/>
    <w:rsid w:val="0008316A"/>
    <w:rsid w:val="00083449"/>
    <w:rsid w:val="00083669"/>
    <w:rsid w:val="0008383A"/>
    <w:rsid w:val="000838DB"/>
    <w:rsid w:val="00083B42"/>
    <w:rsid w:val="00083B7E"/>
    <w:rsid w:val="00083CC4"/>
    <w:rsid w:val="00083E4E"/>
    <w:rsid w:val="00084307"/>
    <w:rsid w:val="00084EF2"/>
    <w:rsid w:val="000852EF"/>
    <w:rsid w:val="000854F2"/>
    <w:rsid w:val="0008578B"/>
    <w:rsid w:val="00085AD1"/>
    <w:rsid w:val="00085C5B"/>
    <w:rsid w:val="00086497"/>
    <w:rsid w:val="000866E1"/>
    <w:rsid w:val="000871A3"/>
    <w:rsid w:val="00087AB2"/>
    <w:rsid w:val="00087CBE"/>
    <w:rsid w:val="0009058D"/>
    <w:rsid w:val="0009075D"/>
    <w:rsid w:val="00090766"/>
    <w:rsid w:val="000908F2"/>
    <w:rsid w:val="00090A9A"/>
    <w:rsid w:val="00091E6D"/>
    <w:rsid w:val="00091F60"/>
    <w:rsid w:val="00091FB0"/>
    <w:rsid w:val="000922C6"/>
    <w:rsid w:val="00092427"/>
    <w:rsid w:val="0009248B"/>
    <w:rsid w:val="000926B2"/>
    <w:rsid w:val="00092A48"/>
    <w:rsid w:val="00092ED5"/>
    <w:rsid w:val="00093162"/>
    <w:rsid w:val="000938C6"/>
    <w:rsid w:val="00093E19"/>
    <w:rsid w:val="00093FDE"/>
    <w:rsid w:val="0009405C"/>
    <w:rsid w:val="000943D5"/>
    <w:rsid w:val="00094F42"/>
    <w:rsid w:val="00094F9F"/>
    <w:rsid w:val="00095263"/>
    <w:rsid w:val="0009540F"/>
    <w:rsid w:val="0009571D"/>
    <w:rsid w:val="00095997"/>
    <w:rsid w:val="0009612E"/>
    <w:rsid w:val="000962A9"/>
    <w:rsid w:val="000965D7"/>
    <w:rsid w:val="000968FE"/>
    <w:rsid w:val="00096B9E"/>
    <w:rsid w:val="00096D1D"/>
    <w:rsid w:val="00096EFB"/>
    <w:rsid w:val="000975ED"/>
    <w:rsid w:val="00097BDC"/>
    <w:rsid w:val="000A0862"/>
    <w:rsid w:val="000A0969"/>
    <w:rsid w:val="000A0DF1"/>
    <w:rsid w:val="000A0E71"/>
    <w:rsid w:val="000A0F76"/>
    <w:rsid w:val="000A108E"/>
    <w:rsid w:val="000A1DDA"/>
    <w:rsid w:val="000A25D5"/>
    <w:rsid w:val="000A2D24"/>
    <w:rsid w:val="000A2EB2"/>
    <w:rsid w:val="000A2F24"/>
    <w:rsid w:val="000A302F"/>
    <w:rsid w:val="000A4021"/>
    <w:rsid w:val="000A4507"/>
    <w:rsid w:val="000A5A60"/>
    <w:rsid w:val="000A5B00"/>
    <w:rsid w:val="000A5DC0"/>
    <w:rsid w:val="000A6508"/>
    <w:rsid w:val="000A68E6"/>
    <w:rsid w:val="000A69FF"/>
    <w:rsid w:val="000A7261"/>
    <w:rsid w:val="000A79D3"/>
    <w:rsid w:val="000A7DFA"/>
    <w:rsid w:val="000A7EB8"/>
    <w:rsid w:val="000A7FB2"/>
    <w:rsid w:val="000B02D1"/>
    <w:rsid w:val="000B104F"/>
    <w:rsid w:val="000B1657"/>
    <w:rsid w:val="000B21F6"/>
    <w:rsid w:val="000B26A7"/>
    <w:rsid w:val="000B2DEC"/>
    <w:rsid w:val="000B2EE6"/>
    <w:rsid w:val="000B3050"/>
    <w:rsid w:val="000B33FF"/>
    <w:rsid w:val="000B3B74"/>
    <w:rsid w:val="000B3E13"/>
    <w:rsid w:val="000B4606"/>
    <w:rsid w:val="000B4B61"/>
    <w:rsid w:val="000B525A"/>
    <w:rsid w:val="000B5A98"/>
    <w:rsid w:val="000B5DC7"/>
    <w:rsid w:val="000B671B"/>
    <w:rsid w:val="000B6E9B"/>
    <w:rsid w:val="000B70EC"/>
    <w:rsid w:val="000B7DBE"/>
    <w:rsid w:val="000C13C0"/>
    <w:rsid w:val="000C1D13"/>
    <w:rsid w:val="000C1FA4"/>
    <w:rsid w:val="000C2200"/>
    <w:rsid w:val="000C23C1"/>
    <w:rsid w:val="000C2B6E"/>
    <w:rsid w:val="000C32CD"/>
    <w:rsid w:val="000C39ED"/>
    <w:rsid w:val="000C3A81"/>
    <w:rsid w:val="000C3E40"/>
    <w:rsid w:val="000C3E66"/>
    <w:rsid w:val="000C3F2D"/>
    <w:rsid w:val="000C494C"/>
    <w:rsid w:val="000C6155"/>
    <w:rsid w:val="000C6309"/>
    <w:rsid w:val="000C65DD"/>
    <w:rsid w:val="000C6B4E"/>
    <w:rsid w:val="000C6CF9"/>
    <w:rsid w:val="000C7552"/>
    <w:rsid w:val="000C7723"/>
    <w:rsid w:val="000C7D28"/>
    <w:rsid w:val="000D0955"/>
    <w:rsid w:val="000D13A6"/>
    <w:rsid w:val="000D1A34"/>
    <w:rsid w:val="000D25D1"/>
    <w:rsid w:val="000D2971"/>
    <w:rsid w:val="000D2B0F"/>
    <w:rsid w:val="000D3249"/>
    <w:rsid w:val="000D4076"/>
    <w:rsid w:val="000D42AC"/>
    <w:rsid w:val="000D6E76"/>
    <w:rsid w:val="000D73B6"/>
    <w:rsid w:val="000D7914"/>
    <w:rsid w:val="000D7C84"/>
    <w:rsid w:val="000E022E"/>
    <w:rsid w:val="000E0DFE"/>
    <w:rsid w:val="000E0F64"/>
    <w:rsid w:val="000E1118"/>
    <w:rsid w:val="000E1167"/>
    <w:rsid w:val="000E1718"/>
    <w:rsid w:val="000E1883"/>
    <w:rsid w:val="000E1A8F"/>
    <w:rsid w:val="000E1DC5"/>
    <w:rsid w:val="000E20AC"/>
    <w:rsid w:val="000E20D1"/>
    <w:rsid w:val="000E2830"/>
    <w:rsid w:val="000E32E2"/>
    <w:rsid w:val="000E3B2F"/>
    <w:rsid w:val="000E3E3E"/>
    <w:rsid w:val="000E436C"/>
    <w:rsid w:val="000E45FF"/>
    <w:rsid w:val="000E4749"/>
    <w:rsid w:val="000E48F4"/>
    <w:rsid w:val="000E5B98"/>
    <w:rsid w:val="000E6E79"/>
    <w:rsid w:val="000E7917"/>
    <w:rsid w:val="000E7A5A"/>
    <w:rsid w:val="000F0487"/>
    <w:rsid w:val="000F0E85"/>
    <w:rsid w:val="000F1689"/>
    <w:rsid w:val="000F1CD3"/>
    <w:rsid w:val="000F1D25"/>
    <w:rsid w:val="000F2128"/>
    <w:rsid w:val="000F2206"/>
    <w:rsid w:val="000F25BB"/>
    <w:rsid w:val="000F39C5"/>
    <w:rsid w:val="000F3F09"/>
    <w:rsid w:val="000F4824"/>
    <w:rsid w:val="000F4AE3"/>
    <w:rsid w:val="000F4FF5"/>
    <w:rsid w:val="000F51BA"/>
    <w:rsid w:val="000F5272"/>
    <w:rsid w:val="000F5641"/>
    <w:rsid w:val="000F5C48"/>
    <w:rsid w:val="000F6171"/>
    <w:rsid w:val="000F63D1"/>
    <w:rsid w:val="000F65FB"/>
    <w:rsid w:val="000F69BB"/>
    <w:rsid w:val="000F6F21"/>
    <w:rsid w:val="000F7432"/>
    <w:rsid w:val="000F795F"/>
    <w:rsid w:val="000F7D76"/>
    <w:rsid w:val="001002BD"/>
    <w:rsid w:val="0010035D"/>
    <w:rsid w:val="00100B41"/>
    <w:rsid w:val="00101B61"/>
    <w:rsid w:val="00101E2F"/>
    <w:rsid w:val="0010280B"/>
    <w:rsid w:val="00103670"/>
    <w:rsid w:val="00103C41"/>
    <w:rsid w:val="001040B0"/>
    <w:rsid w:val="00104DC0"/>
    <w:rsid w:val="00104E00"/>
    <w:rsid w:val="00105714"/>
    <w:rsid w:val="001058A7"/>
    <w:rsid w:val="00105BAB"/>
    <w:rsid w:val="00105C68"/>
    <w:rsid w:val="00105DF0"/>
    <w:rsid w:val="00106646"/>
    <w:rsid w:val="0010694E"/>
    <w:rsid w:val="0010712D"/>
    <w:rsid w:val="00107647"/>
    <w:rsid w:val="001079A2"/>
    <w:rsid w:val="00107D91"/>
    <w:rsid w:val="00107F37"/>
    <w:rsid w:val="001102F6"/>
    <w:rsid w:val="00110836"/>
    <w:rsid w:val="001112D5"/>
    <w:rsid w:val="0011133D"/>
    <w:rsid w:val="00111428"/>
    <w:rsid w:val="001115D9"/>
    <w:rsid w:val="0011170E"/>
    <w:rsid w:val="00111ABA"/>
    <w:rsid w:val="00112418"/>
    <w:rsid w:val="0011256B"/>
    <w:rsid w:val="0011291C"/>
    <w:rsid w:val="00112937"/>
    <w:rsid w:val="00112BEF"/>
    <w:rsid w:val="00112CB6"/>
    <w:rsid w:val="001134F0"/>
    <w:rsid w:val="001138B7"/>
    <w:rsid w:val="00114A31"/>
    <w:rsid w:val="00115033"/>
    <w:rsid w:val="001160A7"/>
    <w:rsid w:val="00116416"/>
    <w:rsid w:val="001165FC"/>
    <w:rsid w:val="00116C27"/>
    <w:rsid w:val="001177C3"/>
    <w:rsid w:val="00117FF0"/>
    <w:rsid w:val="00117FFC"/>
    <w:rsid w:val="00120A52"/>
    <w:rsid w:val="0012115E"/>
    <w:rsid w:val="0012122F"/>
    <w:rsid w:val="00121992"/>
    <w:rsid w:val="00121C5D"/>
    <w:rsid w:val="00121C6E"/>
    <w:rsid w:val="00122BB5"/>
    <w:rsid w:val="00122EFD"/>
    <w:rsid w:val="00123892"/>
    <w:rsid w:val="00124332"/>
    <w:rsid w:val="001245C7"/>
    <w:rsid w:val="001245D4"/>
    <w:rsid w:val="00124EBC"/>
    <w:rsid w:val="00125163"/>
    <w:rsid w:val="001252D6"/>
    <w:rsid w:val="001257CE"/>
    <w:rsid w:val="001259AC"/>
    <w:rsid w:val="00126549"/>
    <w:rsid w:val="00126572"/>
    <w:rsid w:val="00126644"/>
    <w:rsid w:val="00126868"/>
    <w:rsid w:val="00126E80"/>
    <w:rsid w:val="00126EEC"/>
    <w:rsid w:val="00127467"/>
    <w:rsid w:val="0012784D"/>
    <w:rsid w:val="00127E31"/>
    <w:rsid w:val="00130322"/>
    <w:rsid w:val="00130419"/>
    <w:rsid w:val="001306EA"/>
    <w:rsid w:val="0013280C"/>
    <w:rsid w:val="00133027"/>
    <w:rsid w:val="00133D91"/>
    <w:rsid w:val="00133EA9"/>
    <w:rsid w:val="001345A6"/>
    <w:rsid w:val="00135EBE"/>
    <w:rsid w:val="0013611A"/>
    <w:rsid w:val="00136923"/>
    <w:rsid w:val="00136AC8"/>
    <w:rsid w:val="00136DD9"/>
    <w:rsid w:val="001370C6"/>
    <w:rsid w:val="001409F0"/>
    <w:rsid w:val="0014131C"/>
    <w:rsid w:val="00141897"/>
    <w:rsid w:val="00141A06"/>
    <w:rsid w:val="00142063"/>
    <w:rsid w:val="00142F5E"/>
    <w:rsid w:val="00143674"/>
    <w:rsid w:val="001436C7"/>
    <w:rsid w:val="0014372A"/>
    <w:rsid w:val="00143A4D"/>
    <w:rsid w:val="00143C8A"/>
    <w:rsid w:val="001447A5"/>
    <w:rsid w:val="00144BD2"/>
    <w:rsid w:val="00145308"/>
    <w:rsid w:val="0014699F"/>
    <w:rsid w:val="00146A97"/>
    <w:rsid w:val="00147064"/>
    <w:rsid w:val="001472D1"/>
    <w:rsid w:val="0014735B"/>
    <w:rsid w:val="00147DB1"/>
    <w:rsid w:val="00150298"/>
    <w:rsid w:val="00151005"/>
    <w:rsid w:val="00151090"/>
    <w:rsid w:val="00152BFC"/>
    <w:rsid w:val="00152D6E"/>
    <w:rsid w:val="00152DF5"/>
    <w:rsid w:val="00152E93"/>
    <w:rsid w:val="00153214"/>
    <w:rsid w:val="001534AD"/>
    <w:rsid w:val="00153C73"/>
    <w:rsid w:val="001540F1"/>
    <w:rsid w:val="00154521"/>
    <w:rsid w:val="001546F1"/>
    <w:rsid w:val="001548B5"/>
    <w:rsid w:val="00155F8B"/>
    <w:rsid w:val="0015602C"/>
    <w:rsid w:val="00156196"/>
    <w:rsid w:val="001569E4"/>
    <w:rsid w:val="00156AB1"/>
    <w:rsid w:val="00157419"/>
    <w:rsid w:val="00157487"/>
    <w:rsid w:val="001578B2"/>
    <w:rsid w:val="001579B4"/>
    <w:rsid w:val="00160B04"/>
    <w:rsid w:val="00161378"/>
    <w:rsid w:val="001615E7"/>
    <w:rsid w:val="00161B20"/>
    <w:rsid w:val="00161E73"/>
    <w:rsid w:val="0016275E"/>
    <w:rsid w:val="0016281B"/>
    <w:rsid w:val="00162885"/>
    <w:rsid w:val="001628AE"/>
    <w:rsid w:val="00162F40"/>
    <w:rsid w:val="00162FF8"/>
    <w:rsid w:val="00163414"/>
    <w:rsid w:val="001635E2"/>
    <w:rsid w:val="00163616"/>
    <w:rsid w:val="001637A1"/>
    <w:rsid w:val="00163D5E"/>
    <w:rsid w:val="00163EFA"/>
    <w:rsid w:val="00164873"/>
    <w:rsid w:val="001650A9"/>
    <w:rsid w:val="0016576E"/>
    <w:rsid w:val="00165BC8"/>
    <w:rsid w:val="00165D93"/>
    <w:rsid w:val="00167FE0"/>
    <w:rsid w:val="00170441"/>
    <w:rsid w:val="0017053B"/>
    <w:rsid w:val="00170B30"/>
    <w:rsid w:val="0017171C"/>
    <w:rsid w:val="001719C3"/>
    <w:rsid w:val="00171E59"/>
    <w:rsid w:val="00172A27"/>
    <w:rsid w:val="0017313D"/>
    <w:rsid w:val="00173150"/>
    <w:rsid w:val="001738B9"/>
    <w:rsid w:val="00173D55"/>
    <w:rsid w:val="0017408E"/>
    <w:rsid w:val="001740C2"/>
    <w:rsid w:val="0017417F"/>
    <w:rsid w:val="00174982"/>
    <w:rsid w:val="001749E3"/>
    <w:rsid w:val="00174C65"/>
    <w:rsid w:val="00174C81"/>
    <w:rsid w:val="001759AF"/>
    <w:rsid w:val="00175E79"/>
    <w:rsid w:val="001764FD"/>
    <w:rsid w:val="001767A3"/>
    <w:rsid w:val="00176AF0"/>
    <w:rsid w:val="00176BF2"/>
    <w:rsid w:val="00176E17"/>
    <w:rsid w:val="0017751B"/>
    <w:rsid w:val="00177863"/>
    <w:rsid w:val="00177DCB"/>
    <w:rsid w:val="001800F9"/>
    <w:rsid w:val="0018038A"/>
    <w:rsid w:val="00180764"/>
    <w:rsid w:val="00180E14"/>
    <w:rsid w:val="0018138F"/>
    <w:rsid w:val="001816CD"/>
    <w:rsid w:val="00181B53"/>
    <w:rsid w:val="001820BE"/>
    <w:rsid w:val="001821FD"/>
    <w:rsid w:val="0018224C"/>
    <w:rsid w:val="0018289D"/>
    <w:rsid w:val="00182D14"/>
    <w:rsid w:val="0018325D"/>
    <w:rsid w:val="001835B2"/>
    <w:rsid w:val="00183C9D"/>
    <w:rsid w:val="00184221"/>
    <w:rsid w:val="0018429B"/>
    <w:rsid w:val="00184752"/>
    <w:rsid w:val="00185B42"/>
    <w:rsid w:val="00185CEA"/>
    <w:rsid w:val="00185D16"/>
    <w:rsid w:val="0018608D"/>
    <w:rsid w:val="001862BE"/>
    <w:rsid w:val="00186371"/>
    <w:rsid w:val="0018647D"/>
    <w:rsid w:val="00186B82"/>
    <w:rsid w:val="00186BEC"/>
    <w:rsid w:val="00186C8A"/>
    <w:rsid w:val="00186D40"/>
    <w:rsid w:val="0018701D"/>
    <w:rsid w:val="00187971"/>
    <w:rsid w:val="00187C0D"/>
    <w:rsid w:val="00190030"/>
    <w:rsid w:val="001903FF"/>
    <w:rsid w:val="0019079F"/>
    <w:rsid w:val="00190878"/>
    <w:rsid w:val="00190CA9"/>
    <w:rsid w:val="001914D0"/>
    <w:rsid w:val="00191B96"/>
    <w:rsid w:val="001925B8"/>
    <w:rsid w:val="00192B80"/>
    <w:rsid w:val="001930AA"/>
    <w:rsid w:val="00193695"/>
    <w:rsid w:val="00193E58"/>
    <w:rsid w:val="001949B1"/>
    <w:rsid w:val="001952D1"/>
    <w:rsid w:val="00195A78"/>
    <w:rsid w:val="00195A8D"/>
    <w:rsid w:val="00195E00"/>
    <w:rsid w:val="00195E27"/>
    <w:rsid w:val="001965B0"/>
    <w:rsid w:val="001965F4"/>
    <w:rsid w:val="00197022"/>
    <w:rsid w:val="00197268"/>
    <w:rsid w:val="001977BB"/>
    <w:rsid w:val="00197EE8"/>
    <w:rsid w:val="001A0234"/>
    <w:rsid w:val="001A0499"/>
    <w:rsid w:val="001A0774"/>
    <w:rsid w:val="001A0EBD"/>
    <w:rsid w:val="001A0ED2"/>
    <w:rsid w:val="001A20B6"/>
    <w:rsid w:val="001A23BF"/>
    <w:rsid w:val="001A3639"/>
    <w:rsid w:val="001A3644"/>
    <w:rsid w:val="001A38F3"/>
    <w:rsid w:val="001A39E0"/>
    <w:rsid w:val="001A3E90"/>
    <w:rsid w:val="001A4526"/>
    <w:rsid w:val="001A4657"/>
    <w:rsid w:val="001A48A5"/>
    <w:rsid w:val="001A4F35"/>
    <w:rsid w:val="001A53DF"/>
    <w:rsid w:val="001A6D73"/>
    <w:rsid w:val="001A7131"/>
    <w:rsid w:val="001A7804"/>
    <w:rsid w:val="001A790A"/>
    <w:rsid w:val="001A7E1F"/>
    <w:rsid w:val="001A7E82"/>
    <w:rsid w:val="001A7EE2"/>
    <w:rsid w:val="001A7F8B"/>
    <w:rsid w:val="001B072A"/>
    <w:rsid w:val="001B09B7"/>
    <w:rsid w:val="001B0C1F"/>
    <w:rsid w:val="001B106E"/>
    <w:rsid w:val="001B12C1"/>
    <w:rsid w:val="001B1401"/>
    <w:rsid w:val="001B160E"/>
    <w:rsid w:val="001B17B6"/>
    <w:rsid w:val="001B19A9"/>
    <w:rsid w:val="001B2288"/>
    <w:rsid w:val="001B2428"/>
    <w:rsid w:val="001B257E"/>
    <w:rsid w:val="001B26F2"/>
    <w:rsid w:val="001B34B0"/>
    <w:rsid w:val="001B3564"/>
    <w:rsid w:val="001B3B52"/>
    <w:rsid w:val="001B42FA"/>
    <w:rsid w:val="001B4467"/>
    <w:rsid w:val="001B53CA"/>
    <w:rsid w:val="001B5915"/>
    <w:rsid w:val="001B59A4"/>
    <w:rsid w:val="001B5C98"/>
    <w:rsid w:val="001B5D45"/>
    <w:rsid w:val="001B5F22"/>
    <w:rsid w:val="001B5F2C"/>
    <w:rsid w:val="001B5FBC"/>
    <w:rsid w:val="001B6634"/>
    <w:rsid w:val="001B754A"/>
    <w:rsid w:val="001B7849"/>
    <w:rsid w:val="001B786D"/>
    <w:rsid w:val="001B7A28"/>
    <w:rsid w:val="001B7C66"/>
    <w:rsid w:val="001B7C80"/>
    <w:rsid w:val="001C01AE"/>
    <w:rsid w:val="001C1AF0"/>
    <w:rsid w:val="001C1F5A"/>
    <w:rsid w:val="001C26A2"/>
    <w:rsid w:val="001C29CA"/>
    <w:rsid w:val="001C2E67"/>
    <w:rsid w:val="001C34C5"/>
    <w:rsid w:val="001C3942"/>
    <w:rsid w:val="001C3C3F"/>
    <w:rsid w:val="001C3CA9"/>
    <w:rsid w:val="001C3F19"/>
    <w:rsid w:val="001C4324"/>
    <w:rsid w:val="001C4794"/>
    <w:rsid w:val="001C4857"/>
    <w:rsid w:val="001C53EA"/>
    <w:rsid w:val="001C5963"/>
    <w:rsid w:val="001C59DE"/>
    <w:rsid w:val="001C60DF"/>
    <w:rsid w:val="001C6109"/>
    <w:rsid w:val="001C62D1"/>
    <w:rsid w:val="001C7134"/>
    <w:rsid w:val="001C7371"/>
    <w:rsid w:val="001C741C"/>
    <w:rsid w:val="001C767F"/>
    <w:rsid w:val="001C7E8E"/>
    <w:rsid w:val="001D0850"/>
    <w:rsid w:val="001D178B"/>
    <w:rsid w:val="001D179F"/>
    <w:rsid w:val="001D19C2"/>
    <w:rsid w:val="001D1A6B"/>
    <w:rsid w:val="001D1B5B"/>
    <w:rsid w:val="001D1D22"/>
    <w:rsid w:val="001D2199"/>
    <w:rsid w:val="001D25AC"/>
    <w:rsid w:val="001D265A"/>
    <w:rsid w:val="001D2725"/>
    <w:rsid w:val="001D32F0"/>
    <w:rsid w:val="001D3D4E"/>
    <w:rsid w:val="001D41C0"/>
    <w:rsid w:val="001D428D"/>
    <w:rsid w:val="001D4BD2"/>
    <w:rsid w:val="001D53ED"/>
    <w:rsid w:val="001D6D61"/>
    <w:rsid w:val="001E014A"/>
    <w:rsid w:val="001E0358"/>
    <w:rsid w:val="001E05B1"/>
    <w:rsid w:val="001E09D1"/>
    <w:rsid w:val="001E0A67"/>
    <w:rsid w:val="001E0E88"/>
    <w:rsid w:val="001E1352"/>
    <w:rsid w:val="001E144C"/>
    <w:rsid w:val="001E1BFD"/>
    <w:rsid w:val="001E2169"/>
    <w:rsid w:val="001E238F"/>
    <w:rsid w:val="001E2506"/>
    <w:rsid w:val="001E2688"/>
    <w:rsid w:val="001E2FA2"/>
    <w:rsid w:val="001E3362"/>
    <w:rsid w:val="001E33A5"/>
    <w:rsid w:val="001E44B9"/>
    <w:rsid w:val="001E492E"/>
    <w:rsid w:val="001E4F5B"/>
    <w:rsid w:val="001E670E"/>
    <w:rsid w:val="001E68F2"/>
    <w:rsid w:val="001E691A"/>
    <w:rsid w:val="001E693A"/>
    <w:rsid w:val="001E6AE8"/>
    <w:rsid w:val="001E6CD6"/>
    <w:rsid w:val="001E783F"/>
    <w:rsid w:val="001F00E2"/>
    <w:rsid w:val="001F06CD"/>
    <w:rsid w:val="001F136B"/>
    <w:rsid w:val="001F1C8A"/>
    <w:rsid w:val="001F2591"/>
    <w:rsid w:val="001F27C0"/>
    <w:rsid w:val="001F2B1E"/>
    <w:rsid w:val="001F2DC0"/>
    <w:rsid w:val="001F2DCE"/>
    <w:rsid w:val="001F2FA7"/>
    <w:rsid w:val="001F33FA"/>
    <w:rsid w:val="001F3BC6"/>
    <w:rsid w:val="001F3C30"/>
    <w:rsid w:val="001F3D14"/>
    <w:rsid w:val="001F41CE"/>
    <w:rsid w:val="001F4622"/>
    <w:rsid w:val="001F46E9"/>
    <w:rsid w:val="001F4B89"/>
    <w:rsid w:val="001F545F"/>
    <w:rsid w:val="001F5481"/>
    <w:rsid w:val="001F57A2"/>
    <w:rsid w:val="001F608B"/>
    <w:rsid w:val="001F7153"/>
    <w:rsid w:val="001F71F8"/>
    <w:rsid w:val="001F74D7"/>
    <w:rsid w:val="001F762E"/>
    <w:rsid w:val="001F76A4"/>
    <w:rsid w:val="001F7F0D"/>
    <w:rsid w:val="0020078B"/>
    <w:rsid w:val="00200B64"/>
    <w:rsid w:val="002010D7"/>
    <w:rsid w:val="002020CA"/>
    <w:rsid w:val="00202B80"/>
    <w:rsid w:val="00202EC9"/>
    <w:rsid w:val="00202F9F"/>
    <w:rsid w:val="00203010"/>
    <w:rsid w:val="00203492"/>
    <w:rsid w:val="00203AC5"/>
    <w:rsid w:val="0020444C"/>
    <w:rsid w:val="00204A49"/>
    <w:rsid w:val="00204AAC"/>
    <w:rsid w:val="002052BF"/>
    <w:rsid w:val="002053B9"/>
    <w:rsid w:val="00205DC2"/>
    <w:rsid w:val="00206877"/>
    <w:rsid w:val="00206F6D"/>
    <w:rsid w:val="002071CE"/>
    <w:rsid w:val="0020745D"/>
    <w:rsid w:val="00207CC2"/>
    <w:rsid w:val="00207F93"/>
    <w:rsid w:val="002109C6"/>
    <w:rsid w:val="00210B33"/>
    <w:rsid w:val="00210EEC"/>
    <w:rsid w:val="0021161B"/>
    <w:rsid w:val="00211A79"/>
    <w:rsid w:val="00212C1E"/>
    <w:rsid w:val="00212E77"/>
    <w:rsid w:val="00212F45"/>
    <w:rsid w:val="00213238"/>
    <w:rsid w:val="0021330E"/>
    <w:rsid w:val="00213399"/>
    <w:rsid w:val="002149F4"/>
    <w:rsid w:val="002153C2"/>
    <w:rsid w:val="002155E9"/>
    <w:rsid w:val="002158DD"/>
    <w:rsid w:val="002163B0"/>
    <w:rsid w:val="00216A41"/>
    <w:rsid w:val="002172AF"/>
    <w:rsid w:val="002179B0"/>
    <w:rsid w:val="00220B5A"/>
    <w:rsid w:val="00222D48"/>
    <w:rsid w:val="00222DA6"/>
    <w:rsid w:val="00222FFE"/>
    <w:rsid w:val="002238B6"/>
    <w:rsid w:val="0022425A"/>
    <w:rsid w:val="00224ABF"/>
    <w:rsid w:val="00224C34"/>
    <w:rsid w:val="00225583"/>
    <w:rsid w:val="00225951"/>
    <w:rsid w:val="00225DE7"/>
    <w:rsid w:val="0022610F"/>
    <w:rsid w:val="002261FD"/>
    <w:rsid w:val="00226995"/>
    <w:rsid w:val="00227086"/>
    <w:rsid w:val="0022736B"/>
    <w:rsid w:val="0022753D"/>
    <w:rsid w:val="002275AF"/>
    <w:rsid w:val="0022760C"/>
    <w:rsid w:val="00227D14"/>
    <w:rsid w:val="00230224"/>
    <w:rsid w:val="002308FD"/>
    <w:rsid w:val="00230A4B"/>
    <w:rsid w:val="00230B22"/>
    <w:rsid w:val="00230C85"/>
    <w:rsid w:val="0023103F"/>
    <w:rsid w:val="00231219"/>
    <w:rsid w:val="002315F7"/>
    <w:rsid w:val="00231DFF"/>
    <w:rsid w:val="00231FDC"/>
    <w:rsid w:val="00232D29"/>
    <w:rsid w:val="00233006"/>
    <w:rsid w:val="00233266"/>
    <w:rsid w:val="00233440"/>
    <w:rsid w:val="002340AC"/>
    <w:rsid w:val="002341C6"/>
    <w:rsid w:val="002343D7"/>
    <w:rsid w:val="00234B00"/>
    <w:rsid w:val="00234BC9"/>
    <w:rsid w:val="00235A92"/>
    <w:rsid w:val="00235C06"/>
    <w:rsid w:val="0023684C"/>
    <w:rsid w:val="002369E3"/>
    <w:rsid w:val="0023707F"/>
    <w:rsid w:val="00237697"/>
    <w:rsid w:val="00237704"/>
    <w:rsid w:val="002379A7"/>
    <w:rsid w:val="00240264"/>
    <w:rsid w:val="002410F6"/>
    <w:rsid w:val="002413A9"/>
    <w:rsid w:val="002418A8"/>
    <w:rsid w:val="002419FC"/>
    <w:rsid w:val="00241AD6"/>
    <w:rsid w:val="002423FD"/>
    <w:rsid w:val="002427A0"/>
    <w:rsid w:val="00243257"/>
    <w:rsid w:val="0024383E"/>
    <w:rsid w:val="00243D4B"/>
    <w:rsid w:val="002440E1"/>
    <w:rsid w:val="00244166"/>
    <w:rsid w:val="00244372"/>
    <w:rsid w:val="00244681"/>
    <w:rsid w:val="00244711"/>
    <w:rsid w:val="00244ADE"/>
    <w:rsid w:val="00244BB0"/>
    <w:rsid w:val="00245142"/>
    <w:rsid w:val="00245CF9"/>
    <w:rsid w:val="0024653B"/>
    <w:rsid w:val="0024672A"/>
    <w:rsid w:val="00246EC7"/>
    <w:rsid w:val="00246F29"/>
    <w:rsid w:val="002475A4"/>
    <w:rsid w:val="0024778A"/>
    <w:rsid w:val="0025038B"/>
    <w:rsid w:val="002503B4"/>
    <w:rsid w:val="002508B9"/>
    <w:rsid w:val="00250D6D"/>
    <w:rsid w:val="00250E99"/>
    <w:rsid w:val="00250F8C"/>
    <w:rsid w:val="00251538"/>
    <w:rsid w:val="002516DE"/>
    <w:rsid w:val="0025204A"/>
    <w:rsid w:val="002524D8"/>
    <w:rsid w:val="002527B2"/>
    <w:rsid w:val="00252BAC"/>
    <w:rsid w:val="002531D4"/>
    <w:rsid w:val="002533CE"/>
    <w:rsid w:val="002533ED"/>
    <w:rsid w:val="00253AE7"/>
    <w:rsid w:val="0025414B"/>
    <w:rsid w:val="0025444A"/>
    <w:rsid w:val="002547D3"/>
    <w:rsid w:val="00254C0B"/>
    <w:rsid w:val="00254DCA"/>
    <w:rsid w:val="00255321"/>
    <w:rsid w:val="00255B6E"/>
    <w:rsid w:val="00256B56"/>
    <w:rsid w:val="00257E5F"/>
    <w:rsid w:val="00260340"/>
    <w:rsid w:val="002607CB"/>
    <w:rsid w:val="00260B8B"/>
    <w:rsid w:val="0026118C"/>
    <w:rsid w:val="00261986"/>
    <w:rsid w:val="0026238B"/>
    <w:rsid w:val="0026254F"/>
    <w:rsid w:val="00262694"/>
    <w:rsid w:val="002627A6"/>
    <w:rsid w:val="00262C48"/>
    <w:rsid w:val="002634D9"/>
    <w:rsid w:val="00263737"/>
    <w:rsid w:val="00263923"/>
    <w:rsid w:val="00264215"/>
    <w:rsid w:val="00264AB4"/>
    <w:rsid w:val="00264C56"/>
    <w:rsid w:val="0026615D"/>
    <w:rsid w:val="002664E0"/>
    <w:rsid w:val="00266EAE"/>
    <w:rsid w:val="00267909"/>
    <w:rsid w:val="00267EF0"/>
    <w:rsid w:val="00270597"/>
    <w:rsid w:val="0027062E"/>
    <w:rsid w:val="002712FF"/>
    <w:rsid w:val="00271700"/>
    <w:rsid w:val="00272394"/>
    <w:rsid w:val="00272528"/>
    <w:rsid w:val="00272E03"/>
    <w:rsid w:val="00273783"/>
    <w:rsid w:val="00273CBA"/>
    <w:rsid w:val="00273CF1"/>
    <w:rsid w:val="0027411C"/>
    <w:rsid w:val="00274304"/>
    <w:rsid w:val="00275011"/>
    <w:rsid w:val="00275931"/>
    <w:rsid w:val="00275A18"/>
    <w:rsid w:val="00275FEA"/>
    <w:rsid w:val="002762AB"/>
    <w:rsid w:val="00276EF7"/>
    <w:rsid w:val="00277221"/>
    <w:rsid w:val="00277901"/>
    <w:rsid w:val="00277B5A"/>
    <w:rsid w:val="0028037E"/>
    <w:rsid w:val="00280B91"/>
    <w:rsid w:val="00282464"/>
    <w:rsid w:val="002824D9"/>
    <w:rsid w:val="0028285F"/>
    <w:rsid w:val="00282C97"/>
    <w:rsid w:val="002833A7"/>
    <w:rsid w:val="00284111"/>
    <w:rsid w:val="002844DC"/>
    <w:rsid w:val="0028505A"/>
    <w:rsid w:val="00285268"/>
    <w:rsid w:val="002852B7"/>
    <w:rsid w:val="002862A1"/>
    <w:rsid w:val="00286EE0"/>
    <w:rsid w:val="00286F7F"/>
    <w:rsid w:val="002872C3"/>
    <w:rsid w:val="002877F6"/>
    <w:rsid w:val="0029064E"/>
    <w:rsid w:val="00290F67"/>
    <w:rsid w:val="002917F6"/>
    <w:rsid w:val="00291A19"/>
    <w:rsid w:val="00291AA5"/>
    <w:rsid w:val="002921D5"/>
    <w:rsid w:val="00292DC6"/>
    <w:rsid w:val="00293602"/>
    <w:rsid w:val="00294063"/>
    <w:rsid w:val="002944EC"/>
    <w:rsid w:val="00294E7D"/>
    <w:rsid w:val="00295F6C"/>
    <w:rsid w:val="00296025"/>
    <w:rsid w:val="002960BE"/>
    <w:rsid w:val="00296643"/>
    <w:rsid w:val="00296FC9"/>
    <w:rsid w:val="00297F50"/>
    <w:rsid w:val="002A05AB"/>
    <w:rsid w:val="002A1D6F"/>
    <w:rsid w:val="002A1F90"/>
    <w:rsid w:val="002A1FFF"/>
    <w:rsid w:val="002A2DB2"/>
    <w:rsid w:val="002A303C"/>
    <w:rsid w:val="002A3140"/>
    <w:rsid w:val="002A3C77"/>
    <w:rsid w:val="002A473D"/>
    <w:rsid w:val="002A4A22"/>
    <w:rsid w:val="002A5019"/>
    <w:rsid w:val="002A52DF"/>
    <w:rsid w:val="002A5523"/>
    <w:rsid w:val="002A594A"/>
    <w:rsid w:val="002A6642"/>
    <w:rsid w:val="002A6824"/>
    <w:rsid w:val="002A6993"/>
    <w:rsid w:val="002A7006"/>
    <w:rsid w:val="002A70F5"/>
    <w:rsid w:val="002A7A54"/>
    <w:rsid w:val="002B0142"/>
    <w:rsid w:val="002B022E"/>
    <w:rsid w:val="002B10C3"/>
    <w:rsid w:val="002B134B"/>
    <w:rsid w:val="002B141D"/>
    <w:rsid w:val="002B1F45"/>
    <w:rsid w:val="002B2591"/>
    <w:rsid w:val="002B300B"/>
    <w:rsid w:val="002B35C9"/>
    <w:rsid w:val="002B3EC0"/>
    <w:rsid w:val="002B41C1"/>
    <w:rsid w:val="002B41EC"/>
    <w:rsid w:val="002B46C8"/>
    <w:rsid w:val="002B4718"/>
    <w:rsid w:val="002B48E8"/>
    <w:rsid w:val="002B4BA6"/>
    <w:rsid w:val="002B4BC4"/>
    <w:rsid w:val="002B4D9A"/>
    <w:rsid w:val="002B5029"/>
    <w:rsid w:val="002B697A"/>
    <w:rsid w:val="002B69BE"/>
    <w:rsid w:val="002B6CF0"/>
    <w:rsid w:val="002B6D8F"/>
    <w:rsid w:val="002B71F7"/>
    <w:rsid w:val="002B74B6"/>
    <w:rsid w:val="002B760A"/>
    <w:rsid w:val="002C0524"/>
    <w:rsid w:val="002C071D"/>
    <w:rsid w:val="002C074F"/>
    <w:rsid w:val="002C118D"/>
    <w:rsid w:val="002C164C"/>
    <w:rsid w:val="002C1AD6"/>
    <w:rsid w:val="002C2921"/>
    <w:rsid w:val="002C29A8"/>
    <w:rsid w:val="002C34A8"/>
    <w:rsid w:val="002C37BF"/>
    <w:rsid w:val="002C3C59"/>
    <w:rsid w:val="002C4B31"/>
    <w:rsid w:val="002C4CFE"/>
    <w:rsid w:val="002C5342"/>
    <w:rsid w:val="002C53D7"/>
    <w:rsid w:val="002C5484"/>
    <w:rsid w:val="002C5EF8"/>
    <w:rsid w:val="002C5F47"/>
    <w:rsid w:val="002C62F1"/>
    <w:rsid w:val="002C6481"/>
    <w:rsid w:val="002C6727"/>
    <w:rsid w:val="002C67EF"/>
    <w:rsid w:val="002C6918"/>
    <w:rsid w:val="002C7213"/>
    <w:rsid w:val="002C7323"/>
    <w:rsid w:val="002C73C1"/>
    <w:rsid w:val="002C79FA"/>
    <w:rsid w:val="002D018E"/>
    <w:rsid w:val="002D050C"/>
    <w:rsid w:val="002D0C67"/>
    <w:rsid w:val="002D15EC"/>
    <w:rsid w:val="002D1C1F"/>
    <w:rsid w:val="002D248D"/>
    <w:rsid w:val="002D25FD"/>
    <w:rsid w:val="002D2723"/>
    <w:rsid w:val="002D31F4"/>
    <w:rsid w:val="002D398D"/>
    <w:rsid w:val="002D3A40"/>
    <w:rsid w:val="002D3ED1"/>
    <w:rsid w:val="002D45BD"/>
    <w:rsid w:val="002D5725"/>
    <w:rsid w:val="002D64B7"/>
    <w:rsid w:val="002D6F60"/>
    <w:rsid w:val="002D6F67"/>
    <w:rsid w:val="002D797A"/>
    <w:rsid w:val="002D7B58"/>
    <w:rsid w:val="002D7BA3"/>
    <w:rsid w:val="002E02BB"/>
    <w:rsid w:val="002E117A"/>
    <w:rsid w:val="002E1C5E"/>
    <w:rsid w:val="002E21C6"/>
    <w:rsid w:val="002E2A74"/>
    <w:rsid w:val="002E2A76"/>
    <w:rsid w:val="002E31F0"/>
    <w:rsid w:val="002E325B"/>
    <w:rsid w:val="002E33FA"/>
    <w:rsid w:val="002E35AD"/>
    <w:rsid w:val="002E3C7C"/>
    <w:rsid w:val="002E4308"/>
    <w:rsid w:val="002E4AB8"/>
    <w:rsid w:val="002E5D6A"/>
    <w:rsid w:val="002E6711"/>
    <w:rsid w:val="002E68AB"/>
    <w:rsid w:val="002E6A3F"/>
    <w:rsid w:val="002E75BE"/>
    <w:rsid w:val="002E7DC7"/>
    <w:rsid w:val="002F016D"/>
    <w:rsid w:val="002F025C"/>
    <w:rsid w:val="002F0456"/>
    <w:rsid w:val="002F083A"/>
    <w:rsid w:val="002F26F2"/>
    <w:rsid w:val="002F39B7"/>
    <w:rsid w:val="002F40EE"/>
    <w:rsid w:val="002F4919"/>
    <w:rsid w:val="002F557E"/>
    <w:rsid w:val="002F5645"/>
    <w:rsid w:val="002F5C52"/>
    <w:rsid w:val="002F5F1F"/>
    <w:rsid w:val="002F6E45"/>
    <w:rsid w:val="002F6FC3"/>
    <w:rsid w:val="003000B9"/>
    <w:rsid w:val="00300619"/>
    <w:rsid w:val="0030116E"/>
    <w:rsid w:val="00301874"/>
    <w:rsid w:val="00301B21"/>
    <w:rsid w:val="00302ACA"/>
    <w:rsid w:val="0030310F"/>
    <w:rsid w:val="00303847"/>
    <w:rsid w:val="003044B8"/>
    <w:rsid w:val="003049A1"/>
    <w:rsid w:val="00304A9D"/>
    <w:rsid w:val="00304B4C"/>
    <w:rsid w:val="00304C1B"/>
    <w:rsid w:val="00306250"/>
    <w:rsid w:val="003076E8"/>
    <w:rsid w:val="00307923"/>
    <w:rsid w:val="00307CDB"/>
    <w:rsid w:val="003100D1"/>
    <w:rsid w:val="00310EE6"/>
    <w:rsid w:val="00310F90"/>
    <w:rsid w:val="003110C1"/>
    <w:rsid w:val="003112A8"/>
    <w:rsid w:val="003116D1"/>
    <w:rsid w:val="00311A86"/>
    <w:rsid w:val="00311DDF"/>
    <w:rsid w:val="00312378"/>
    <w:rsid w:val="003129F5"/>
    <w:rsid w:val="00312AB5"/>
    <w:rsid w:val="00312E94"/>
    <w:rsid w:val="00312F40"/>
    <w:rsid w:val="00313371"/>
    <w:rsid w:val="00313FE9"/>
    <w:rsid w:val="0031474D"/>
    <w:rsid w:val="0031569B"/>
    <w:rsid w:val="003156C7"/>
    <w:rsid w:val="003157FB"/>
    <w:rsid w:val="00315C7D"/>
    <w:rsid w:val="00315EB9"/>
    <w:rsid w:val="00316304"/>
    <w:rsid w:val="00316737"/>
    <w:rsid w:val="00316DCB"/>
    <w:rsid w:val="0031772B"/>
    <w:rsid w:val="00317BD5"/>
    <w:rsid w:val="00317C39"/>
    <w:rsid w:val="003210A7"/>
    <w:rsid w:val="00321A29"/>
    <w:rsid w:val="00321FC4"/>
    <w:rsid w:val="003222CE"/>
    <w:rsid w:val="00322C73"/>
    <w:rsid w:val="00323195"/>
    <w:rsid w:val="0032377A"/>
    <w:rsid w:val="00323986"/>
    <w:rsid w:val="00323B55"/>
    <w:rsid w:val="003244A7"/>
    <w:rsid w:val="003244AB"/>
    <w:rsid w:val="00324C7F"/>
    <w:rsid w:val="00325B3A"/>
    <w:rsid w:val="003260BC"/>
    <w:rsid w:val="0032655D"/>
    <w:rsid w:val="00326853"/>
    <w:rsid w:val="00326BCB"/>
    <w:rsid w:val="00326D02"/>
    <w:rsid w:val="00327EBE"/>
    <w:rsid w:val="0033014E"/>
    <w:rsid w:val="00330239"/>
    <w:rsid w:val="003303A9"/>
    <w:rsid w:val="00330DFF"/>
    <w:rsid w:val="0033200F"/>
    <w:rsid w:val="003321EE"/>
    <w:rsid w:val="00332F10"/>
    <w:rsid w:val="003335A5"/>
    <w:rsid w:val="00333759"/>
    <w:rsid w:val="00333CC0"/>
    <w:rsid w:val="00333E64"/>
    <w:rsid w:val="00333E9D"/>
    <w:rsid w:val="00333F79"/>
    <w:rsid w:val="0033415D"/>
    <w:rsid w:val="003346B5"/>
    <w:rsid w:val="00335322"/>
    <w:rsid w:val="00335780"/>
    <w:rsid w:val="00335973"/>
    <w:rsid w:val="00335C6D"/>
    <w:rsid w:val="003364EC"/>
    <w:rsid w:val="00336615"/>
    <w:rsid w:val="003367E9"/>
    <w:rsid w:val="00336F0A"/>
    <w:rsid w:val="0033746D"/>
    <w:rsid w:val="00337696"/>
    <w:rsid w:val="00340A3B"/>
    <w:rsid w:val="00340A71"/>
    <w:rsid w:val="00341230"/>
    <w:rsid w:val="0034124A"/>
    <w:rsid w:val="003421B2"/>
    <w:rsid w:val="00343068"/>
    <w:rsid w:val="00343F54"/>
    <w:rsid w:val="003444F1"/>
    <w:rsid w:val="00344EB2"/>
    <w:rsid w:val="00345792"/>
    <w:rsid w:val="00345E8D"/>
    <w:rsid w:val="003462E0"/>
    <w:rsid w:val="00347056"/>
    <w:rsid w:val="0034709A"/>
    <w:rsid w:val="0034741E"/>
    <w:rsid w:val="003475CC"/>
    <w:rsid w:val="00347EC9"/>
    <w:rsid w:val="003506AB"/>
    <w:rsid w:val="003506CA"/>
    <w:rsid w:val="003508A6"/>
    <w:rsid w:val="00350ACC"/>
    <w:rsid w:val="00350CC0"/>
    <w:rsid w:val="00351551"/>
    <w:rsid w:val="00351804"/>
    <w:rsid w:val="00351BC3"/>
    <w:rsid w:val="003523DC"/>
    <w:rsid w:val="003528BA"/>
    <w:rsid w:val="00352C3C"/>
    <w:rsid w:val="003544EE"/>
    <w:rsid w:val="0035461F"/>
    <w:rsid w:val="00355BB8"/>
    <w:rsid w:val="00355E13"/>
    <w:rsid w:val="0035610E"/>
    <w:rsid w:val="003562BA"/>
    <w:rsid w:val="003569CE"/>
    <w:rsid w:val="003571D9"/>
    <w:rsid w:val="00357273"/>
    <w:rsid w:val="00357CDF"/>
    <w:rsid w:val="0036081F"/>
    <w:rsid w:val="00360C44"/>
    <w:rsid w:val="00360F94"/>
    <w:rsid w:val="003611D1"/>
    <w:rsid w:val="00361A2E"/>
    <w:rsid w:val="00361D59"/>
    <w:rsid w:val="00361E2A"/>
    <w:rsid w:val="00362002"/>
    <w:rsid w:val="003620E9"/>
    <w:rsid w:val="0036217C"/>
    <w:rsid w:val="00362E7B"/>
    <w:rsid w:val="003632BB"/>
    <w:rsid w:val="00363B1A"/>
    <w:rsid w:val="00363B66"/>
    <w:rsid w:val="00363E5F"/>
    <w:rsid w:val="00364122"/>
    <w:rsid w:val="00365471"/>
    <w:rsid w:val="00365998"/>
    <w:rsid w:val="00365A5E"/>
    <w:rsid w:val="00365AB8"/>
    <w:rsid w:val="00365DE0"/>
    <w:rsid w:val="00367572"/>
    <w:rsid w:val="00367741"/>
    <w:rsid w:val="00367C73"/>
    <w:rsid w:val="00367D0F"/>
    <w:rsid w:val="00370848"/>
    <w:rsid w:val="0037090C"/>
    <w:rsid w:val="00371511"/>
    <w:rsid w:val="00372AFC"/>
    <w:rsid w:val="00372ED9"/>
    <w:rsid w:val="00372EEA"/>
    <w:rsid w:val="00373B0B"/>
    <w:rsid w:val="00373E97"/>
    <w:rsid w:val="00373FEE"/>
    <w:rsid w:val="00374328"/>
    <w:rsid w:val="00374420"/>
    <w:rsid w:val="00374683"/>
    <w:rsid w:val="00374725"/>
    <w:rsid w:val="00374861"/>
    <w:rsid w:val="003748A4"/>
    <w:rsid w:val="00374ED8"/>
    <w:rsid w:val="00374F83"/>
    <w:rsid w:val="0037503D"/>
    <w:rsid w:val="00375533"/>
    <w:rsid w:val="003758A4"/>
    <w:rsid w:val="00375DD1"/>
    <w:rsid w:val="003762C0"/>
    <w:rsid w:val="0037666E"/>
    <w:rsid w:val="003769BE"/>
    <w:rsid w:val="003771C5"/>
    <w:rsid w:val="003772CD"/>
    <w:rsid w:val="0037742A"/>
    <w:rsid w:val="00380094"/>
    <w:rsid w:val="003805FA"/>
    <w:rsid w:val="003809B8"/>
    <w:rsid w:val="00380A97"/>
    <w:rsid w:val="00380B9B"/>
    <w:rsid w:val="00380BE5"/>
    <w:rsid w:val="003812B4"/>
    <w:rsid w:val="003812EF"/>
    <w:rsid w:val="0038174A"/>
    <w:rsid w:val="00382018"/>
    <w:rsid w:val="0038205D"/>
    <w:rsid w:val="0038279B"/>
    <w:rsid w:val="00382B5E"/>
    <w:rsid w:val="00382BE9"/>
    <w:rsid w:val="00382D68"/>
    <w:rsid w:val="0038304D"/>
    <w:rsid w:val="0038305C"/>
    <w:rsid w:val="003837F6"/>
    <w:rsid w:val="00383A25"/>
    <w:rsid w:val="00383CA7"/>
    <w:rsid w:val="00384404"/>
    <w:rsid w:val="0038449A"/>
    <w:rsid w:val="00384641"/>
    <w:rsid w:val="00384CE2"/>
    <w:rsid w:val="00384F91"/>
    <w:rsid w:val="00385504"/>
    <w:rsid w:val="00385B86"/>
    <w:rsid w:val="00386EDD"/>
    <w:rsid w:val="00387023"/>
    <w:rsid w:val="003873D3"/>
    <w:rsid w:val="00387ECC"/>
    <w:rsid w:val="00390C75"/>
    <w:rsid w:val="00390CF0"/>
    <w:rsid w:val="00391088"/>
    <w:rsid w:val="0039171E"/>
    <w:rsid w:val="00391CE9"/>
    <w:rsid w:val="0039234B"/>
    <w:rsid w:val="00392A4B"/>
    <w:rsid w:val="00392D53"/>
    <w:rsid w:val="0039439A"/>
    <w:rsid w:val="00394946"/>
    <w:rsid w:val="0039599E"/>
    <w:rsid w:val="00395A00"/>
    <w:rsid w:val="00395D35"/>
    <w:rsid w:val="0039603C"/>
    <w:rsid w:val="003969EC"/>
    <w:rsid w:val="00396D28"/>
    <w:rsid w:val="003972BE"/>
    <w:rsid w:val="00397739"/>
    <w:rsid w:val="00397D8A"/>
    <w:rsid w:val="003A03C4"/>
    <w:rsid w:val="003A11B1"/>
    <w:rsid w:val="003A168E"/>
    <w:rsid w:val="003A19A1"/>
    <w:rsid w:val="003A1EE8"/>
    <w:rsid w:val="003A2136"/>
    <w:rsid w:val="003A2481"/>
    <w:rsid w:val="003A292F"/>
    <w:rsid w:val="003A3F85"/>
    <w:rsid w:val="003A4B84"/>
    <w:rsid w:val="003A4C10"/>
    <w:rsid w:val="003A4D44"/>
    <w:rsid w:val="003A50CB"/>
    <w:rsid w:val="003A5708"/>
    <w:rsid w:val="003A5EDF"/>
    <w:rsid w:val="003A6831"/>
    <w:rsid w:val="003A6ABB"/>
    <w:rsid w:val="003A6C32"/>
    <w:rsid w:val="003A6D81"/>
    <w:rsid w:val="003A7165"/>
    <w:rsid w:val="003A7D16"/>
    <w:rsid w:val="003B01FB"/>
    <w:rsid w:val="003B0734"/>
    <w:rsid w:val="003B0775"/>
    <w:rsid w:val="003B0DF0"/>
    <w:rsid w:val="003B1367"/>
    <w:rsid w:val="003B2297"/>
    <w:rsid w:val="003B28A6"/>
    <w:rsid w:val="003B2F0B"/>
    <w:rsid w:val="003B373E"/>
    <w:rsid w:val="003B3F18"/>
    <w:rsid w:val="003B44E3"/>
    <w:rsid w:val="003B46EE"/>
    <w:rsid w:val="003B480F"/>
    <w:rsid w:val="003B4CA9"/>
    <w:rsid w:val="003B54B1"/>
    <w:rsid w:val="003B673D"/>
    <w:rsid w:val="003B676C"/>
    <w:rsid w:val="003C0A5E"/>
    <w:rsid w:val="003C0FA8"/>
    <w:rsid w:val="003C1953"/>
    <w:rsid w:val="003C1CC5"/>
    <w:rsid w:val="003C21B1"/>
    <w:rsid w:val="003C25A2"/>
    <w:rsid w:val="003C2651"/>
    <w:rsid w:val="003C2D1A"/>
    <w:rsid w:val="003C2EBA"/>
    <w:rsid w:val="003C3115"/>
    <w:rsid w:val="003C3735"/>
    <w:rsid w:val="003C376D"/>
    <w:rsid w:val="003C3A4C"/>
    <w:rsid w:val="003C3BF2"/>
    <w:rsid w:val="003C3D50"/>
    <w:rsid w:val="003C4753"/>
    <w:rsid w:val="003C4969"/>
    <w:rsid w:val="003C49B8"/>
    <w:rsid w:val="003C5527"/>
    <w:rsid w:val="003C56B2"/>
    <w:rsid w:val="003C5973"/>
    <w:rsid w:val="003C5EB2"/>
    <w:rsid w:val="003C696F"/>
    <w:rsid w:val="003C6A31"/>
    <w:rsid w:val="003C6BB3"/>
    <w:rsid w:val="003C6E00"/>
    <w:rsid w:val="003C6E26"/>
    <w:rsid w:val="003C7083"/>
    <w:rsid w:val="003D0377"/>
    <w:rsid w:val="003D0672"/>
    <w:rsid w:val="003D0F1B"/>
    <w:rsid w:val="003D1087"/>
    <w:rsid w:val="003D11A5"/>
    <w:rsid w:val="003D131A"/>
    <w:rsid w:val="003D146F"/>
    <w:rsid w:val="003D2615"/>
    <w:rsid w:val="003D3B16"/>
    <w:rsid w:val="003D3E57"/>
    <w:rsid w:val="003D468C"/>
    <w:rsid w:val="003D47F1"/>
    <w:rsid w:val="003D48FF"/>
    <w:rsid w:val="003D4B02"/>
    <w:rsid w:val="003D4FAB"/>
    <w:rsid w:val="003D536D"/>
    <w:rsid w:val="003D5ECD"/>
    <w:rsid w:val="003D6090"/>
    <w:rsid w:val="003D6397"/>
    <w:rsid w:val="003D6C30"/>
    <w:rsid w:val="003D6CF6"/>
    <w:rsid w:val="003D6F5C"/>
    <w:rsid w:val="003D70C8"/>
    <w:rsid w:val="003E00B9"/>
    <w:rsid w:val="003E063D"/>
    <w:rsid w:val="003E101D"/>
    <w:rsid w:val="003E1598"/>
    <w:rsid w:val="003E17D6"/>
    <w:rsid w:val="003E1E6D"/>
    <w:rsid w:val="003E2319"/>
    <w:rsid w:val="003E3A57"/>
    <w:rsid w:val="003E3FA7"/>
    <w:rsid w:val="003E41AB"/>
    <w:rsid w:val="003E43C4"/>
    <w:rsid w:val="003E46FF"/>
    <w:rsid w:val="003E4E0F"/>
    <w:rsid w:val="003E57D6"/>
    <w:rsid w:val="003E5D32"/>
    <w:rsid w:val="003E5F5F"/>
    <w:rsid w:val="003E5FC0"/>
    <w:rsid w:val="003E6099"/>
    <w:rsid w:val="003E61BC"/>
    <w:rsid w:val="003E655A"/>
    <w:rsid w:val="003E665F"/>
    <w:rsid w:val="003E6AF5"/>
    <w:rsid w:val="003E6C02"/>
    <w:rsid w:val="003E7E50"/>
    <w:rsid w:val="003F04CD"/>
    <w:rsid w:val="003F0A3D"/>
    <w:rsid w:val="003F0F26"/>
    <w:rsid w:val="003F134F"/>
    <w:rsid w:val="003F1566"/>
    <w:rsid w:val="003F15F7"/>
    <w:rsid w:val="003F1A50"/>
    <w:rsid w:val="003F1BAE"/>
    <w:rsid w:val="003F2000"/>
    <w:rsid w:val="003F28CF"/>
    <w:rsid w:val="003F29AC"/>
    <w:rsid w:val="003F3B62"/>
    <w:rsid w:val="003F3D00"/>
    <w:rsid w:val="003F4448"/>
    <w:rsid w:val="003F4683"/>
    <w:rsid w:val="003F4892"/>
    <w:rsid w:val="003F4B0D"/>
    <w:rsid w:val="003F4ECF"/>
    <w:rsid w:val="003F555D"/>
    <w:rsid w:val="003F5BFD"/>
    <w:rsid w:val="003F5C74"/>
    <w:rsid w:val="003F5DE2"/>
    <w:rsid w:val="003F6B81"/>
    <w:rsid w:val="003F6E44"/>
    <w:rsid w:val="003F7147"/>
    <w:rsid w:val="003F7203"/>
    <w:rsid w:val="003F7E9E"/>
    <w:rsid w:val="004005E5"/>
    <w:rsid w:val="00400C22"/>
    <w:rsid w:val="00400CD4"/>
    <w:rsid w:val="00400DBC"/>
    <w:rsid w:val="0040115E"/>
    <w:rsid w:val="004012D1"/>
    <w:rsid w:val="00401336"/>
    <w:rsid w:val="0040135F"/>
    <w:rsid w:val="004015E9"/>
    <w:rsid w:val="0040164A"/>
    <w:rsid w:val="00401B04"/>
    <w:rsid w:val="00402574"/>
    <w:rsid w:val="00402A31"/>
    <w:rsid w:val="00402AD3"/>
    <w:rsid w:val="00403892"/>
    <w:rsid w:val="00403C1F"/>
    <w:rsid w:val="004040B7"/>
    <w:rsid w:val="004043C6"/>
    <w:rsid w:val="00404A2D"/>
    <w:rsid w:val="00404F13"/>
    <w:rsid w:val="00405AB3"/>
    <w:rsid w:val="00405BAA"/>
    <w:rsid w:val="0040630D"/>
    <w:rsid w:val="004066E2"/>
    <w:rsid w:val="00407558"/>
    <w:rsid w:val="00407960"/>
    <w:rsid w:val="00407E62"/>
    <w:rsid w:val="00410018"/>
    <w:rsid w:val="004106D1"/>
    <w:rsid w:val="004108E6"/>
    <w:rsid w:val="00411143"/>
    <w:rsid w:val="0041151C"/>
    <w:rsid w:val="00411B25"/>
    <w:rsid w:val="00412813"/>
    <w:rsid w:val="00412917"/>
    <w:rsid w:val="004129B5"/>
    <w:rsid w:val="00412C04"/>
    <w:rsid w:val="00412C88"/>
    <w:rsid w:val="00412EA4"/>
    <w:rsid w:val="004139A1"/>
    <w:rsid w:val="00413AB8"/>
    <w:rsid w:val="00413F9A"/>
    <w:rsid w:val="0041415A"/>
    <w:rsid w:val="0041487F"/>
    <w:rsid w:val="00415320"/>
    <w:rsid w:val="00415872"/>
    <w:rsid w:val="00415A77"/>
    <w:rsid w:val="00415C54"/>
    <w:rsid w:val="00415FC3"/>
    <w:rsid w:val="004165CF"/>
    <w:rsid w:val="00416982"/>
    <w:rsid w:val="0041778A"/>
    <w:rsid w:val="004178F6"/>
    <w:rsid w:val="00417BCD"/>
    <w:rsid w:val="00420344"/>
    <w:rsid w:val="004207C2"/>
    <w:rsid w:val="00420A2F"/>
    <w:rsid w:val="00420DC3"/>
    <w:rsid w:val="0042116D"/>
    <w:rsid w:val="004217B4"/>
    <w:rsid w:val="00421FF4"/>
    <w:rsid w:val="004220F4"/>
    <w:rsid w:val="00422385"/>
    <w:rsid w:val="00422E7D"/>
    <w:rsid w:val="00422EA6"/>
    <w:rsid w:val="00423685"/>
    <w:rsid w:val="0042378C"/>
    <w:rsid w:val="00423940"/>
    <w:rsid w:val="00423EC3"/>
    <w:rsid w:val="00424053"/>
    <w:rsid w:val="00424126"/>
    <w:rsid w:val="004241C7"/>
    <w:rsid w:val="004243CE"/>
    <w:rsid w:val="00425664"/>
    <w:rsid w:val="004257C9"/>
    <w:rsid w:val="00425A40"/>
    <w:rsid w:val="00425CC8"/>
    <w:rsid w:val="00425CC9"/>
    <w:rsid w:val="00425DB1"/>
    <w:rsid w:val="0042627F"/>
    <w:rsid w:val="004266F7"/>
    <w:rsid w:val="004268E2"/>
    <w:rsid w:val="004269F3"/>
    <w:rsid w:val="00426B00"/>
    <w:rsid w:val="00427439"/>
    <w:rsid w:val="00427C44"/>
    <w:rsid w:val="00427E01"/>
    <w:rsid w:val="00430030"/>
    <w:rsid w:val="00430246"/>
    <w:rsid w:val="004305FC"/>
    <w:rsid w:val="00430662"/>
    <w:rsid w:val="00430976"/>
    <w:rsid w:val="00430C46"/>
    <w:rsid w:val="0043130E"/>
    <w:rsid w:val="0043145E"/>
    <w:rsid w:val="00431785"/>
    <w:rsid w:val="00431996"/>
    <w:rsid w:val="004322E6"/>
    <w:rsid w:val="004333C5"/>
    <w:rsid w:val="00433544"/>
    <w:rsid w:val="00435951"/>
    <w:rsid w:val="004360FD"/>
    <w:rsid w:val="00436332"/>
    <w:rsid w:val="00436A62"/>
    <w:rsid w:val="00436B29"/>
    <w:rsid w:val="00436BF8"/>
    <w:rsid w:val="00436E6E"/>
    <w:rsid w:val="00437342"/>
    <w:rsid w:val="0043795F"/>
    <w:rsid w:val="004401AC"/>
    <w:rsid w:val="004405C8"/>
    <w:rsid w:val="00440660"/>
    <w:rsid w:val="004407C0"/>
    <w:rsid w:val="0044110F"/>
    <w:rsid w:val="0044128A"/>
    <w:rsid w:val="00441983"/>
    <w:rsid w:val="00441BB4"/>
    <w:rsid w:val="00441C89"/>
    <w:rsid w:val="00442025"/>
    <w:rsid w:val="00442C33"/>
    <w:rsid w:val="0044445E"/>
    <w:rsid w:val="004448E2"/>
    <w:rsid w:val="00444CD4"/>
    <w:rsid w:val="00444F06"/>
    <w:rsid w:val="00444FFD"/>
    <w:rsid w:val="00446577"/>
    <w:rsid w:val="00447DDE"/>
    <w:rsid w:val="00447E55"/>
    <w:rsid w:val="00450000"/>
    <w:rsid w:val="0045047D"/>
    <w:rsid w:val="00450A39"/>
    <w:rsid w:val="00450C7D"/>
    <w:rsid w:val="00451111"/>
    <w:rsid w:val="00451DDE"/>
    <w:rsid w:val="00452078"/>
    <w:rsid w:val="004529FB"/>
    <w:rsid w:val="00452C70"/>
    <w:rsid w:val="00452D1F"/>
    <w:rsid w:val="00452D3F"/>
    <w:rsid w:val="00453255"/>
    <w:rsid w:val="00453366"/>
    <w:rsid w:val="00453C74"/>
    <w:rsid w:val="00453CEA"/>
    <w:rsid w:val="00453F1C"/>
    <w:rsid w:val="00454062"/>
    <w:rsid w:val="004540DD"/>
    <w:rsid w:val="00454362"/>
    <w:rsid w:val="00454565"/>
    <w:rsid w:val="00454A87"/>
    <w:rsid w:val="00454E54"/>
    <w:rsid w:val="00454E5F"/>
    <w:rsid w:val="004555EE"/>
    <w:rsid w:val="00455C20"/>
    <w:rsid w:val="004565CB"/>
    <w:rsid w:val="00456805"/>
    <w:rsid w:val="00456A31"/>
    <w:rsid w:val="004571BA"/>
    <w:rsid w:val="0045729C"/>
    <w:rsid w:val="00460533"/>
    <w:rsid w:val="004620A2"/>
    <w:rsid w:val="004626A8"/>
    <w:rsid w:val="00462D0C"/>
    <w:rsid w:val="0046300D"/>
    <w:rsid w:val="00463654"/>
    <w:rsid w:val="0046397F"/>
    <w:rsid w:val="00463DF5"/>
    <w:rsid w:val="00464103"/>
    <w:rsid w:val="00464FDE"/>
    <w:rsid w:val="00466A52"/>
    <w:rsid w:val="00466ADC"/>
    <w:rsid w:val="00466CFF"/>
    <w:rsid w:val="00467E2A"/>
    <w:rsid w:val="00470420"/>
    <w:rsid w:val="00470B7E"/>
    <w:rsid w:val="00470CDD"/>
    <w:rsid w:val="00471447"/>
    <w:rsid w:val="00471C22"/>
    <w:rsid w:val="00471C3B"/>
    <w:rsid w:val="004723D7"/>
    <w:rsid w:val="00472A75"/>
    <w:rsid w:val="00472AC8"/>
    <w:rsid w:val="0047350B"/>
    <w:rsid w:val="004751AF"/>
    <w:rsid w:val="004752E9"/>
    <w:rsid w:val="004753A3"/>
    <w:rsid w:val="004759EA"/>
    <w:rsid w:val="00475A65"/>
    <w:rsid w:val="004768AD"/>
    <w:rsid w:val="004769B7"/>
    <w:rsid w:val="00476A54"/>
    <w:rsid w:val="00477413"/>
    <w:rsid w:val="00477855"/>
    <w:rsid w:val="00477B2F"/>
    <w:rsid w:val="00477B56"/>
    <w:rsid w:val="00477C5B"/>
    <w:rsid w:val="00477CCD"/>
    <w:rsid w:val="00477DCE"/>
    <w:rsid w:val="00480244"/>
    <w:rsid w:val="0048074E"/>
    <w:rsid w:val="0048139D"/>
    <w:rsid w:val="00481759"/>
    <w:rsid w:val="004817A7"/>
    <w:rsid w:val="0048191D"/>
    <w:rsid w:val="00482007"/>
    <w:rsid w:val="004824E4"/>
    <w:rsid w:val="004829E5"/>
    <w:rsid w:val="004835ED"/>
    <w:rsid w:val="004841D2"/>
    <w:rsid w:val="0048497D"/>
    <w:rsid w:val="00484CD8"/>
    <w:rsid w:val="00485000"/>
    <w:rsid w:val="00485132"/>
    <w:rsid w:val="004851C2"/>
    <w:rsid w:val="00485BED"/>
    <w:rsid w:val="00485C58"/>
    <w:rsid w:val="004860D0"/>
    <w:rsid w:val="0048636B"/>
    <w:rsid w:val="004864D0"/>
    <w:rsid w:val="0048670D"/>
    <w:rsid w:val="00487F39"/>
    <w:rsid w:val="00490953"/>
    <w:rsid w:val="00490C10"/>
    <w:rsid w:val="0049281F"/>
    <w:rsid w:val="004928C5"/>
    <w:rsid w:val="0049326F"/>
    <w:rsid w:val="00493371"/>
    <w:rsid w:val="004935A6"/>
    <w:rsid w:val="004944CA"/>
    <w:rsid w:val="00494948"/>
    <w:rsid w:val="00494A0E"/>
    <w:rsid w:val="00495ABB"/>
    <w:rsid w:val="0049624C"/>
    <w:rsid w:val="004966A0"/>
    <w:rsid w:val="00496B9B"/>
    <w:rsid w:val="00496C26"/>
    <w:rsid w:val="00496E50"/>
    <w:rsid w:val="004971C8"/>
    <w:rsid w:val="004A008C"/>
    <w:rsid w:val="004A0E9A"/>
    <w:rsid w:val="004A1071"/>
    <w:rsid w:val="004A1145"/>
    <w:rsid w:val="004A1A84"/>
    <w:rsid w:val="004A234B"/>
    <w:rsid w:val="004A285D"/>
    <w:rsid w:val="004A36B2"/>
    <w:rsid w:val="004A3AD8"/>
    <w:rsid w:val="004A3F64"/>
    <w:rsid w:val="004A4484"/>
    <w:rsid w:val="004A49C8"/>
    <w:rsid w:val="004A4EEC"/>
    <w:rsid w:val="004A5A2E"/>
    <w:rsid w:val="004A5ACA"/>
    <w:rsid w:val="004A5BEA"/>
    <w:rsid w:val="004A5E2A"/>
    <w:rsid w:val="004A63F1"/>
    <w:rsid w:val="004A655A"/>
    <w:rsid w:val="004A6A95"/>
    <w:rsid w:val="004A6B26"/>
    <w:rsid w:val="004A7575"/>
    <w:rsid w:val="004A79F0"/>
    <w:rsid w:val="004B070F"/>
    <w:rsid w:val="004B09B5"/>
    <w:rsid w:val="004B0B18"/>
    <w:rsid w:val="004B0F6D"/>
    <w:rsid w:val="004B0FBD"/>
    <w:rsid w:val="004B161A"/>
    <w:rsid w:val="004B1FA8"/>
    <w:rsid w:val="004B32AF"/>
    <w:rsid w:val="004B344A"/>
    <w:rsid w:val="004B39C3"/>
    <w:rsid w:val="004B3BFB"/>
    <w:rsid w:val="004B3CF1"/>
    <w:rsid w:val="004B41D9"/>
    <w:rsid w:val="004B4E54"/>
    <w:rsid w:val="004B5031"/>
    <w:rsid w:val="004B5140"/>
    <w:rsid w:val="004B5CBD"/>
    <w:rsid w:val="004B5DF8"/>
    <w:rsid w:val="004B625B"/>
    <w:rsid w:val="004B6784"/>
    <w:rsid w:val="004B6AB3"/>
    <w:rsid w:val="004B7E6D"/>
    <w:rsid w:val="004C0187"/>
    <w:rsid w:val="004C02A6"/>
    <w:rsid w:val="004C06BB"/>
    <w:rsid w:val="004C097F"/>
    <w:rsid w:val="004C1564"/>
    <w:rsid w:val="004C1C5A"/>
    <w:rsid w:val="004C20C1"/>
    <w:rsid w:val="004C21DE"/>
    <w:rsid w:val="004C231B"/>
    <w:rsid w:val="004C2372"/>
    <w:rsid w:val="004C2907"/>
    <w:rsid w:val="004C2A43"/>
    <w:rsid w:val="004C2CD0"/>
    <w:rsid w:val="004C3A51"/>
    <w:rsid w:val="004C3BEF"/>
    <w:rsid w:val="004C4602"/>
    <w:rsid w:val="004C4708"/>
    <w:rsid w:val="004C4D88"/>
    <w:rsid w:val="004C5325"/>
    <w:rsid w:val="004C6108"/>
    <w:rsid w:val="004C661A"/>
    <w:rsid w:val="004C69E6"/>
    <w:rsid w:val="004C6AD6"/>
    <w:rsid w:val="004C7603"/>
    <w:rsid w:val="004C77DF"/>
    <w:rsid w:val="004C7976"/>
    <w:rsid w:val="004C7E71"/>
    <w:rsid w:val="004D1F43"/>
    <w:rsid w:val="004D2020"/>
    <w:rsid w:val="004D255B"/>
    <w:rsid w:val="004D29BF"/>
    <w:rsid w:val="004D2D0C"/>
    <w:rsid w:val="004D2D67"/>
    <w:rsid w:val="004D33A5"/>
    <w:rsid w:val="004D3556"/>
    <w:rsid w:val="004D3A8B"/>
    <w:rsid w:val="004D3B87"/>
    <w:rsid w:val="004D3B9D"/>
    <w:rsid w:val="004D491B"/>
    <w:rsid w:val="004D4F89"/>
    <w:rsid w:val="004D514C"/>
    <w:rsid w:val="004D6022"/>
    <w:rsid w:val="004D6033"/>
    <w:rsid w:val="004D605E"/>
    <w:rsid w:val="004D6828"/>
    <w:rsid w:val="004D6B7C"/>
    <w:rsid w:val="004D6DF3"/>
    <w:rsid w:val="004D6FA2"/>
    <w:rsid w:val="004D72C9"/>
    <w:rsid w:val="004D7375"/>
    <w:rsid w:val="004D74C9"/>
    <w:rsid w:val="004D7524"/>
    <w:rsid w:val="004D76AA"/>
    <w:rsid w:val="004D76B0"/>
    <w:rsid w:val="004D792E"/>
    <w:rsid w:val="004D7CD0"/>
    <w:rsid w:val="004D7FDA"/>
    <w:rsid w:val="004E0A02"/>
    <w:rsid w:val="004E0A23"/>
    <w:rsid w:val="004E157E"/>
    <w:rsid w:val="004E2809"/>
    <w:rsid w:val="004E2A22"/>
    <w:rsid w:val="004E2A32"/>
    <w:rsid w:val="004E2AAF"/>
    <w:rsid w:val="004E2CA6"/>
    <w:rsid w:val="004E2CBA"/>
    <w:rsid w:val="004E3004"/>
    <w:rsid w:val="004E339E"/>
    <w:rsid w:val="004E353C"/>
    <w:rsid w:val="004E35FB"/>
    <w:rsid w:val="004E3AC3"/>
    <w:rsid w:val="004E3EDD"/>
    <w:rsid w:val="004E3F3A"/>
    <w:rsid w:val="004E416C"/>
    <w:rsid w:val="004E4491"/>
    <w:rsid w:val="004E450F"/>
    <w:rsid w:val="004E53C4"/>
    <w:rsid w:val="004E5A7C"/>
    <w:rsid w:val="004E5EB3"/>
    <w:rsid w:val="004E66C2"/>
    <w:rsid w:val="004E6C0B"/>
    <w:rsid w:val="004E6E5C"/>
    <w:rsid w:val="004E74C5"/>
    <w:rsid w:val="004E756D"/>
    <w:rsid w:val="004E7ACB"/>
    <w:rsid w:val="004F058B"/>
    <w:rsid w:val="004F0607"/>
    <w:rsid w:val="004F0727"/>
    <w:rsid w:val="004F0747"/>
    <w:rsid w:val="004F0DD0"/>
    <w:rsid w:val="004F0E82"/>
    <w:rsid w:val="004F0FC4"/>
    <w:rsid w:val="004F1E8A"/>
    <w:rsid w:val="004F22AA"/>
    <w:rsid w:val="004F270E"/>
    <w:rsid w:val="004F2D5A"/>
    <w:rsid w:val="004F3600"/>
    <w:rsid w:val="004F377D"/>
    <w:rsid w:val="004F37AD"/>
    <w:rsid w:val="004F3832"/>
    <w:rsid w:val="004F3BD0"/>
    <w:rsid w:val="004F3F70"/>
    <w:rsid w:val="004F417D"/>
    <w:rsid w:val="004F4340"/>
    <w:rsid w:val="004F438E"/>
    <w:rsid w:val="004F4588"/>
    <w:rsid w:val="004F4744"/>
    <w:rsid w:val="004F4A5C"/>
    <w:rsid w:val="004F4AE3"/>
    <w:rsid w:val="004F4B16"/>
    <w:rsid w:val="004F501E"/>
    <w:rsid w:val="004F5777"/>
    <w:rsid w:val="004F5AC6"/>
    <w:rsid w:val="004F5D5E"/>
    <w:rsid w:val="004F5DD7"/>
    <w:rsid w:val="004F5FC4"/>
    <w:rsid w:val="004F67C7"/>
    <w:rsid w:val="004F69C1"/>
    <w:rsid w:val="004F6C44"/>
    <w:rsid w:val="004F6F27"/>
    <w:rsid w:val="004F7587"/>
    <w:rsid w:val="004F77BD"/>
    <w:rsid w:val="00500223"/>
    <w:rsid w:val="0050024A"/>
    <w:rsid w:val="00500573"/>
    <w:rsid w:val="00500625"/>
    <w:rsid w:val="0050099A"/>
    <w:rsid w:val="00500BE6"/>
    <w:rsid w:val="00500DA0"/>
    <w:rsid w:val="005013A4"/>
    <w:rsid w:val="00501FC2"/>
    <w:rsid w:val="0050242E"/>
    <w:rsid w:val="005028D9"/>
    <w:rsid w:val="005033DC"/>
    <w:rsid w:val="00503ED1"/>
    <w:rsid w:val="005042C7"/>
    <w:rsid w:val="005044E8"/>
    <w:rsid w:val="005049BE"/>
    <w:rsid w:val="0050507C"/>
    <w:rsid w:val="00505089"/>
    <w:rsid w:val="00505274"/>
    <w:rsid w:val="00505886"/>
    <w:rsid w:val="005069A7"/>
    <w:rsid w:val="00506E7E"/>
    <w:rsid w:val="00510BF2"/>
    <w:rsid w:val="00510D7B"/>
    <w:rsid w:val="00510E7B"/>
    <w:rsid w:val="00511427"/>
    <w:rsid w:val="00511602"/>
    <w:rsid w:val="00512126"/>
    <w:rsid w:val="00512B92"/>
    <w:rsid w:val="0051311A"/>
    <w:rsid w:val="0051312D"/>
    <w:rsid w:val="00513908"/>
    <w:rsid w:val="00513C9C"/>
    <w:rsid w:val="00513E20"/>
    <w:rsid w:val="00513F61"/>
    <w:rsid w:val="005141BC"/>
    <w:rsid w:val="00514430"/>
    <w:rsid w:val="00515758"/>
    <w:rsid w:val="00515FBB"/>
    <w:rsid w:val="00515FCE"/>
    <w:rsid w:val="00516B5E"/>
    <w:rsid w:val="00516BC6"/>
    <w:rsid w:val="00516D32"/>
    <w:rsid w:val="00517087"/>
    <w:rsid w:val="00517940"/>
    <w:rsid w:val="00517C47"/>
    <w:rsid w:val="00520971"/>
    <w:rsid w:val="005210DD"/>
    <w:rsid w:val="0052142E"/>
    <w:rsid w:val="005217DA"/>
    <w:rsid w:val="00521A93"/>
    <w:rsid w:val="00521BE5"/>
    <w:rsid w:val="00521ED2"/>
    <w:rsid w:val="00522FE9"/>
    <w:rsid w:val="0052336C"/>
    <w:rsid w:val="00523542"/>
    <w:rsid w:val="005236C0"/>
    <w:rsid w:val="005238C6"/>
    <w:rsid w:val="00523BFE"/>
    <w:rsid w:val="0052422F"/>
    <w:rsid w:val="00524491"/>
    <w:rsid w:val="005255F6"/>
    <w:rsid w:val="00526069"/>
    <w:rsid w:val="00526A79"/>
    <w:rsid w:val="00527644"/>
    <w:rsid w:val="00527BFB"/>
    <w:rsid w:val="00527D4C"/>
    <w:rsid w:val="00527D6C"/>
    <w:rsid w:val="00530D59"/>
    <w:rsid w:val="00531539"/>
    <w:rsid w:val="0053157A"/>
    <w:rsid w:val="005320AE"/>
    <w:rsid w:val="00532980"/>
    <w:rsid w:val="00532C23"/>
    <w:rsid w:val="005331D6"/>
    <w:rsid w:val="0053366D"/>
    <w:rsid w:val="00533D13"/>
    <w:rsid w:val="005340E0"/>
    <w:rsid w:val="005340F5"/>
    <w:rsid w:val="0053433C"/>
    <w:rsid w:val="005344E6"/>
    <w:rsid w:val="0053461F"/>
    <w:rsid w:val="0053467A"/>
    <w:rsid w:val="00534E33"/>
    <w:rsid w:val="005352BE"/>
    <w:rsid w:val="0053555A"/>
    <w:rsid w:val="0053598B"/>
    <w:rsid w:val="00535C49"/>
    <w:rsid w:val="005365E8"/>
    <w:rsid w:val="00536B98"/>
    <w:rsid w:val="00537630"/>
    <w:rsid w:val="00537813"/>
    <w:rsid w:val="00537A1E"/>
    <w:rsid w:val="00537AEC"/>
    <w:rsid w:val="00537C5E"/>
    <w:rsid w:val="00537E24"/>
    <w:rsid w:val="00540076"/>
    <w:rsid w:val="00540566"/>
    <w:rsid w:val="00540657"/>
    <w:rsid w:val="00540759"/>
    <w:rsid w:val="0054083C"/>
    <w:rsid w:val="00540B30"/>
    <w:rsid w:val="00540C88"/>
    <w:rsid w:val="00540F8B"/>
    <w:rsid w:val="00541158"/>
    <w:rsid w:val="005415AA"/>
    <w:rsid w:val="00541A51"/>
    <w:rsid w:val="00541A94"/>
    <w:rsid w:val="00541BA3"/>
    <w:rsid w:val="005423E2"/>
    <w:rsid w:val="0054260E"/>
    <w:rsid w:val="005428D0"/>
    <w:rsid w:val="00542DB5"/>
    <w:rsid w:val="00543C1F"/>
    <w:rsid w:val="00543DE7"/>
    <w:rsid w:val="00544249"/>
    <w:rsid w:val="005447B5"/>
    <w:rsid w:val="00545553"/>
    <w:rsid w:val="005458A4"/>
    <w:rsid w:val="00546615"/>
    <w:rsid w:val="00546F9B"/>
    <w:rsid w:val="005470AE"/>
    <w:rsid w:val="00547540"/>
    <w:rsid w:val="00547941"/>
    <w:rsid w:val="00547E5A"/>
    <w:rsid w:val="0055006F"/>
    <w:rsid w:val="00550994"/>
    <w:rsid w:val="00551832"/>
    <w:rsid w:val="00551BD0"/>
    <w:rsid w:val="00552049"/>
    <w:rsid w:val="0055320C"/>
    <w:rsid w:val="00553613"/>
    <w:rsid w:val="005543CC"/>
    <w:rsid w:val="00554662"/>
    <w:rsid w:val="00554AAD"/>
    <w:rsid w:val="0055543E"/>
    <w:rsid w:val="00555F82"/>
    <w:rsid w:val="00556328"/>
    <w:rsid w:val="00556F07"/>
    <w:rsid w:val="00557064"/>
    <w:rsid w:val="00557509"/>
    <w:rsid w:val="00557F41"/>
    <w:rsid w:val="00560026"/>
    <w:rsid w:val="005608D1"/>
    <w:rsid w:val="00561593"/>
    <w:rsid w:val="0056162E"/>
    <w:rsid w:val="00561EC4"/>
    <w:rsid w:val="00562376"/>
    <w:rsid w:val="005625EE"/>
    <w:rsid w:val="005626AD"/>
    <w:rsid w:val="005627E3"/>
    <w:rsid w:val="00562BBB"/>
    <w:rsid w:val="00562E80"/>
    <w:rsid w:val="00563520"/>
    <w:rsid w:val="0056508C"/>
    <w:rsid w:val="0056510F"/>
    <w:rsid w:val="00565690"/>
    <w:rsid w:val="00565BD3"/>
    <w:rsid w:val="00565D7E"/>
    <w:rsid w:val="00567495"/>
    <w:rsid w:val="005675D3"/>
    <w:rsid w:val="0056767D"/>
    <w:rsid w:val="0056799E"/>
    <w:rsid w:val="00570006"/>
    <w:rsid w:val="00570202"/>
    <w:rsid w:val="00570FF3"/>
    <w:rsid w:val="00571ABD"/>
    <w:rsid w:val="00572076"/>
    <w:rsid w:val="00572690"/>
    <w:rsid w:val="00573033"/>
    <w:rsid w:val="00573385"/>
    <w:rsid w:val="00573B61"/>
    <w:rsid w:val="0057444E"/>
    <w:rsid w:val="00574674"/>
    <w:rsid w:val="00574DA3"/>
    <w:rsid w:val="0057556E"/>
    <w:rsid w:val="005756CE"/>
    <w:rsid w:val="00576150"/>
    <w:rsid w:val="00576433"/>
    <w:rsid w:val="0057651D"/>
    <w:rsid w:val="005766A1"/>
    <w:rsid w:val="005766A8"/>
    <w:rsid w:val="0057744D"/>
    <w:rsid w:val="00577CF8"/>
    <w:rsid w:val="00580755"/>
    <w:rsid w:val="00581317"/>
    <w:rsid w:val="00581646"/>
    <w:rsid w:val="00581675"/>
    <w:rsid w:val="005816CD"/>
    <w:rsid w:val="0058198F"/>
    <w:rsid w:val="00581D68"/>
    <w:rsid w:val="00581DCF"/>
    <w:rsid w:val="00581F12"/>
    <w:rsid w:val="00582228"/>
    <w:rsid w:val="00584169"/>
    <w:rsid w:val="00584A15"/>
    <w:rsid w:val="00584A7C"/>
    <w:rsid w:val="00584C29"/>
    <w:rsid w:val="0058587D"/>
    <w:rsid w:val="00585AF7"/>
    <w:rsid w:val="00585F2A"/>
    <w:rsid w:val="00585F76"/>
    <w:rsid w:val="0058622B"/>
    <w:rsid w:val="00586BFA"/>
    <w:rsid w:val="00590315"/>
    <w:rsid w:val="00590FC5"/>
    <w:rsid w:val="0059156C"/>
    <w:rsid w:val="005918BF"/>
    <w:rsid w:val="00591C4D"/>
    <w:rsid w:val="005924C2"/>
    <w:rsid w:val="005925DC"/>
    <w:rsid w:val="00592840"/>
    <w:rsid w:val="005929B9"/>
    <w:rsid w:val="00592C1E"/>
    <w:rsid w:val="00592FA8"/>
    <w:rsid w:val="005932A0"/>
    <w:rsid w:val="0059337E"/>
    <w:rsid w:val="0059376B"/>
    <w:rsid w:val="0059446F"/>
    <w:rsid w:val="0059505D"/>
    <w:rsid w:val="005951AE"/>
    <w:rsid w:val="0059578F"/>
    <w:rsid w:val="005959B1"/>
    <w:rsid w:val="0059613D"/>
    <w:rsid w:val="005966BA"/>
    <w:rsid w:val="00596A30"/>
    <w:rsid w:val="005976AA"/>
    <w:rsid w:val="005A030C"/>
    <w:rsid w:val="005A039E"/>
    <w:rsid w:val="005A0650"/>
    <w:rsid w:val="005A0F07"/>
    <w:rsid w:val="005A1060"/>
    <w:rsid w:val="005A1B7C"/>
    <w:rsid w:val="005A1E76"/>
    <w:rsid w:val="005A2505"/>
    <w:rsid w:val="005A2681"/>
    <w:rsid w:val="005A3091"/>
    <w:rsid w:val="005A32FB"/>
    <w:rsid w:val="005A3486"/>
    <w:rsid w:val="005A3B14"/>
    <w:rsid w:val="005A3F25"/>
    <w:rsid w:val="005A41E3"/>
    <w:rsid w:val="005A4486"/>
    <w:rsid w:val="005A45B6"/>
    <w:rsid w:val="005A4679"/>
    <w:rsid w:val="005A4FD1"/>
    <w:rsid w:val="005A51D3"/>
    <w:rsid w:val="005A52B1"/>
    <w:rsid w:val="005A570D"/>
    <w:rsid w:val="005A5DD6"/>
    <w:rsid w:val="005A615E"/>
    <w:rsid w:val="005A6348"/>
    <w:rsid w:val="005A6731"/>
    <w:rsid w:val="005A75E7"/>
    <w:rsid w:val="005A767C"/>
    <w:rsid w:val="005A7B60"/>
    <w:rsid w:val="005A7FB8"/>
    <w:rsid w:val="005A7FC8"/>
    <w:rsid w:val="005B0240"/>
    <w:rsid w:val="005B086E"/>
    <w:rsid w:val="005B0D57"/>
    <w:rsid w:val="005B116C"/>
    <w:rsid w:val="005B2099"/>
    <w:rsid w:val="005B271B"/>
    <w:rsid w:val="005B29A0"/>
    <w:rsid w:val="005B2D19"/>
    <w:rsid w:val="005B314D"/>
    <w:rsid w:val="005B315E"/>
    <w:rsid w:val="005B3319"/>
    <w:rsid w:val="005B3345"/>
    <w:rsid w:val="005B3737"/>
    <w:rsid w:val="005B49DA"/>
    <w:rsid w:val="005B53FC"/>
    <w:rsid w:val="005B56E7"/>
    <w:rsid w:val="005B5781"/>
    <w:rsid w:val="005B5945"/>
    <w:rsid w:val="005B658C"/>
    <w:rsid w:val="005B66D3"/>
    <w:rsid w:val="005B67F6"/>
    <w:rsid w:val="005B71C2"/>
    <w:rsid w:val="005B7B27"/>
    <w:rsid w:val="005B7EE1"/>
    <w:rsid w:val="005C0128"/>
    <w:rsid w:val="005C0A79"/>
    <w:rsid w:val="005C0F09"/>
    <w:rsid w:val="005C1038"/>
    <w:rsid w:val="005C1160"/>
    <w:rsid w:val="005C16F8"/>
    <w:rsid w:val="005C177D"/>
    <w:rsid w:val="005C1EF6"/>
    <w:rsid w:val="005C2158"/>
    <w:rsid w:val="005C22C5"/>
    <w:rsid w:val="005C22EF"/>
    <w:rsid w:val="005C30EB"/>
    <w:rsid w:val="005C3F62"/>
    <w:rsid w:val="005C4581"/>
    <w:rsid w:val="005C46E7"/>
    <w:rsid w:val="005C4929"/>
    <w:rsid w:val="005C4CB3"/>
    <w:rsid w:val="005C4FB0"/>
    <w:rsid w:val="005C502C"/>
    <w:rsid w:val="005C5608"/>
    <w:rsid w:val="005C5D87"/>
    <w:rsid w:val="005C5EAF"/>
    <w:rsid w:val="005C694C"/>
    <w:rsid w:val="005C6EB3"/>
    <w:rsid w:val="005C75F3"/>
    <w:rsid w:val="005C7D69"/>
    <w:rsid w:val="005C7E76"/>
    <w:rsid w:val="005C7EC6"/>
    <w:rsid w:val="005D00C5"/>
    <w:rsid w:val="005D033A"/>
    <w:rsid w:val="005D11A7"/>
    <w:rsid w:val="005D185B"/>
    <w:rsid w:val="005D2168"/>
    <w:rsid w:val="005D254E"/>
    <w:rsid w:val="005D2DBC"/>
    <w:rsid w:val="005D3B16"/>
    <w:rsid w:val="005D3DDD"/>
    <w:rsid w:val="005D43A9"/>
    <w:rsid w:val="005D4566"/>
    <w:rsid w:val="005D48F8"/>
    <w:rsid w:val="005D5595"/>
    <w:rsid w:val="005D598B"/>
    <w:rsid w:val="005D66D6"/>
    <w:rsid w:val="005D6710"/>
    <w:rsid w:val="005D6774"/>
    <w:rsid w:val="005D6937"/>
    <w:rsid w:val="005D6C0F"/>
    <w:rsid w:val="005D6DBB"/>
    <w:rsid w:val="005D6F94"/>
    <w:rsid w:val="005D6FD2"/>
    <w:rsid w:val="005D770F"/>
    <w:rsid w:val="005D7E9F"/>
    <w:rsid w:val="005E018C"/>
    <w:rsid w:val="005E054D"/>
    <w:rsid w:val="005E092E"/>
    <w:rsid w:val="005E0ACB"/>
    <w:rsid w:val="005E177C"/>
    <w:rsid w:val="005E1E0C"/>
    <w:rsid w:val="005E2525"/>
    <w:rsid w:val="005E377C"/>
    <w:rsid w:val="005E3793"/>
    <w:rsid w:val="005E4427"/>
    <w:rsid w:val="005E4C6F"/>
    <w:rsid w:val="005E6231"/>
    <w:rsid w:val="005E63FB"/>
    <w:rsid w:val="005E6D16"/>
    <w:rsid w:val="005E70BB"/>
    <w:rsid w:val="005F01B0"/>
    <w:rsid w:val="005F064A"/>
    <w:rsid w:val="005F0876"/>
    <w:rsid w:val="005F0C0C"/>
    <w:rsid w:val="005F178A"/>
    <w:rsid w:val="005F17D3"/>
    <w:rsid w:val="005F185E"/>
    <w:rsid w:val="005F1FA6"/>
    <w:rsid w:val="005F235E"/>
    <w:rsid w:val="005F29E4"/>
    <w:rsid w:val="005F3C76"/>
    <w:rsid w:val="005F404D"/>
    <w:rsid w:val="005F4BA3"/>
    <w:rsid w:val="005F5398"/>
    <w:rsid w:val="005F5865"/>
    <w:rsid w:val="005F5A0F"/>
    <w:rsid w:val="005F5DEA"/>
    <w:rsid w:val="005F6640"/>
    <w:rsid w:val="005F6880"/>
    <w:rsid w:val="005F6A74"/>
    <w:rsid w:val="005F73F3"/>
    <w:rsid w:val="005F7660"/>
    <w:rsid w:val="005F78E1"/>
    <w:rsid w:val="005F7919"/>
    <w:rsid w:val="005F7A25"/>
    <w:rsid w:val="005F7BD6"/>
    <w:rsid w:val="005F7DCE"/>
    <w:rsid w:val="00600456"/>
    <w:rsid w:val="00600F2B"/>
    <w:rsid w:val="0060169B"/>
    <w:rsid w:val="00601AA5"/>
    <w:rsid w:val="00602F3B"/>
    <w:rsid w:val="006032B2"/>
    <w:rsid w:val="00603378"/>
    <w:rsid w:val="006035E7"/>
    <w:rsid w:val="006039FE"/>
    <w:rsid w:val="00603E8F"/>
    <w:rsid w:val="00604056"/>
    <w:rsid w:val="00604CC6"/>
    <w:rsid w:val="006050A7"/>
    <w:rsid w:val="006058D1"/>
    <w:rsid w:val="00605A5C"/>
    <w:rsid w:val="00605C94"/>
    <w:rsid w:val="00605FBE"/>
    <w:rsid w:val="00606527"/>
    <w:rsid w:val="0060656C"/>
    <w:rsid w:val="00606C18"/>
    <w:rsid w:val="00606DED"/>
    <w:rsid w:val="00607046"/>
    <w:rsid w:val="006073A9"/>
    <w:rsid w:val="00607E44"/>
    <w:rsid w:val="00610077"/>
    <w:rsid w:val="0061062E"/>
    <w:rsid w:val="00610B2C"/>
    <w:rsid w:val="00610B9F"/>
    <w:rsid w:val="00610FE0"/>
    <w:rsid w:val="006111C8"/>
    <w:rsid w:val="006112BC"/>
    <w:rsid w:val="00611B62"/>
    <w:rsid w:val="00611BC6"/>
    <w:rsid w:val="00611ED8"/>
    <w:rsid w:val="00611EEA"/>
    <w:rsid w:val="00612D9E"/>
    <w:rsid w:val="00612EAE"/>
    <w:rsid w:val="00612F15"/>
    <w:rsid w:val="006131E7"/>
    <w:rsid w:val="006132C2"/>
    <w:rsid w:val="0061378C"/>
    <w:rsid w:val="00614309"/>
    <w:rsid w:val="00614601"/>
    <w:rsid w:val="0061471E"/>
    <w:rsid w:val="0061496D"/>
    <w:rsid w:val="00614B5F"/>
    <w:rsid w:val="00614C22"/>
    <w:rsid w:val="00614C36"/>
    <w:rsid w:val="00616A26"/>
    <w:rsid w:val="0061778B"/>
    <w:rsid w:val="00617A65"/>
    <w:rsid w:val="00620249"/>
    <w:rsid w:val="006202E6"/>
    <w:rsid w:val="00620854"/>
    <w:rsid w:val="006209FF"/>
    <w:rsid w:val="00620BBD"/>
    <w:rsid w:val="00620F52"/>
    <w:rsid w:val="006214B0"/>
    <w:rsid w:val="006216AA"/>
    <w:rsid w:val="00621A77"/>
    <w:rsid w:val="00621BBA"/>
    <w:rsid w:val="006226B8"/>
    <w:rsid w:val="00622CE4"/>
    <w:rsid w:val="00622DDA"/>
    <w:rsid w:val="006230DC"/>
    <w:rsid w:val="006233A7"/>
    <w:rsid w:val="00623FA6"/>
    <w:rsid w:val="00624C75"/>
    <w:rsid w:val="00625154"/>
    <w:rsid w:val="00625D28"/>
    <w:rsid w:val="00626AA7"/>
    <w:rsid w:val="00626E14"/>
    <w:rsid w:val="00626EB1"/>
    <w:rsid w:val="00627067"/>
    <w:rsid w:val="00627112"/>
    <w:rsid w:val="00627570"/>
    <w:rsid w:val="0062765A"/>
    <w:rsid w:val="00627AFE"/>
    <w:rsid w:val="00627D5A"/>
    <w:rsid w:val="00627F0D"/>
    <w:rsid w:val="00627F62"/>
    <w:rsid w:val="0063047C"/>
    <w:rsid w:val="006319F1"/>
    <w:rsid w:val="00631B1D"/>
    <w:rsid w:val="006330AA"/>
    <w:rsid w:val="00633186"/>
    <w:rsid w:val="0063320D"/>
    <w:rsid w:val="006332C2"/>
    <w:rsid w:val="00633302"/>
    <w:rsid w:val="0063379B"/>
    <w:rsid w:val="00633D8A"/>
    <w:rsid w:val="006347C5"/>
    <w:rsid w:val="00634B54"/>
    <w:rsid w:val="0063557E"/>
    <w:rsid w:val="00635887"/>
    <w:rsid w:val="00635C6D"/>
    <w:rsid w:val="00636121"/>
    <w:rsid w:val="00636410"/>
    <w:rsid w:val="00637789"/>
    <w:rsid w:val="006403B7"/>
    <w:rsid w:val="006409ED"/>
    <w:rsid w:val="0064164D"/>
    <w:rsid w:val="00641680"/>
    <w:rsid w:val="00641E05"/>
    <w:rsid w:val="006425FD"/>
    <w:rsid w:val="00642FF5"/>
    <w:rsid w:val="00643049"/>
    <w:rsid w:val="006437C3"/>
    <w:rsid w:val="006445F8"/>
    <w:rsid w:val="0064462E"/>
    <w:rsid w:val="00644A23"/>
    <w:rsid w:val="00644B37"/>
    <w:rsid w:val="00644C9E"/>
    <w:rsid w:val="00645452"/>
    <w:rsid w:val="00646132"/>
    <w:rsid w:val="00646320"/>
    <w:rsid w:val="0064673E"/>
    <w:rsid w:val="006467CB"/>
    <w:rsid w:val="00647195"/>
    <w:rsid w:val="0064745A"/>
    <w:rsid w:val="00650AC0"/>
    <w:rsid w:val="00650B16"/>
    <w:rsid w:val="00650D44"/>
    <w:rsid w:val="006511AA"/>
    <w:rsid w:val="00651561"/>
    <w:rsid w:val="00651B4E"/>
    <w:rsid w:val="00651F57"/>
    <w:rsid w:val="00652347"/>
    <w:rsid w:val="006529E9"/>
    <w:rsid w:val="00652DDA"/>
    <w:rsid w:val="00653613"/>
    <w:rsid w:val="00654DBE"/>
    <w:rsid w:val="00655184"/>
    <w:rsid w:val="00655267"/>
    <w:rsid w:val="006556FD"/>
    <w:rsid w:val="0065581C"/>
    <w:rsid w:val="006558C6"/>
    <w:rsid w:val="00655CD2"/>
    <w:rsid w:val="00656071"/>
    <w:rsid w:val="0065624F"/>
    <w:rsid w:val="0065752A"/>
    <w:rsid w:val="006576E4"/>
    <w:rsid w:val="0065796B"/>
    <w:rsid w:val="00660095"/>
    <w:rsid w:val="006605AC"/>
    <w:rsid w:val="00660DE3"/>
    <w:rsid w:val="0066103F"/>
    <w:rsid w:val="00661576"/>
    <w:rsid w:val="006619C1"/>
    <w:rsid w:val="00662128"/>
    <w:rsid w:val="00662440"/>
    <w:rsid w:val="00662F82"/>
    <w:rsid w:val="00663568"/>
    <w:rsid w:val="00664022"/>
    <w:rsid w:val="0066467E"/>
    <w:rsid w:val="0066499E"/>
    <w:rsid w:val="006649EE"/>
    <w:rsid w:val="00664ED9"/>
    <w:rsid w:val="006657D1"/>
    <w:rsid w:val="00665E52"/>
    <w:rsid w:val="00665F55"/>
    <w:rsid w:val="006661F0"/>
    <w:rsid w:val="006663C1"/>
    <w:rsid w:val="00666803"/>
    <w:rsid w:val="00666F51"/>
    <w:rsid w:val="00667DDB"/>
    <w:rsid w:val="00667ED6"/>
    <w:rsid w:val="006707F2"/>
    <w:rsid w:val="0067098E"/>
    <w:rsid w:val="00671439"/>
    <w:rsid w:val="006726A3"/>
    <w:rsid w:val="0067386F"/>
    <w:rsid w:val="00673906"/>
    <w:rsid w:val="00673B41"/>
    <w:rsid w:val="00673BB8"/>
    <w:rsid w:val="006742DE"/>
    <w:rsid w:val="00674580"/>
    <w:rsid w:val="0067476A"/>
    <w:rsid w:val="00674809"/>
    <w:rsid w:val="00674DC4"/>
    <w:rsid w:val="00675D44"/>
    <w:rsid w:val="00677005"/>
    <w:rsid w:val="006779FC"/>
    <w:rsid w:val="00677C36"/>
    <w:rsid w:val="00677FE3"/>
    <w:rsid w:val="006802AB"/>
    <w:rsid w:val="00680C49"/>
    <w:rsid w:val="006811A0"/>
    <w:rsid w:val="006813F6"/>
    <w:rsid w:val="006816F6"/>
    <w:rsid w:val="006819E3"/>
    <w:rsid w:val="006824CF"/>
    <w:rsid w:val="0068276A"/>
    <w:rsid w:val="00682B9B"/>
    <w:rsid w:val="00682D87"/>
    <w:rsid w:val="00683249"/>
    <w:rsid w:val="00683C36"/>
    <w:rsid w:val="00683E69"/>
    <w:rsid w:val="006843D8"/>
    <w:rsid w:val="006845C9"/>
    <w:rsid w:val="00684C05"/>
    <w:rsid w:val="00685096"/>
    <w:rsid w:val="00685427"/>
    <w:rsid w:val="00685468"/>
    <w:rsid w:val="00685469"/>
    <w:rsid w:val="006856C4"/>
    <w:rsid w:val="006862AA"/>
    <w:rsid w:val="00686315"/>
    <w:rsid w:val="00686322"/>
    <w:rsid w:val="006863E9"/>
    <w:rsid w:val="00686547"/>
    <w:rsid w:val="00686A6C"/>
    <w:rsid w:val="00686AA7"/>
    <w:rsid w:val="00687325"/>
    <w:rsid w:val="0068737C"/>
    <w:rsid w:val="00687A46"/>
    <w:rsid w:val="00687A9D"/>
    <w:rsid w:val="00687C53"/>
    <w:rsid w:val="00690029"/>
    <w:rsid w:val="00690BD2"/>
    <w:rsid w:val="00690F9D"/>
    <w:rsid w:val="0069127D"/>
    <w:rsid w:val="006915E2"/>
    <w:rsid w:val="00691DFE"/>
    <w:rsid w:val="0069302C"/>
    <w:rsid w:val="00693293"/>
    <w:rsid w:val="006935CD"/>
    <w:rsid w:val="006935EA"/>
    <w:rsid w:val="00693610"/>
    <w:rsid w:val="006941D0"/>
    <w:rsid w:val="00694ADB"/>
    <w:rsid w:val="00694CCE"/>
    <w:rsid w:val="006961B3"/>
    <w:rsid w:val="00696810"/>
    <w:rsid w:val="00696CEB"/>
    <w:rsid w:val="0069751E"/>
    <w:rsid w:val="00697662"/>
    <w:rsid w:val="006A02A9"/>
    <w:rsid w:val="006A1243"/>
    <w:rsid w:val="006A128C"/>
    <w:rsid w:val="006A1948"/>
    <w:rsid w:val="006A1AC6"/>
    <w:rsid w:val="006A1AFF"/>
    <w:rsid w:val="006A1C7A"/>
    <w:rsid w:val="006A1E1B"/>
    <w:rsid w:val="006A1F9C"/>
    <w:rsid w:val="006A272D"/>
    <w:rsid w:val="006A2B84"/>
    <w:rsid w:val="006A2E22"/>
    <w:rsid w:val="006A2F54"/>
    <w:rsid w:val="006A2FFE"/>
    <w:rsid w:val="006A3277"/>
    <w:rsid w:val="006A3944"/>
    <w:rsid w:val="006A413D"/>
    <w:rsid w:val="006A44E9"/>
    <w:rsid w:val="006A4539"/>
    <w:rsid w:val="006A4D77"/>
    <w:rsid w:val="006A5013"/>
    <w:rsid w:val="006A504C"/>
    <w:rsid w:val="006A562E"/>
    <w:rsid w:val="006A57A4"/>
    <w:rsid w:val="006A5B76"/>
    <w:rsid w:val="006A5D82"/>
    <w:rsid w:val="006A5FD9"/>
    <w:rsid w:val="006A6151"/>
    <w:rsid w:val="006A6315"/>
    <w:rsid w:val="006A6404"/>
    <w:rsid w:val="006A6B2B"/>
    <w:rsid w:val="006A71BB"/>
    <w:rsid w:val="006B01A6"/>
    <w:rsid w:val="006B0394"/>
    <w:rsid w:val="006B075B"/>
    <w:rsid w:val="006B08E5"/>
    <w:rsid w:val="006B16FD"/>
    <w:rsid w:val="006B1C10"/>
    <w:rsid w:val="006B1DC7"/>
    <w:rsid w:val="006B1F2A"/>
    <w:rsid w:val="006B2DE3"/>
    <w:rsid w:val="006B336F"/>
    <w:rsid w:val="006B3400"/>
    <w:rsid w:val="006B3581"/>
    <w:rsid w:val="006B394C"/>
    <w:rsid w:val="006B39C1"/>
    <w:rsid w:val="006B3CE7"/>
    <w:rsid w:val="006B4148"/>
    <w:rsid w:val="006B43FA"/>
    <w:rsid w:val="006B4463"/>
    <w:rsid w:val="006B457D"/>
    <w:rsid w:val="006B6773"/>
    <w:rsid w:val="006B6A93"/>
    <w:rsid w:val="006B7C70"/>
    <w:rsid w:val="006B7C93"/>
    <w:rsid w:val="006B7E4F"/>
    <w:rsid w:val="006C06F7"/>
    <w:rsid w:val="006C1868"/>
    <w:rsid w:val="006C1C9E"/>
    <w:rsid w:val="006C2124"/>
    <w:rsid w:val="006C2380"/>
    <w:rsid w:val="006C2590"/>
    <w:rsid w:val="006C2B87"/>
    <w:rsid w:val="006C2E37"/>
    <w:rsid w:val="006C33EA"/>
    <w:rsid w:val="006C34BE"/>
    <w:rsid w:val="006C57B4"/>
    <w:rsid w:val="006C5A4E"/>
    <w:rsid w:val="006C5A9C"/>
    <w:rsid w:val="006C69A0"/>
    <w:rsid w:val="006C69E3"/>
    <w:rsid w:val="006C6A7D"/>
    <w:rsid w:val="006C6F6A"/>
    <w:rsid w:val="006C7302"/>
    <w:rsid w:val="006C7457"/>
    <w:rsid w:val="006C7F89"/>
    <w:rsid w:val="006D02BB"/>
    <w:rsid w:val="006D0B81"/>
    <w:rsid w:val="006D204E"/>
    <w:rsid w:val="006D260C"/>
    <w:rsid w:val="006D26A4"/>
    <w:rsid w:val="006D26E3"/>
    <w:rsid w:val="006D2C3E"/>
    <w:rsid w:val="006D3062"/>
    <w:rsid w:val="006D30A9"/>
    <w:rsid w:val="006D361D"/>
    <w:rsid w:val="006D39F1"/>
    <w:rsid w:val="006D4254"/>
    <w:rsid w:val="006D42B8"/>
    <w:rsid w:val="006D48B0"/>
    <w:rsid w:val="006D4C10"/>
    <w:rsid w:val="006D50B9"/>
    <w:rsid w:val="006D56A1"/>
    <w:rsid w:val="006D5C89"/>
    <w:rsid w:val="006D5E68"/>
    <w:rsid w:val="006D66C0"/>
    <w:rsid w:val="006D6AAB"/>
    <w:rsid w:val="006D70BF"/>
    <w:rsid w:val="006D763B"/>
    <w:rsid w:val="006E036B"/>
    <w:rsid w:val="006E04A1"/>
    <w:rsid w:val="006E086C"/>
    <w:rsid w:val="006E1D60"/>
    <w:rsid w:val="006E1E17"/>
    <w:rsid w:val="006E2022"/>
    <w:rsid w:val="006E2373"/>
    <w:rsid w:val="006E2B9A"/>
    <w:rsid w:val="006E322F"/>
    <w:rsid w:val="006E4042"/>
    <w:rsid w:val="006E4136"/>
    <w:rsid w:val="006E430F"/>
    <w:rsid w:val="006E56B7"/>
    <w:rsid w:val="006E58EB"/>
    <w:rsid w:val="006E664E"/>
    <w:rsid w:val="006E6BF0"/>
    <w:rsid w:val="006E6E8D"/>
    <w:rsid w:val="006E716C"/>
    <w:rsid w:val="006E748E"/>
    <w:rsid w:val="006E7702"/>
    <w:rsid w:val="006E7B65"/>
    <w:rsid w:val="006F0B89"/>
    <w:rsid w:val="006F0D51"/>
    <w:rsid w:val="006F1B05"/>
    <w:rsid w:val="006F2071"/>
    <w:rsid w:val="006F2B7C"/>
    <w:rsid w:val="006F2CE4"/>
    <w:rsid w:val="006F2E51"/>
    <w:rsid w:val="006F2F93"/>
    <w:rsid w:val="006F3460"/>
    <w:rsid w:val="006F3712"/>
    <w:rsid w:val="006F451D"/>
    <w:rsid w:val="006F4D23"/>
    <w:rsid w:val="006F4F51"/>
    <w:rsid w:val="006F4FBD"/>
    <w:rsid w:val="006F60BF"/>
    <w:rsid w:val="006F6553"/>
    <w:rsid w:val="006F6A26"/>
    <w:rsid w:val="006F6BD4"/>
    <w:rsid w:val="006F6CA7"/>
    <w:rsid w:val="006F75B6"/>
    <w:rsid w:val="006F7A87"/>
    <w:rsid w:val="007000E4"/>
    <w:rsid w:val="00700138"/>
    <w:rsid w:val="00700A37"/>
    <w:rsid w:val="007016B3"/>
    <w:rsid w:val="00701D73"/>
    <w:rsid w:val="00701E2C"/>
    <w:rsid w:val="00701F09"/>
    <w:rsid w:val="007022F7"/>
    <w:rsid w:val="0070246A"/>
    <w:rsid w:val="00703361"/>
    <w:rsid w:val="00703387"/>
    <w:rsid w:val="00703F96"/>
    <w:rsid w:val="0070428C"/>
    <w:rsid w:val="007044F9"/>
    <w:rsid w:val="00704A0C"/>
    <w:rsid w:val="00704B3D"/>
    <w:rsid w:val="00705619"/>
    <w:rsid w:val="00705681"/>
    <w:rsid w:val="0070617C"/>
    <w:rsid w:val="007064B1"/>
    <w:rsid w:val="00706633"/>
    <w:rsid w:val="00706692"/>
    <w:rsid w:val="00706A76"/>
    <w:rsid w:val="00706D5B"/>
    <w:rsid w:val="00706E74"/>
    <w:rsid w:val="00707346"/>
    <w:rsid w:val="00707548"/>
    <w:rsid w:val="00707A1E"/>
    <w:rsid w:val="00707E83"/>
    <w:rsid w:val="00710098"/>
    <w:rsid w:val="00710618"/>
    <w:rsid w:val="0071081C"/>
    <w:rsid w:val="007108E1"/>
    <w:rsid w:val="00710A39"/>
    <w:rsid w:val="00710B4F"/>
    <w:rsid w:val="00710BEB"/>
    <w:rsid w:val="00710C16"/>
    <w:rsid w:val="00710FB5"/>
    <w:rsid w:val="007110C9"/>
    <w:rsid w:val="0071170F"/>
    <w:rsid w:val="00711756"/>
    <w:rsid w:val="007118A0"/>
    <w:rsid w:val="00711D90"/>
    <w:rsid w:val="00711E8E"/>
    <w:rsid w:val="00711EC8"/>
    <w:rsid w:val="00712287"/>
    <w:rsid w:val="00712548"/>
    <w:rsid w:val="0071290E"/>
    <w:rsid w:val="00712CC3"/>
    <w:rsid w:val="007132A9"/>
    <w:rsid w:val="00713AD6"/>
    <w:rsid w:val="00713AFB"/>
    <w:rsid w:val="00713BCC"/>
    <w:rsid w:val="0071413C"/>
    <w:rsid w:val="00714810"/>
    <w:rsid w:val="00714AFA"/>
    <w:rsid w:val="0071506A"/>
    <w:rsid w:val="00715091"/>
    <w:rsid w:val="0071510A"/>
    <w:rsid w:val="007153B2"/>
    <w:rsid w:val="007153E3"/>
    <w:rsid w:val="007154F7"/>
    <w:rsid w:val="007157E0"/>
    <w:rsid w:val="00716066"/>
    <w:rsid w:val="0071612A"/>
    <w:rsid w:val="0071633E"/>
    <w:rsid w:val="00716D43"/>
    <w:rsid w:val="00717A97"/>
    <w:rsid w:val="00720176"/>
    <w:rsid w:val="0072058E"/>
    <w:rsid w:val="0072088F"/>
    <w:rsid w:val="00720BB7"/>
    <w:rsid w:val="00720D49"/>
    <w:rsid w:val="007211C6"/>
    <w:rsid w:val="00721BBC"/>
    <w:rsid w:val="00721D97"/>
    <w:rsid w:val="00722240"/>
    <w:rsid w:val="0072325E"/>
    <w:rsid w:val="007239AB"/>
    <w:rsid w:val="00724206"/>
    <w:rsid w:val="00724576"/>
    <w:rsid w:val="007247D7"/>
    <w:rsid w:val="00725949"/>
    <w:rsid w:val="00725CCD"/>
    <w:rsid w:val="0072670B"/>
    <w:rsid w:val="00727344"/>
    <w:rsid w:val="00727428"/>
    <w:rsid w:val="00727F0D"/>
    <w:rsid w:val="00730120"/>
    <w:rsid w:val="007309FE"/>
    <w:rsid w:val="00730C52"/>
    <w:rsid w:val="00730FEF"/>
    <w:rsid w:val="00731C3A"/>
    <w:rsid w:val="00733096"/>
    <w:rsid w:val="007330B5"/>
    <w:rsid w:val="007339E1"/>
    <w:rsid w:val="00733AEF"/>
    <w:rsid w:val="00733D5B"/>
    <w:rsid w:val="0073438D"/>
    <w:rsid w:val="00734980"/>
    <w:rsid w:val="00734A9E"/>
    <w:rsid w:val="0073550A"/>
    <w:rsid w:val="00735BDA"/>
    <w:rsid w:val="00735CEF"/>
    <w:rsid w:val="00736510"/>
    <w:rsid w:val="00737405"/>
    <w:rsid w:val="00737E9A"/>
    <w:rsid w:val="00737EBF"/>
    <w:rsid w:val="00740C3F"/>
    <w:rsid w:val="00741201"/>
    <w:rsid w:val="0074232B"/>
    <w:rsid w:val="00742417"/>
    <w:rsid w:val="00742630"/>
    <w:rsid w:val="00742CE6"/>
    <w:rsid w:val="00742E63"/>
    <w:rsid w:val="00742FAC"/>
    <w:rsid w:val="007432A4"/>
    <w:rsid w:val="007440F8"/>
    <w:rsid w:val="007442B8"/>
    <w:rsid w:val="00744327"/>
    <w:rsid w:val="00744428"/>
    <w:rsid w:val="00744736"/>
    <w:rsid w:val="0074473F"/>
    <w:rsid w:val="00744A9E"/>
    <w:rsid w:val="00744FBA"/>
    <w:rsid w:val="00745231"/>
    <w:rsid w:val="0074530D"/>
    <w:rsid w:val="00745F2E"/>
    <w:rsid w:val="00746C31"/>
    <w:rsid w:val="00746D02"/>
    <w:rsid w:val="00746D67"/>
    <w:rsid w:val="00747063"/>
    <w:rsid w:val="00747304"/>
    <w:rsid w:val="007477FE"/>
    <w:rsid w:val="00747DB0"/>
    <w:rsid w:val="007503CA"/>
    <w:rsid w:val="00750741"/>
    <w:rsid w:val="0075078C"/>
    <w:rsid w:val="00750C2A"/>
    <w:rsid w:val="00750E50"/>
    <w:rsid w:val="00751076"/>
    <w:rsid w:val="007512C0"/>
    <w:rsid w:val="00751A6C"/>
    <w:rsid w:val="00751EB3"/>
    <w:rsid w:val="00751F86"/>
    <w:rsid w:val="00752210"/>
    <w:rsid w:val="0075222B"/>
    <w:rsid w:val="00752C5A"/>
    <w:rsid w:val="00752F78"/>
    <w:rsid w:val="007534A5"/>
    <w:rsid w:val="00753514"/>
    <w:rsid w:val="00753819"/>
    <w:rsid w:val="00753B30"/>
    <w:rsid w:val="00753DC9"/>
    <w:rsid w:val="00754B73"/>
    <w:rsid w:val="007552EE"/>
    <w:rsid w:val="007556D0"/>
    <w:rsid w:val="00755756"/>
    <w:rsid w:val="007559F0"/>
    <w:rsid w:val="00755BFE"/>
    <w:rsid w:val="00755F52"/>
    <w:rsid w:val="00755FC1"/>
    <w:rsid w:val="00756110"/>
    <w:rsid w:val="0075622B"/>
    <w:rsid w:val="007562BA"/>
    <w:rsid w:val="007562D9"/>
    <w:rsid w:val="0075634E"/>
    <w:rsid w:val="0075646A"/>
    <w:rsid w:val="00756881"/>
    <w:rsid w:val="0075699D"/>
    <w:rsid w:val="007569AB"/>
    <w:rsid w:val="00756D2A"/>
    <w:rsid w:val="00757470"/>
    <w:rsid w:val="007576E0"/>
    <w:rsid w:val="0075793D"/>
    <w:rsid w:val="00757DF9"/>
    <w:rsid w:val="00757FC4"/>
    <w:rsid w:val="007604DF"/>
    <w:rsid w:val="007618EB"/>
    <w:rsid w:val="00761F1C"/>
    <w:rsid w:val="00761FA2"/>
    <w:rsid w:val="00762A2C"/>
    <w:rsid w:val="00762AA5"/>
    <w:rsid w:val="00763030"/>
    <w:rsid w:val="0076341B"/>
    <w:rsid w:val="007634DB"/>
    <w:rsid w:val="00763C5E"/>
    <w:rsid w:val="007641AD"/>
    <w:rsid w:val="007643A7"/>
    <w:rsid w:val="00764842"/>
    <w:rsid w:val="00764B0E"/>
    <w:rsid w:val="00764D09"/>
    <w:rsid w:val="007659DE"/>
    <w:rsid w:val="00766439"/>
    <w:rsid w:val="007670B2"/>
    <w:rsid w:val="00767632"/>
    <w:rsid w:val="0077073E"/>
    <w:rsid w:val="00770DA2"/>
    <w:rsid w:val="007712A7"/>
    <w:rsid w:val="007717C3"/>
    <w:rsid w:val="00771847"/>
    <w:rsid w:val="007718CA"/>
    <w:rsid w:val="007719EC"/>
    <w:rsid w:val="00771AED"/>
    <w:rsid w:val="00772BB6"/>
    <w:rsid w:val="0077344A"/>
    <w:rsid w:val="00773C64"/>
    <w:rsid w:val="00773FB7"/>
    <w:rsid w:val="0077420D"/>
    <w:rsid w:val="00774922"/>
    <w:rsid w:val="00774CC4"/>
    <w:rsid w:val="007750AA"/>
    <w:rsid w:val="0077528C"/>
    <w:rsid w:val="00775459"/>
    <w:rsid w:val="00775A78"/>
    <w:rsid w:val="00775B7F"/>
    <w:rsid w:val="007767B2"/>
    <w:rsid w:val="00776C2E"/>
    <w:rsid w:val="00776D7C"/>
    <w:rsid w:val="00776F83"/>
    <w:rsid w:val="007774A3"/>
    <w:rsid w:val="0077779E"/>
    <w:rsid w:val="00777BA6"/>
    <w:rsid w:val="00777EA7"/>
    <w:rsid w:val="007800A2"/>
    <w:rsid w:val="007801FC"/>
    <w:rsid w:val="0078048D"/>
    <w:rsid w:val="007808BD"/>
    <w:rsid w:val="00781450"/>
    <w:rsid w:val="00781C68"/>
    <w:rsid w:val="00781F9D"/>
    <w:rsid w:val="00782671"/>
    <w:rsid w:val="00782D88"/>
    <w:rsid w:val="00783149"/>
    <w:rsid w:val="007831A1"/>
    <w:rsid w:val="0078361E"/>
    <w:rsid w:val="00783E12"/>
    <w:rsid w:val="007840D4"/>
    <w:rsid w:val="00784DFE"/>
    <w:rsid w:val="00785AF8"/>
    <w:rsid w:val="00785EED"/>
    <w:rsid w:val="007862B4"/>
    <w:rsid w:val="007863E9"/>
    <w:rsid w:val="00786618"/>
    <w:rsid w:val="007867CF"/>
    <w:rsid w:val="007868B3"/>
    <w:rsid w:val="00786A7A"/>
    <w:rsid w:val="00786F19"/>
    <w:rsid w:val="00787122"/>
    <w:rsid w:val="007875CE"/>
    <w:rsid w:val="00787D9B"/>
    <w:rsid w:val="00787E78"/>
    <w:rsid w:val="00787FB5"/>
    <w:rsid w:val="00790423"/>
    <w:rsid w:val="007908CB"/>
    <w:rsid w:val="00790B4C"/>
    <w:rsid w:val="00790F28"/>
    <w:rsid w:val="00791E8A"/>
    <w:rsid w:val="00792450"/>
    <w:rsid w:val="00792A1E"/>
    <w:rsid w:val="00792DFB"/>
    <w:rsid w:val="0079323B"/>
    <w:rsid w:val="0079330A"/>
    <w:rsid w:val="007933B3"/>
    <w:rsid w:val="007933EA"/>
    <w:rsid w:val="00793D12"/>
    <w:rsid w:val="00794293"/>
    <w:rsid w:val="0079461D"/>
    <w:rsid w:val="00795630"/>
    <w:rsid w:val="00795FEA"/>
    <w:rsid w:val="0079670D"/>
    <w:rsid w:val="007967A5"/>
    <w:rsid w:val="00796C5F"/>
    <w:rsid w:val="00796EC2"/>
    <w:rsid w:val="00797097"/>
    <w:rsid w:val="00797874"/>
    <w:rsid w:val="007A06AB"/>
    <w:rsid w:val="007A0780"/>
    <w:rsid w:val="007A0EAF"/>
    <w:rsid w:val="007A1A75"/>
    <w:rsid w:val="007A22A1"/>
    <w:rsid w:val="007A2B4F"/>
    <w:rsid w:val="007A2CBF"/>
    <w:rsid w:val="007A3145"/>
    <w:rsid w:val="007A3209"/>
    <w:rsid w:val="007A4B07"/>
    <w:rsid w:val="007A4BF7"/>
    <w:rsid w:val="007A4FB3"/>
    <w:rsid w:val="007A4FE8"/>
    <w:rsid w:val="007A569D"/>
    <w:rsid w:val="007A620F"/>
    <w:rsid w:val="007A6229"/>
    <w:rsid w:val="007A636A"/>
    <w:rsid w:val="007A6C37"/>
    <w:rsid w:val="007A77AF"/>
    <w:rsid w:val="007A793F"/>
    <w:rsid w:val="007A7CDC"/>
    <w:rsid w:val="007A7E02"/>
    <w:rsid w:val="007B0211"/>
    <w:rsid w:val="007B0A90"/>
    <w:rsid w:val="007B0CCD"/>
    <w:rsid w:val="007B0D44"/>
    <w:rsid w:val="007B0E55"/>
    <w:rsid w:val="007B0ECF"/>
    <w:rsid w:val="007B10B3"/>
    <w:rsid w:val="007B10E2"/>
    <w:rsid w:val="007B16C7"/>
    <w:rsid w:val="007B1C26"/>
    <w:rsid w:val="007B1F6D"/>
    <w:rsid w:val="007B1FD2"/>
    <w:rsid w:val="007B2AE4"/>
    <w:rsid w:val="007B2B68"/>
    <w:rsid w:val="007B3424"/>
    <w:rsid w:val="007B4575"/>
    <w:rsid w:val="007B4A9F"/>
    <w:rsid w:val="007B4AB5"/>
    <w:rsid w:val="007B4D8E"/>
    <w:rsid w:val="007B5283"/>
    <w:rsid w:val="007B5CAF"/>
    <w:rsid w:val="007B5D41"/>
    <w:rsid w:val="007B5F79"/>
    <w:rsid w:val="007B6CFE"/>
    <w:rsid w:val="007B7387"/>
    <w:rsid w:val="007C0631"/>
    <w:rsid w:val="007C09D2"/>
    <w:rsid w:val="007C0F29"/>
    <w:rsid w:val="007C1853"/>
    <w:rsid w:val="007C33EB"/>
    <w:rsid w:val="007C348D"/>
    <w:rsid w:val="007C35B2"/>
    <w:rsid w:val="007C3C2D"/>
    <w:rsid w:val="007C3E00"/>
    <w:rsid w:val="007C407B"/>
    <w:rsid w:val="007C4372"/>
    <w:rsid w:val="007C4603"/>
    <w:rsid w:val="007C463A"/>
    <w:rsid w:val="007C496E"/>
    <w:rsid w:val="007C4CC5"/>
    <w:rsid w:val="007C4D88"/>
    <w:rsid w:val="007C4E1C"/>
    <w:rsid w:val="007C4E6D"/>
    <w:rsid w:val="007C5039"/>
    <w:rsid w:val="007C5106"/>
    <w:rsid w:val="007C549D"/>
    <w:rsid w:val="007C550D"/>
    <w:rsid w:val="007C598E"/>
    <w:rsid w:val="007C6856"/>
    <w:rsid w:val="007C68FB"/>
    <w:rsid w:val="007C6ABB"/>
    <w:rsid w:val="007C6DA7"/>
    <w:rsid w:val="007C6E22"/>
    <w:rsid w:val="007C79E0"/>
    <w:rsid w:val="007C7D31"/>
    <w:rsid w:val="007D0150"/>
    <w:rsid w:val="007D03E9"/>
    <w:rsid w:val="007D0A41"/>
    <w:rsid w:val="007D0DF2"/>
    <w:rsid w:val="007D14EB"/>
    <w:rsid w:val="007D1DA5"/>
    <w:rsid w:val="007D21CB"/>
    <w:rsid w:val="007D3437"/>
    <w:rsid w:val="007D3F65"/>
    <w:rsid w:val="007D41B3"/>
    <w:rsid w:val="007D4B20"/>
    <w:rsid w:val="007D4EFE"/>
    <w:rsid w:val="007D5F95"/>
    <w:rsid w:val="007D645C"/>
    <w:rsid w:val="007D64D0"/>
    <w:rsid w:val="007D65FE"/>
    <w:rsid w:val="007D7008"/>
    <w:rsid w:val="007D726B"/>
    <w:rsid w:val="007D7AEA"/>
    <w:rsid w:val="007D7BFB"/>
    <w:rsid w:val="007D7CFB"/>
    <w:rsid w:val="007E004E"/>
    <w:rsid w:val="007E009F"/>
    <w:rsid w:val="007E0226"/>
    <w:rsid w:val="007E0980"/>
    <w:rsid w:val="007E0A64"/>
    <w:rsid w:val="007E11C3"/>
    <w:rsid w:val="007E126B"/>
    <w:rsid w:val="007E1642"/>
    <w:rsid w:val="007E1996"/>
    <w:rsid w:val="007E1EF2"/>
    <w:rsid w:val="007E21E4"/>
    <w:rsid w:val="007E232E"/>
    <w:rsid w:val="007E334E"/>
    <w:rsid w:val="007E33A7"/>
    <w:rsid w:val="007E3A48"/>
    <w:rsid w:val="007E3C1B"/>
    <w:rsid w:val="007E4BE2"/>
    <w:rsid w:val="007E4CDA"/>
    <w:rsid w:val="007E4CEA"/>
    <w:rsid w:val="007E4D30"/>
    <w:rsid w:val="007E4E3A"/>
    <w:rsid w:val="007E4EBF"/>
    <w:rsid w:val="007E51B7"/>
    <w:rsid w:val="007E543E"/>
    <w:rsid w:val="007E548D"/>
    <w:rsid w:val="007E5A9A"/>
    <w:rsid w:val="007E5E8C"/>
    <w:rsid w:val="007E5E98"/>
    <w:rsid w:val="007E6335"/>
    <w:rsid w:val="007E6380"/>
    <w:rsid w:val="007E65C7"/>
    <w:rsid w:val="007E6918"/>
    <w:rsid w:val="007E6BA0"/>
    <w:rsid w:val="007E7475"/>
    <w:rsid w:val="007E770F"/>
    <w:rsid w:val="007E7ECB"/>
    <w:rsid w:val="007F08E3"/>
    <w:rsid w:val="007F0905"/>
    <w:rsid w:val="007F134B"/>
    <w:rsid w:val="007F1C48"/>
    <w:rsid w:val="007F20E0"/>
    <w:rsid w:val="007F2454"/>
    <w:rsid w:val="007F26CD"/>
    <w:rsid w:val="007F33B6"/>
    <w:rsid w:val="007F3795"/>
    <w:rsid w:val="007F3E02"/>
    <w:rsid w:val="007F3E35"/>
    <w:rsid w:val="007F527A"/>
    <w:rsid w:val="007F5343"/>
    <w:rsid w:val="007F5513"/>
    <w:rsid w:val="007F5691"/>
    <w:rsid w:val="007F5FE7"/>
    <w:rsid w:val="007F6093"/>
    <w:rsid w:val="007F69F3"/>
    <w:rsid w:val="007F7164"/>
    <w:rsid w:val="007F7691"/>
    <w:rsid w:val="007F7803"/>
    <w:rsid w:val="007F7A04"/>
    <w:rsid w:val="007F7FBF"/>
    <w:rsid w:val="00800799"/>
    <w:rsid w:val="00800E3A"/>
    <w:rsid w:val="00800FFC"/>
    <w:rsid w:val="00801336"/>
    <w:rsid w:val="008014C6"/>
    <w:rsid w:val="00801597"/>
    <w:rsid w:val="00801DC4"/>
    <w:rsid w:val="00801EBB"/>
    <w:rsid w:val="00803636"/>
    <w:rsid w:val="00804458"/>
    <w:rsid w:val="00804625"/>
    <w:rsid w:val="008055E0"/>
    <w:rsid w:val="00805711"/>
    <w:rsid w:val="008058FA"/>
    <w:rsid w:val="00805AA0"/>
    <w:rsid w:val="00805FA3"/>
    <w:rsid w:val="008061FC"/>
    <w:rsid w:val="00806516"/>
    <w:rsid w:val="00806CB8"/>
    <w:rsid w:val="00806F5C"/>
    <w:rsid w:val="0080755A"/>
    <w:rsid w:val="0080798C"/>
    <w:rsid w:val="008111DB"/>
    <w:rsid w:val="00811414"/>
    <w:rsid w:val="00811517"/>
    <w:rsid w:val="00811539"/>
    <w:rsid w:val="00811583"/>
    <w:rsid w:val="008118D4"/>
    <w:rsid w:val="00812504"/>
    <w:rsid w:val="0081272A"/>
    <w:rsid w:val="00813B89"/>
    <w:rsid w:val="00813BC0"/>
    <w:rsid w:val="00813D1A"/>
    <w:rsid w:val="00813E57"/>
    <w:rsid w:val="00814248"/>
    <w:rsid w:val="0081427E"/>
    <w:rsid w:val="0081468B"/>
    <w:rsid w:val="00814841"/>
    <w:rsid w:val="00814FBA"/>
    <w:rsid w:val="0081511C"/>
    <w:rsid w:val="00815964"/>
    <w:rsid w:val="00815CEA"/>
    <w:rsid w:val="00816145"/>
    <w:rsid w:val="00816DB1"/>
    <w:rsid w:val="00816DD8"/>
    <w:rsid w:val="00817C37"/>
    <w:rsid w:val="0082076D"/>
    <w:rsid w:val="00820ADE"/>
    <w:rsid w:val="00820BFE"/>
    <w:rsid w:val="00821433"/>
    <w:rsid w:val="008215B9"/>
    <w:rsid w:val="00821A2C"/>
    <w:rsid w:val="00822329"/>
    <w:rsid w:val="008229A5"/>
    <w:rsid w:val="008234D5"/>
    <w:rsid w:val="00823CCC"/>
    <w:rsid w:val="00823E38"/>
    <w:rsid w:val="008241ED"/>
    <w:rsid w:val="0082484D"/>
    <w:rsid w:val="00824E60"/>
    <w:rsid w:val="00825115"/>
    <w:rsid w:val="0082598C"/>
    <w:rsid w:val="00825A02"/>
    <w:rsid w:val="00825A0D"/>
    <w:rsid w:val="00826525"/>
    <w:rsid w:val="00826CCC"/>
    <w:rsid w:val="008278E5"/>
    <w:rsid w:val="00830074"/>
    <w:rsid w:val="00830514"/>
    <w:rsid w:val="008319D4"/>
    <w:rsid w:val="00831D50"/>
    <w:rsid w:val="0083226E"/>
    <w:rsid w:val="00832613"/>
    <w:rsid w:val="0083293C"/>
    <w:rsid w:val="0083311D"/>
    <w:rsid w:val="00833542"/>
    <w:rsid w:val="00833D2F"/>
    <w:rsid w:val="00833EC4"/>
    <w:rsid w:val="00833F3E"/>
    <w:rsid w:val="008342B0"/>
    <w:rsid w:val="00834567"/>
    <w:rsid w:val="00834DDF"/>
    <w:rsid w:val="00835E47"/>
    <w:rsid w:val="008360BD"/>
    <w:rsid w:val="00836BCC"/>
    <w:rsid w:val="00836E01"/>
    <w:rsid w:val="00836EE0"/>
    <w:rsid w:val="00840BC7"/>
    <w:rsid w:val="00840C7E"/>
    <w:rsid w:val="00841D2C"/>
    <w:rsid w:val="00841D65"/>
    <w:rsid w:val="008423AB"/>
    <w:rsid w:val="0084287A"/>
    <w:rsid w:val="00842B69"/>
    <w:rsid w:val="008436C7"/>
    <w:rsid w:val="00843F07"/>
    <w:rsid w:val="0084455F"/>
    <w:rsid w:val="0084469B"/>
    <w:rsid w:val="00844875"/>
    <w:rsid w:val="00844B7D"/>
    <w:rsid w:val="00845203"/>
    <w:rsid w:val="0084524A"/>
    <w:rsid w:val="00845359"/>
    <w:rsid w:val="00845394"/>
    <w:rsid w:val="008461B8"/>
    <w:rsid w:val="008463D8"/>
    <w:rsid w:val="0084659C"/>
    <w:rsid w:val="008465A4"/>
    <w:rsid w:val="0084695C"/>
    <w:rsid w:val="00847309"/>
    <w:rsid w:val="0084732E"/>
    <w:rsid w:val="00847AC8"/>
    <w:rsid w:val="00847E56"/>
    <w:rsid w:val="008502A6"/>
    <w:rsid w:val="008502BD"/>
    <w:rsid w:val="00850B50"/>
    <w:rsid w:val="00850CA8"/>
    <w:rsid w:val="00851129"/>
    <w:rsid w:val="008512E2"/>
    <w:rsid w:val="00851AFF"/>
    <w:rsid w:val="00851F54"/>
    <w:rsid w:val="008529BE"/>
    <w:rsid w:val="00852AEE"/>
    <w:rsid w:val="008538F0"/>
    <w:rsid w:val="00853B43"/>
    <w:rsid w:val="00853D2D"/>
    <w:rsid w:val="00853D42"/>
    <w:rsid w:val="008547CE"/>
    <w:rsid w:val="0085483C"/>
    <w:rsid w:val="0085520B"/>
    <w:rsid w:val="00855457"/>
    <w:rsid w:val="0085565B"/>
    <w:rsid w:val="00855791"/>
    <w:rsid w:val="008557BA"/>
    <w:rsid w:val="00855B35"/>
    <w:rsid w:val="0085606E"/>
    <w:rsid w:val="0085669A"/>
    <w:rsid w:val="00856870"/>
    <w:rsid w:val="008569B8"/>
    <w:rsid w:val="00856DC8"/>
    <w:rsid w:val="00856F71"/>
    <w:rsid w:val="008570F3"/>
    <w:rsid w:val="008572CF"/>
    <w:rsid w:val="00857D06"/>
    <w:rsid w:val="00857E15"/>
    <w:rsid w:val="00860131"/>
    <w:rsid w:val="008601BB"/>
    <w:rsid w:val="0086026D"/>
    <w:rsid w:val="0086080D"/>
    <w:rsid w:val="008608C2"/>
    <w:rsid w:val="00860B4B"/>
    <w:rsid w:val="00861223"/>
    <w:rsid w:val="00861532"/>
    <w:rsid w:val="00861B58"/>
    <w:rsid w:val="00861CC4"/>
    <w:rsid w:val="008623D1"/>
    <w:rsid w:val="00862498"/>
    <w:rsid w:val="008628A6"/>
    <w:rsid w:val="00862EC7"/>
    <w:rsid w:val="00862F73"/>
    <w:rsid w:val="008639B2"/>
    <w:rsid w:val="008639C3"/>
    <w:rsid w:val="00863F93"/>
    <w:rsid w:val="0086431E"/>
    <w:rsid w:val="00864CFA"/>
    <w:rsid w:val="008652F4"/>
    <w:rsid w:val="0086555B"/>
    <w:rsid w:val="0086616B"/>
    <w:rsid w:val="00866224"/>
    <w:rsid w:val="00866744"/>
    <w:rsid w:val="00866D55"/>
    <w:rsid w:val="008672F3"/>
    <w:rsid w:val="00867369"/>
    <w:rsid w:val="0086742C"/>
    <w:rsid w:val="00867A81"/>
    <w:rsid w:val="00867FDB"/>
    <w:rsid w:val="00870873"/>
    <w:rsid w:val="0087099C"/>
    <w:rsid w:val="00870FB6"/>
    <w:rsid w:val="00871C23"/>
    <w:rsid w:val="00871E2F"/>
    <w:rsid w:val="00871FF5"/>
    <w:rsid w:val="008722A8"/>
    <w:rsid w:val="00872674"/>
    <w:rsid w:val="008726AA"/>
    <w:rsid w:val="00873C6F"/>
    <w:rsid w:val="00873D3B"/>
    <w:rsid w:val="00873E38"/>
    <w:rsid w:val="00873FDF"/>
    <w:rsid w:val="0087477C"/>
    <w:rsid w:val="008747AD"/>
    <w:rsid w:val="00874A44"/>
    <w:rsid w:val="00874D7B"/>
    <w:rsid w:val="00875029"/>
    <w:rsid w:val="00875373"/>
    <w:rsid w:val="00875564"/>
    <w:rsid w:val="00875FED"/>
    <w:rsid w:val="00876103"/>
    <w:rsid w:val="00876581"/>
    <w:rsid w:val="0087760E"/>
    <w:rsid w:val="0087785F"/>
    <w:rsid w:val="00877997"/>
    <w:rsid w:val="00877B38"/>
    <w:rsid w:val="00880AF3"/>
    <w:rsid w:val="00880D3B"/>
    <w:rsid w:val="00880D48"/>
    <w:rsid w:val="00880D78"/>
    <w:rsid w:val="0088155E"/>
    <w:rsid w:val="00882219"/>
    <w:rsid w:val="008825CD"/>
    <w:rsid w:val="00882A44"/>
    <w:rsid w:val="00882B94"/>
    <w:rsid w:val="008838A8"/>
    <w:rsid w:val="00883B4E"/>
    <w:rsid w:val="00883FA5"/>
    <w:rsid w:val="00884BD2"/>
    <w:rsid w:val="00884C41"/>
    <w:rsid w:val="00884EB7"/>
    <w:rsid w:val="008859EB"/>
    <w:rsid w:val="00886EB4"/>
    <w:rsid w:val="0088734E"/>
    <w:rsid w:val="00887B56"/>
    <w:rsid w:val="008902B4"/>
    <w:rsid w:val="00890AF5"/>
    <w:rsid w:val="00890C99"/>
    <w:rsid w:val="00891097"/>
    <w:rsid w:val="00891D72"/>
    <w:rsid w:val="0089277B"/>
    <w:rsid w:val="00892A34"/>
    <w:rsid w:val="00892E38"/>
    <w:rsid w:val="0089318B"/>
    <w:rsid w:val="008932B3"/>
    <w:rsid w:val="00893329"/>
    <w:rsid w:val="00893790"/>
    <w:rsid w:val="008940B2"/>
    <w:rsid w:val="008945AF"/>
    <w:rsid w:val="00895318"/>
    <w:rsid w:val="00895916"/>
    <w:rsid w:val="0089608C"/>
    <w:rsid w:val="00896235"/>
    <w:rsid w:val="00896335"/>
    <w:rsid w:val="00896A87"/>
    <w:rsid w:val="00897383"/>
    <w:rsid w:val="00897838"/>
    <w:rsid w:val="00897913"/>
    <w:rsid w:val="008A0A59"/>
    <w:rsid w:val="008A1456"/>
    <w:rsid w:val="008A17AA"/>
    <w:rsid w:val="008A18ED"/>
    <w:rsid w:val="008A1EE9"/>
    <w:rsid w:val="008A29A2"/>
    <w:rsid w:val="008A2A5E"/>
    <w:rsid w:val="008A2D2F"/>
    <w:rsid w:val="008A3263"/>
    <w:rsid w:val="008A3618"/>
    <w:rsid w:val="008A3704"/>
    <w:rsid w:val="008A40B0"/>
    <w:rsid w:val="008A4E91"/>
    <w:rsid w:val="008A5D05"/>
    <w:rsid w:val="008A68FF"/>
    <w:rsid w:val="008B0BDD"/>
    <w:rsid w:val="008B0C31"/>
    <w:rsid w:val="008B0EE9"/>
    <w:rsid w:val="008B11B8"/>
    <w:rsid w:val="008B1546"/>
    <w:rsid w:val="008B17EA"/>
    <w:rsid w:val="008B33C1"/>
    <w:rsid w:val="008B3E34"/>
    <w:rsid w:val="008B3EA5"/>
    <w:rsid w:val="008B3F80"/>
    <w:rsid w:val="008B40CC"/>
    <w:rsid w:val="008B42D7"/>
    <w:rsid w:val="008B452C"/>
    <w:rsid w:val="008B4A85"/>
    <w:rsid w:val="008B4CB2"/>
    <w:rsid w:val="008B4F18"/>
    <w:rsid w:val="008B5450"/>
    <w:rsid w:val="008B580B"/>
    <w:rsid w:val="008B5CF4"/>
    <w:rsid w:val="008B63FA"/>
    <w:rsid w:val="008B731F"/>
    <w:rsid w:val="008B7851"/>
    <w:rsid w:val="008B7C1F"/>
    <w:rsid w:val="008B7CAF"/>
    <w:rsid w:val="008C0D47"/>
    <w:rsid w:val="008C1C87"/>
    <w:rsid w:val="008C1F92"/>
    <w:rsid w:val="008C23FE"/>
    <w:rsid w:val="008C2804"/>
    <w:rsid w:val="008C2CC5"/>
    <w:rsid w:val="008C2D7D"/>
    <w:rsid w:val="008C3453"/>
    <w:rsid w:val="008C3922"/>
    <w:rsid w:val="008C40B0"/>
    <w:rsid w:val="008C42DE"/>
    <w:rsid w:val="008C4435"/>
    <w:rsid w:val="008C46B5"/>
    <w:rsid w:val="008C488A"/>
    <w:rsid w:val="008C6336"/>
    <w:rsid w:val="008C63B4"/>
    <w:rsid w:val="008C673C"/>
    <w:rsid w:val="008C68CF"/>
    <w:rsid w:val="008C769D"/>
    <w:rsid w:val="008C7C16"/>
    <w:rsid w:val="008C7CEB"/>
    <w:rsid w:val="008D0FC5"/>
    <w:rsid w:val="008D1A91"/>
    <w:rsid w:val="008D2B96"/>
    <w:rsid w:val="008D2C01"/>
    <w:rsid w:val="008D2D2A"/>
    <w:rsid w:val="008D2FE0"/>
    <w:rsid w:val="008D30A0"/>
    <w:rsid w:val="008D41C5"/>
    <w:rsid w:val="008D44C7"/>
    <w:rsid w:val="008D4593"/>
    <w:rsid w:val="008D4BED"/>
    <w:rsid w:val="008D4CE2"/>
    <w:rsid w:val="008D4F4F"/>
    <w:rsid w:val="008D4F93"/>
    <w:rsid w:val="008D56B3"/>
    <w:rsid w:val="008D57D1"/>
    <w:rsid w:val="008D69E2"/>
    <w:rsid w:val="008D6B04"/>
    <w:rsid w:val="008D6B43"/>
    <w:rsid w:val="008D7449"/>
    <w:rsid w:val="008D764A"/>
    <w:rsid w:val="008D7D99"/>
    <w:rsid w:val="008D7E25"/>
    <w:rsid w:val="008E07F1"/>
    <w:rsid w:val="008E0E41"/>
    <w:rsid w:val="008E0F93"/>
    <w:rsid w:val="008E146F"/>
    <w:rsid w:val="008E248C"/>
    <w:rsid w:val="008E2FAC"/>
    <w:rsid w:val="008E3D3E"/>
    <w:rsid w:val="008E3EB5"/>
    <w:rsid w:val="008E424E"/>
    <w:rsid w:val="008E4D28"/>
    <w:rsid w:val="008E4F3C"/>
    <w:rsid w:val="008E4FE2"/>
    <w:rsid w:val="008E5971"/>
    <w:rsid w:val="008E5F0C"/>
    <w:rsid w:val="008E60E7"/>
    <w:rsid w:val="008E60F0"/>
    <w:rsid w:val="008E6239"/>
    <w:rsid w:val="008E66C1"/>
    <w:rsid w:val="008E7321"/>
    <w:rsid w:val="008E7AC6"/>
    <w:rsid w:val="008E7C0A"/>
    <w:rsid w:val="008F0370"/>
    <w:rsid w:val="008F0585"/>
    <w:rsid w:val="008F0812"/>
    <w:rsid w:val="008F0E5D"/>
    <w:rsid w:val="008F10DB"/>
    <w:rsid w:val="008F1264"/>
    <w:rsid w:val="008F13CB"/>
    <w:rsid w:val="008F25F2"/>
    <w:rsid w:val="008F2792"/>
    <w:rsid w:val="008F2F34"/>
    <w:rsid w:val="008F3231"/>
    <w:rsid w:val="008F3453"/>
    <w:rsid w:val="008F34B6"/>
    <w:rsid w:val="008F3539"/>
    <w:rsid w:val="008F37F5"/>
    <w:rsid w:val="008F38E0"/>
    <w:rsid w:val="008F3A33"/>
    <w:rsid w:val="008F4502"/>
    <w:rsid w:val="008F47F9"/>
    <w:rsid w:val="008F4897"/>
    <w:rsid w:val="008F4A7D"/>
    <w:rsid w:val="008F4FAB"/>
    <w:rsid w:val="008F5061"/>
    <w:rsid w:val="008F566C"/>
    <w:rsid w:val="008F5E70"/>
    <w:rsid w:val="008F6116"/>
    <w:rsid w:val="008F61C6"/>
    <w:rsid w:val="008F64B7"/>
    <w:rsid w:val="008F66BE"/>
    <w:rsid w:val="008F6B4C"/>
    <w:rsid w:val="008F6FAA"/>
    <w:rsid w:val="008F7079"/>
    <w:rsid w:val="0090078A"/>
    <w:rsid w:val="00901A47"/>
    <w:rsid w:val="00901CA4"/>
    <w:rsid w:val="00901DAD"/>
    <w:rsid w:val="009022A0"/>
    <w:rsid w:val="009037F7"/>
    <w:rsid w:val="00903C32"/>
    <w:rsid w:val="00903D1A"/>
    <w:rsid w:val="00903F26"/>
    <w:rsid w:val="009044F3"/>
    <w:rsid w:val="009044FC"/>
    <w:rsid w:val="00904545"/>
    <w:rsid w:val="00904BCF"/>
    <w:rsid w:val="00905277"/>
    <w:rsid w:val="009054A5"/>
    <w:rsid w:val="00905800"/>
    <w:rsid w:val="00905FFB"/>
    <w:rsid w:val="009064A3"/>
    <w:rsid w:val="009068A3"/>
    <w:rsid w:val="00907B2E"/>
    <w:rsid w:val="00907E34"/>
    <w:rsid w:val="009103C5"/>
    <w:rsid w:val="00910BAC"/>
    <w:rsid w:val="00910E72"/>
    <w:rsid w:val="00911EAB"/>
    <w:rsid w:val="00911F9B"/>
    <w:rsid w:val="0091216C"/>
    <w:rsid w:val="0091247A"/>
    <w:rsid w:val="0091293F"/>
    <w:rsid w:val="00913254"/>
    <w:rsid w:val="009134D7"/>
    <w:rsid w:val="009135B5"/>
    <w:rsid w:val="0091481D"/>
    <w:rsid w:val="00914CDB"/>
    <w:rsid w:val="00915FE7"/>
    <w:rsid w:val="00916449"/>
    <w:rsid w:val="00916640"/>
    <w:rsid w:val="009167F9"/>
    <w:rsid w:val="00916A5C"/>
    <w:rsid w:val="00917654"/>
    <w:rsid w:val="00917816"/>
    <w:rsid w:val="00917AF8"/>
    <w:rsid w:val="00920CE8"/>
    <w:rsid w:val="00920EFA"/>
    <w:rsid w:val="0092169E"/>
    <w:rsid w:val="009217BB"/>
    <w:rsid w:val="00922408"/>
    <w:rsid w:val="009224B3"/>
    <w:rsid w:val="00922555"/>
    <w:rsid w:val="00923194"/>
    <w:rsid w:val="009234E2"/>
    <w:rsid w:val="00923E6D"/>
    <w:rsid w:val="00923E7A"/>
    <w:rsid w:val="00923F5F"/>
    <w:rsid w:val="009241FB"/>
    <w:rsid w:val="009242A9"/>
    <w:rsid w:val="009244FB"/>
    <w:rsid w:val="00924795"/>
    <w:rsid w:val="009248AA"/>
    <w:rsid w:val="009249EC"/>
    <w:rsid w:val="00925227"/>
    <w:rsid w:val="009254EB"/>
    <w:rsid w:val="0092557C"/>
    <w:rsid w:val="00925F56"/>
    <w:rsid w:val="009268D3"/>
    <w:rsid w:val="00926D2B"/>
    <w:rsid w:val="00927447"/>
    <w:rsid w:val="009276E3"/>
    <w:rsid w:val="00930580"/>
    <w:rsid w:val="0093063A"/>
    <w:rsid w:val="009308B2"/>
    <w:rsid w:val="009309E5"/>
    <w:rsid w:val="00930D2E"/>
    <w:rsid w:val="00931172"/>
    <w:rsid w:val="00931CF1"/>
    <w:rsid w:val="0093241B"/>
    <w:rsid w:val="00932740"/>
    <w:rsid w:val="009329C0"/>
    <w:rsid w:val="00932DA3"/>
    <w:rsid w:val="00932EB6"/>
    <w:rsid w:val="009330AF"/>
    <w:rsid w:val="00933233"/>
    <w:rsid w:val="00934602"/>
    <w:rsid w:val="009347B2"/>
    <w:rsid w:val="00934F19"/>
    <w:rsid w:val="0093511A"/>
    <w:rsid w:val="00935299"/>
    <w:rsid w:val="009352B5"/>
    <w:rsid w:val="00935CBF"/>
    <w:rsid w:val="00935EAC"/>
    <w:rsid w:val="009360F8"/>
    <w:rsid w:val="00936304"/>
    <w:rsid w:val="009368DD"/>
    <w:rsid w:val="009375D7"/>
    <w:rsid w:val="00937919"/>
    <w:rsid w:val="00937CEC"/>
    <w:rsid w:val="00937D7C"/>
    <w:rsid w:val="009404CB"/>
    <w:rsid w:val="0094066A"/>
    <w:rsid w:val="00940AE8"/>
    <w:rsid w:val="009417F9"/>
    <w:rsid w:val="0094298F"/>
    <w:rsid w:val="00943A2E"/>
    <w:rsid w:val="00943E4D"/>
    <w:rsid w:val="00944167"/>
    <w:rsid w:val="00944176"/>
    <w:rsid w:val="009441D2"/>
    <w:rsid w:val="0094428C"/>
    <w:rsid w:val="009443E2"/>
    <w:rsid w:val="009444D0"/>
    <w:rsid w:val="00944BD1"/>
    <w:rsid w:val="00944D58"/>
    <w:rsid w:val="00945275"/>
    <w:rsid w:val="00945737"/>
    <w:rsid w:val="009459C4"/>
    <w:rsid w:val="00946A65"/>
    <w:rsid w:val="00946F5B"/>
    <w:rsid w:val="00947427"/>
    <w:rsid w:val="0094742F"/>
    <w:rsid w:val="009475BC"/>
    <w:rsid w:val="009479AB"/>
    <w:rsid w:val="00947AA5"/>
    <w:rsid w:val="00947F1D"/>
    <w:rsid w:val="00947F71"/>
    <w:rsid w:val="009502B9"/>
    <w:rsid w:val="00950684"/>
    <w:rsid w:val="009511B7"/>
    <w:rsid w:val="009517BB"/>
    <w:rsid w:val="009518E4"/>
    <w:rsid w:val="00952D55"/>
    <w:rsid w:val="00952F30"/>
    <w:rsid w:val="009539D4"/>
    <w:rsid w:val="00953BB1"/>
    <w:rsid w:val="00953BF3"/>
    <w:rsid w:val="0095460B"/>
    <w:rsid w:val="009547C4"/>
    <w:rsid w:val="009548A5"/>
    <w:rsid w:val="00954C54"/>
    <w:rsid w:val="0095545D"/>
    <w:rsid w:val="009554FA"/>
    <w:rsid w:val="00955614"/>
    <w:rsid w:val="00956174"/>
    <w:rsid w:val="009562C6"/>
    <w:rsid w:val="00956387"/>
    <w:rsid w:val="0095656F"/>
    <w:rsid w:val="0095740E"/>
    <w:rsid w:val="00957482"/>
    <w:rsid w:val="0095754B"/>
    <w:rsid w:val="0095784C"/>
    <w:rsid w:val="009578EE"/>
    <w:rsid w:val="00957A79"/>
    <w:rsid w:val="00957DAE"/>
    <w:rsid w:val="0096001B"/>
    <w:rsid w:val="0096017C"/>
    <w:rsid w:val="00960464"/>
    <w:rsid w:val="00960EAE"/>
    <w:rsid w:val="00961096"/>
    <w:rsid w:val="009613BC"/>
    <w:rsid w:val="00961ED2"/>
    <w:rsid w:val="009620C7"/>
    <w:rsid w:val="00962138"/>
    <w:rsid w:val="0096273F"/>
    <w:rsid w:val="00964596"/>
    <w:rsid w:val="00965348"/>
    <w:rsid w:val="00965637"/>
    <w:rsid w:val="00965644"/>
    <w:rsid w:val="00966121"/>
    <w:rsid w:val="00966731"/>
    <w:rsid w:val="00966B36"/>
    <w:rsid w:val="00966DB3"/>
    <w:rsid w:val="009677C1"/>
    <w:rsid w:val="00971111"/>
    <w:rsid w:val="009715F2"/>
    <w:rsid w:val="00972081"/>
    <w:rsid w:val="009721E1"/>
    <w:rsid w:val="009722A2"/>
    <w:rsid w:val="00974B98"/>
    <w:rsid w:val="00975914"/>
    <w:rsid w:val="00975F88"/>
    <w:rsid w:val="009763DD"/>
    <w:rsid w:val="00976743"/>
    <w:rsid w:val="00976969"/>
    <w:rsid w:val="00976A44"/>
    <w:rsid w:val="00976FC7"/>
    <w:rsid w:val="009771AB"/>
    <w:rsid w:val="0097779C"/>
    <w:rsid w:val="00977D99"/>
    <w:rsid w:val="009804B9"/>
    <w:rsid w:val="009808A3"/>
    <w:rsid w:val="00980F40"/>
    <w:rsid w:val="00981151"/>
    <w:rsid w:val="00981B8E"/>
    <w:rsid w:val="00981DE2"/>
    <w:rsid w:val="0098348C"/>
    <w:rsid w:val="00983720"/>
    <w:rsid w:val="009839EB"/>
    <w:rsid w:val="00983E24"/>
    <w:rsid w:val="00984C5B"/>
    <w:rsid w:val="00984DBF"/>
    <w:rsid w:val="00985264"/>
    <w:rsid w:val="009854A7"/>
    <w:rsid w:val="00985D45"/>
    <w:rsid w:val="00985FD2"/>
    <w:rsid w:val="009861F7"/>
    <w:rsid w:val="00986D89"/>
    <w:rsid w:val="0098716B"/>
    <w:rsid w:val="00987549"/>
    <w:rsid w:val="00987EDD"/>
    <w:rsid w:val="00987EFD"/>
    <w:rsid w:val="009901EA"/>
    <w:rsid w:val="00990784"/>
    <w:rsid w:val="00991070"/>
    <w:rsid w:val="009912FD"/>
    <w:rsid w:val="00991461"/>
    <w:rsid w:val="0099154F"/>
    <w:rsid w:val="00993B2F"/>
    <w:rsid w:val="00993B61"/>
    <w:rsid w:val="00993C24"/>
    <w:rsid w:val="00993FB4"/>
    <w:rsid w:val="009944FA"/>
    <w:rsid w:val="009948C8"/>
    <w:rsid w:val="009948CA"/>
    <w:rsid w:val="0099494C"/>
    <w:rsid w:val="00994A85"/>
    <w:rsid w:val="00995117"/>
    <w:rsid w:val="00995122"/>
    <w:rsid w:val="0099563F"/>
    <w:rsid w:val="00995AA5"/>
    <w:rsid w:val="00995D02"/>
    <w:rsid w:val="00996738"/>
    <w:rsid w:val="00996A6F"/>
    <w:rsid w:val="00997363"/>
    <w:rsid w:val="009977C8"/>
    <w:rsid w:val="009979A3"/>
    <w:rsid w:val="00997B51"/>
    <w:rsid w:val="00997E88"/>
    <w:rsid w:val="009A0225"/>
    <w:rsid w:val="009A097F"/>
    <w:rsid w:val="009A1A9F"/>
    <w:rsid w:val="009A1DA7"/>
    <w:rsid w:val="009A1FBF"/>
    <w:rsid w:val="009A220F"/>
    <w:rsid w:val="009A2217"/>
    <w:rsid w:val="009A292E"/>
    <w:rsid w:val="009A2F66"/>
    <w:rsid w:val="009A3140"/>
    <w:rsid w:val="009A3814"/>
    <w:rsid w:val="009A3BF3"/>
    <w:rsid w:val="009A3E5C"/>
    <w:rsid w:val="009A41FB"/>
    <w:rsid w:val="009A44C7"/>
    <w:rsid w:val="009A457D"/>
    <w:rsid w:val="009A4646"/>
    <w:rsid w:val="009A4EC9"/>
    <w:rsid w:val="009A69FF"/>
    <w:rsid w:val="009A6CE1"/>
    <w:rsid w:val="009A726D"/>
    <w:rsid w:val="009A73BB"/>
    <w:rsid w:val="009A797B"/>
    <w:rsid w:val="009A7AD5"/>
    <w:rsid w:val="009A7F18"/>
    <w:rsid w:val="009B05C4"/>
    <w:rsid w:val="009B0B4F"/>
    <w:rsid w:val="009B116A"/>
    <w:rsid w:val="009B121F"/>
    <w:rsid w:val="009B161B"/>
    <w:rsid w:val="009B17E8"/>
    <w:rsid w:val="009B1FD9"/>
    <w:rsid w:val="009B245D"/>
    <w:rsid w:val="009B3F91"/>
    <w:rsid w:val="009B42A0"/>
    <w:rsid w:val="009B4552"/>
    <w:rsid w:val="009B4730"/>
    <w:rsid w:val="009B4B80"/>
    <w:rsid w:val="009B4FCD"/>
    <w:rsid w:val="009B5ABB"/>
    <w:rsid w:val="009B5CB7"/>
    <w:rsid w:val="009B6C2B"/>
    <w:rsid w:val="009B6ED2"/>
    <w:rsid w:val="009B7240"/>
    <w:rsid w:val="009B7B50"/>
    <w:rsid w:val="009C0B6F"/>
    <w:rsid w:val="009C0E09"/>
    <w:rsid w:val="009C1CCF"/>
    <w:rsid w:val="009C2961"/>
    <w:rsid w:val="009C2A30"/>
    <w:rsid w:val="009C2E87"/>
    <w:rsid w:val="009C2ED6"/>
    <w:rsid w:val="009C348E"/>
    <w:rsid w:val="009C3761"/>
    <w:rsid w:val="009C3B9F"/>
    <w:rsid w:val="009C465F"/>
    <w:rsid w:val="009C4D25"/>
    <w:rsid w:val="009C4D96"/>
    <w:rsid w:val="009C4FE2"/>
    <w:rsid w:val="009C5526"/>
    <w:rsid w:val="009C5A5B"/>
    <w:rsid w:val="009C5DD7"/>
    <w:rsid w:val="009C6272"/>
    <w:rsid w:val="009C676E"/>
    <w:rsid w:val="009C6815"/>
    <w:rsid w:val="009C6E48"/>
    <w:rsid w:val="009C72D7"/>
    <w:rsid w:val="009C73FB"/>
    <w:rsid w:val="009C771C"/>
    <w:rsid w:val="009C7933"/>
    <w:rsid w:val="009C7A47"/>
    <w:rsid w:val="009C7C30"/>
    <w:rsid w:val="009D0125"/>
    <w:rsid w:val="009D0226"/>
    <w:rsid w:val="009D0F83"/>
    <w:rsid w:val="009D121A"/>
    <w:rsid w:val="009D12CC"/>
    <w:rsid w:val="009D2DFA"/>
    <w:rsid w:val="009D3352"/>
    <w:rsid w:val="009D3F40"/>
    <w:rsid w:val="009D509D"/>
    <w:rsid w:val="009D5161"/>
    <w:rsid w:val="009D54C2"/>
    <w:rsid w:val="009D54D4"/>
    <w:rsid w:val="009D5B63"/>
    <w:rsid w:val="009D65B6"/>
    <w:rsid w:val="009D7458"/>
    <w:rsid w:val="009D7853"/>
    <w:rsid w:val="009D7D53"/>
    <w:rsid w:val="009D7DB1"/>
    <w:rsid w:val="009D7EAD"/>
    <w:rsid w:val="009E011D"/>
    <w:rsid w:val="009E0541"/>
    <w:rsid w:val="009E05EE"/>
    <w:rsid w:val="009E0664"/>
    <w:rsid w:val="009E0936"/>
    <w:rsid w:val="009E0A2F"/>
    <w:rsid w:val="009E0AC4"/>
    <w:rsid w:val="009E10D2"/>
    <w:rsid w:val="009E137E"/>
    <w:rsid w:val="009E21A4"/>
    <w:rsid w:val="009E22E0"/>
    <w:rsid w:val="009E2680"/>
    <w:rsid w:val="009E302C"/>
    <w:rsid w:val="009E310E"/>
    <w:rsid w:val="009E3123"/>
    <w:rsid w:val="009E3EC3"/>
    <w:rsid w:val="009E411C"/>
    <w:rsid w:val="009E445A"/>
    <w:rsid w:val="009E4D89"/>
    <w:rsid w:val="009E4F15"/>
    <w:rsid w:val="009E50F9"/>
    <w:rsid w:val="009E59E0"/>
    <w:rsid w:val="009E5CEF"/>
    <w:rsid w:val="009E5D2C"/>
    <w:rsid w:val="009E7317"/>
    <w:rsid w:val="009E7688"/>
    <w:rsid w:val="009E7A8F"/>
    <w:rsid w:val="009E7C58"/>
    <w:rsid w:val="009E7FFD"/>
    <w:rsid w:val="009F0A2D"/>
    <w:rsid w:val="009F2319"/>
    <w:rsid w:val="009F2466"/>
    <w:rsid w:val="009F2595"/>
    <w:rsid w:val="009F2EEE"/>
    <w:rsid w:val="009F2FCA"/>
    <w:rsid w:val="009F30A8"/>
    <w:rsid w:val="009F31AA"/>
    <w:rsid w:val="009F3524"/>
    <w:rsid w:val="009F3B4C"/>
    <w:rsid w:val="009F3CD6"/>
    <w:rsid w:val="009F404A"/>
    <w:rsid w:val="009F40DF"/>
    <w:rsid w:val="009F5364"/>
    <w:rsid w:val="009F5738"/>
    <w:rsid w:val="009F5DF6"/>
    <w:rsid w:val="009F6154"/>
    <w:rsid w:val="009F61F0"/>
    <w:rsid w:val="009F6257"/>
    <w:rsid w:val="009F66D2"/>
    <w:rsid w:val="009F6723"/>
    <w:rsid w:val="009F797A"/>
    <w:rsid w:val="009F7A37"/>
    <w:rsid w:val="009F7AB3"/>
    <w:rsid w:val="00A00211"/>
    <w:rsid w:val="00A00801"/>
    <w:rsid w:val="00A00932"/>
    <w:rsid w:val="00A01040"/>
    <w:rsid w:val="00A01214"/>
    <w:rsid w:val="00A0136B"/>
    <w:rsid w:val="00A02014"/>
    <w:rsid w:val="00A023FF"/>
    <w:rsid w:val="00A027A1"/>
    <w:rsid w:val="00A02E9D"/>
    <w:rsid w:val="00A0341C"/>
    <w:rsid w:val="00A04089"/>
    <w:rsid w:val="00A046CB"/>
    <w:rsid w:val="00A04754"/>
    <w:rsid w:val="00A049CD"/>
    <w:rsid w:val="00A04FD6"/>
    <w:rsid w:val="00A055A9"/>
    <w:rsid w:val="00A05809"/>
    <w:rsid w:val="00A06D2B"/>
    <w:rsid w:val="00A07037"/>
    <w:rsid w:val="00A07C07"/>
    <w:rsid w:val="00A07F3C"/>
    <w:rsid w:val="00A10157"/>
    <w:rsid w:val="00A10291"/>
    <w:rsid w:val="00A104D5"/>
    <w:rsid w:val="00A11A6C"/>
    <w:rsid w:val="00A11D93"/>
    <w:rsid w:val="00A11D98"/>
    <w:rsid w:val="00A11EA5"/>
    <w:rsid w:val="00A11F37"/>
    <w:rsid w:val="00A1284F"/>
    <w:rsid w:val="00A132B4"/>
    <w:rsid w:val="00A13505"/>
    <w:rsid w:val="00A13976"/>
    <w:rsid w:val="00A13F48"/>
    <w:rsid w:val="00A142D9"/>
    <w:rsid w:val="00A14AB8"/>
    <w:rsid w:val="00A14BD1"/>
    <w:rsid w:val="00A153B5"/>
    <w:rsid w:val="00A15502"/>
    <w:rsid w:val="00A157A7"/>
    <w:rsid w:val="00A15B8F"/>
    <w:rsid w:val="00A15C3C"/>
    <w:rsid w:val="00A16502"/>
    <w:rsid w:val="00A169CD"/>
    <w:rsid w:val="00A16E45"/>
    <w:rsid w:val="00A1767B"/>
    <w:rsid w:val="00A17774"/>
    <w:rsid w:val="00A17F23"/>
    <w:rsid w:val="00A2073A"/>
    <w:rsid w:val="00A2080E"/>
    <w:rsid w:val="00A20AD1"/>
    <w:rsid w:val="00A20B29"/>
    <w:rsid w:val="00A21053"/>
    <w:rsid w:val="00A212D5"/>
    <w:rsid w:val="00A22693"/>
    <w:rsid w:val="00A228D8"/>
    <w:rsid w:val="00A232E0"/>
    <w:rsid w:val="00A239A3"/>
    <w:rsid w:val="00A23C2F"/>
    <w:rsid w:val="00A2438E"/>
    <w:rsid w:val="00A24545"/>
    <w:rsid w:val="00A24B77"/>
    <w:rsid w:val="00A24CF5"/>
    <w:rsid w:val="00A2508C"/>
    <w:rsid w:val="00A250C5"/>
    <w:rsid w:val="00A2549F"/>
    <w:rsid w:val="00A25786"/>
    <w:rsid w:val="00A257D2"/>
    <w:rsid w:val="00A25900"/>
    <w:rsid w:val="00A25C82"/>
    <w:rsid w:val="00A25DF8"/>
    <w:rsid w:val="00A263F9"/>
    <w:rsid w:val="00A300EB"/>
    <w:rsid w:val="00A30399"/>
    <w:rsid w:val="00A303FE"/>
    <w:rsid w:val="00A3041F"/>
    <w:rsid w:val="00A31260"/>
    <w:rsid w:val="00A314A9"/>
    <w:rsid w:val="00A3156B"/>
    <w:rsid w:val="00A31B81"/>
    <w:rsid w:val="00A3245A"/>
    <w:rsid w:val="00A328F5"/>
    <w:rsid w:val="00A32A1B"/>
    <w:rsid w:val="00A32FAC"/>
    <w:rsid w:val="00A33119"/>
    <w:rsid w:val="00A33578"/>
    <w:rsid w:val="00A33CA9"/>
    <w:rsid w:val="00A3404E"/>
    <w:rsid w:val="00A350FF"/>
    <w:rsid w:val="00A35374"/>
    <w:rsid w:val="00A35380"/>
    <w:rsid w:val="00A35736"/>
    <w:rsid w:val="00A35827"/>
    <w:rsid w:val="00A36760"/>
    <w:rsid w:val="00A3745A"/>
    <w:rsid w:val="00A37B42"/>
    <w:rsid w:val="00A37D14"/>
    <w:rsid w:val="00A37E88"/>
    <w:rsid w:val="00A37FC5"/>
    <w:rsid w:val="00A40423"/>
    <w:rsid w:val="00A40B78"/>
    <w:rsid w:val="00A40E80"/>
    <w:rsid w:val="00A40EDF"/>
    <w:rsid w:val="00A40FE0"/>
    <w:rsid w:val="00A41C00"/>
    <w:rsid w:val="00A422A3"/>
    <w:rsid w:val="00A4249A"/>
    <w:rsid w:val="00A426BC"/>
    <w:rsid w:val="00A426FC"/>
    <w:rsid w:val="00A42828"/>
    <w:rsid w:val="00A42FB7"/>
    <w:rsid w:val="00A43052"/>
    <w:rsid w:val="00A430AA"/>
    <w:rsid w:val="00A43141"/>
    <w:rsid w:val="00A438AD"/>
    <w:rsid w:val="00A43914"/>
    <w:rsid w:val="00A44492"/>
    <w:rsid w:val="00A453D7"/>
    <w:rsid w:val="00A4595E"/>
    <w:rsid w:val="00A45E03"/>
    <w:rsid w:val="00A45EA0"/>
    <w:rsid w:val="00A461F4"/>
    <w:rsid w:val="00A463A9"/>
    <w:rsid w:val="00A46B9A"/>
    <w:rsid w:val="00A46BAF"/>
    <w:rsid w:val="00A47B57"/>
    <w:rsid w:val="00A47CEA"/>
    <w:rsid w:val="00A47D4B"/>
    <w:rsid w:val="00A50CB2"/>
    <w:rsid w:val="00A516FA"/>
    <w:rsid w:val="00A51CB1"/>
    <w:rsid w:val="00A525FF"/>
    <w:rsid w:val="00A52D38"/>
    <w:rsid w:val="00A54105"/>
    <w:rsid w:val="00A545E1"/>
    <w:rsid w:val="00A54CAF"/>
    <w:rsid w:val="00A54E6C"/>
    <w:rsid w:val="00A55249"/>
    <w:rsid w:val="00A55C62"/>
    <w:rsid w:val="00A55C78"/>
    <w:rsid w:val="00A56763"/>
    <w:rsid w:val="00A56A3A"/>
    <w:rsid w:val="00A56C6B"/>
    <w:rsid w:val="00A56DA6"/>
    <w:rsid w:val="00A5764B"/>
    <w:rsid w:val="00A57D9B"/>
    <w:rsid w:val="00A60D81"/>
    <w:rsid w:val="00A60FE4"/>
    <w:rsid w:val="00A6107F"/>
    <w:rsid w:val="00A61E12"/>
    <w:rsid w:val="00A6276E"/>
    <w:rsid w:val="00A627CC"/>
    <w:rsid w:val="00A6367A"/>
    <w:rsid w:val="00A6371E"/>
    <w:rsid w:val="00A63771"/>
    <w:rsid w:val="00A63990"/>
    <w:rsid w:val="00A6467E"/>
    <w:rsid w:val="00A6472E"/>
    <w:rsid w:val="00A64DC6"/>
    <w:rsid w:val="00A64E19"/>
    <w:rsid w:val="00A64FAF"/>
    <w:rsid w:val="00A66598"/>
    <w:rsid w:val="00A66F04"/>
    <w:rsid w:val="00A66FAC"/>
    <w:rsid w:val="00A6723A"/>
    <w:rsid w:val="00A67F96"/>
    <w:rsid w:val="00A70029"/>
    <w:rsid w:val="00A70842"/>
    <w:rsid w:val="00A70FBF"/>
    <w:rsid w:val="00A7159C"/>
    <w:rsid w:val="00A724D4"/>
    <w:rsid w:val="00A727DA"/>
    <w:rsid w:val="00A72C73"/>
    <w:rsid w:val="00A72ED5"/>
    <w:rsid w:val="00A72FA0"/>
    <w:rsid w:val="00A73358"/>
    <w:rsid w:val="00A7341C"/>
    <w:rsid w:val="00A734D9"/>
    <w:rsid w:val="00A746B6"/>
    <w:rsid w:val="00A74EFB"/>
    <w:rsid w:val="00A75165"/>
    <w:rsid w:val="00A75393"/>
    <w:rsid w:val="00A767F4"/>
    <w:rsid w:val="00A76CF5"/>
    <w:rsid w:val="00A773F2"/>
    <w:rsid w:val="00A7795C"/>
    <w:rsid w:val="00A77C3E"/>
    <w:rsid w:val="00A77F33"/>
    <w:rsid w:val="00A81557"/>
    <w:rsid w:val="00A818F3"/>
    <w:rsid w:val="00A821BB"/>
    <w:rsid w:val="00A822FF"/>
    <w:rsid w:val="00A8259D"/>
    <w:rsid w:val="00A82F0C"/>
    <w:rsid w:val="00A83B19"/>
    <w:rsid w:val="00A84290"/>
    <w:rsid w:val="00A84832"/>
    <w:rsid w:val="00A8519B"/>
    <w:rsid w:val="00A8575B"/>
    <w:rsid w:val="00A858F8"/>
    <w:rsid w:val="00A85ECC"/>
    <w:rsid w:val="00A86407"/>
    <w:rsid w:val="00A87141"/>
    <w:rsid w:val="00A871FA"/>
    <w:rsid w:val="00A877D2"/>
    <w:rsid w:val="00A87839"/>
    <w:rsid w:val="00A879FC"/>
    <w:rsid w:val="00A87CAF"/>
    <w:rsid w:val="00A87ED3"/>
    <w:rsid w:val="00A905EF"/>
    <w:rsid w:val="00A907AC"/>
    <w:rsid w:val="00A908B5"/>
    <w:rsid w:val="00A9092E"/>
    <w:rsid w:val="00A90A1A"/>
    <w:rsid w:val="00A911F3"/>
    <w:rsid w:val="00A918E5"/>
    <w:rsid w:val="00A91DF1"/>
    <w:rsid w:val="00A923C3"/>
    <w:rsid w:val="00A92727"/>
    <w:rsid w:val="00A92995"/>
    <w:rsid w:val="00A93002"/>
    <w:rsid w:val="00A93010"/>
    <w:rsid w:val="00A9319E"/>
    <w:rsid w:val="00A9439D"/>
    <w:rsid w:val="00A943E0"/>
    <w:rsid w:val="00A94A95"/>
    <w:rsid w:val="00A94F4D"/>
    <w:rsid w:val="00A94F93"/>
    <w:rsid w:val="00A9504C"/>
    <w:rsid w:val="00A95CC5"/>
    <w:rsid w:val="00A962C1"/>
    <w:rsid w:val="00A9668E"/>
    <w:rsid w:val="00A9699A"/>
    <w:rsid w:val="00A96FE2"/>
    <w:rsid w:val="00AA059B"/>
    <w:rsid w:val="00AA0989"/>
    <w:rsid w:val="00AA276D"/>
    <w:rsid w:val="00AA27C5"/>
    <w:rsid w:val="00AA2E83"/>
    <w:rsid w:val="00AA41E4"/>
    <w:rsid w:val="00AA495B"/>
    <w:rsid w:val="00AA4B17"/>
    <w:rsid w:val="00AA5544"/>
    <w:rsid w:val="00AA5572"/>
    <w:rsid w:val="00AA58C6"/>
    <w:rsid w:val="00AA5AAF"/>
    <w:rsid w:val="00AA5F73"/>
    <w:rsid w:val="00AA6BFE"/>
    <w:rsid w:val="00AA6F62"/>
    <w:rsid w:val="00AA771F"/>
    <w:rsid w:val="00AA7730"/>
    <w:rsid w:val="00AA7A05"/>
    <w:rsid w:val="00AA7DCC"/>
    <w:rsid w:val="00AB0A8A"/>
    <w:rsid w:val="00AB0C9C"/>
    <w:rsid w:val="00AB1217"/>
    <w:rsid w:val="00AB1305"/>
    <w:rsid w:val="00AB1444"/>
    <w:rsid w:val="00AB222A"/>
    <w:rsid w:val="00AB24B7"/>
    <w:rsid w:val="00AB25C9"/>
    <w:rsid w:val="00AB25ED"/>
    <w:rsid w:val="00AB31E3"/>
    <w:rsid w:val="00AB3275"/>
    <w:rsid w:val="00AB3525"/>
    <w:rsid w:val="00AB4193"/>
    <w:rsid w:val="00AB4541"/>
    <w:rsid w:val="00AB4999"/>
    <w:rsid w:val="00AB4C35"/>
    <w:rsid w:val="00AB55B8"/>
    <w:rsid w:val="00AB5AB1"/>
    <w:rsid w:val="00AB64D3"/>
    <w:rsid w:val="00AB6A64"/>
    <w:rsid w:val="00AB6AEF"/>
    <w:rsid w:val="00AB6B8D"/>
    <w:rsid w:val="00AB7082"/>
    <w:rsid w:val="00AB70AA"/>
    <w:rsid w:val="00AB7320"/>
    <w:rsid w:val="00AB7582"/>
    <w:rsid w:val="00AB7FD8"/>
    <w:rsid w:val="00AC012E"/>
    <w:rsid w:val="00AC07A5"/>
    <w:rsid w:val="00AC0B77"/>
    <w:rsid w:val="00AC22E3"/>
    <w:rsid w:val="00AC2635"/>
    <w:rsid w:val="00AC276E"/>
    <w:rsid w:val="00AC27CA"/>
    <w:rsid w:val="00AC2C5F"/>
    <w:rsid w:val="00AC2D34"/>
    <w:rsid w:val="00AC3149"/>
    <w:rsid w:val="00AC479E"/>
    <w:rsid w:val="00AC50A1"/>
    <w:rsid w:val="00AC5279"/>
    <w:rsid w:val="00AC61D5"/>
    <w:rsid w:val="00AC6787"/>
    <w:rsid w:val="00AC678F"/>
    <w:rsid w:val="00AC67F9"/>
    <w:rsid w:val="00AC6945"/>
    <w:rsid w:val="00AC6969"/>
    <w:rsid w:val="00AC6F59"/>
    <w:rsid w:val="00AC7B6A"/>
    <w:rsid w:val="00AD0012"/>
    <w:rsid w:val="00AD0666"/>
    <w:rsid w:val="00AD080D"/>
    <w:rsid w:val="00AD1047"/>
    <w:rsid w:val="00AD10E6"/>
    <w:rsid w:val="00AD14F6"/>
    <w:rsid w:val="00AD166C"/>
    <w:rsid w:val="00AD16D2"/>
    <w:rsid w:val="00AD1929"/>
    <w:rsid w:val="00AD23B4"/>
    <w:rsid w:val="00AD2694"/>
    <w:rsid w:val="00AD27D2"/>
    <w:rsid w:val="00AD29F6"/>
    <w:rsid w:val="00AD2A81"/>
    <w:rsid w:val="00AD2D57"/>
    <w:rsid w:val="00AD3151"/>
    <w:rsid w:val="00AD323D"/>
    <w:rsid w:val="00AD342C"/>
    <w:rsid w:val="00AD34C5"/>
    <w:rsid w:val="00AD3A09"/>
    <w:rsid w:val="00AD3A2A"/>
    <w:rsid w:val="00AD3AEC"/>
    <w:rsid w:val="00AD473D"/>
    <w:rsid w:val="00AD502D"/>
    <w:rsid w:val="00AD53A8"/>
    <w:rsid w:val="00AD55FA"/>
    <w:rsid w:val="00AD5615"/>
    <w:rsid w:val="00AD6390"/>
    <w:rsid w:val="00AD66A9"/>
    <w:rsid w:val="00AD6750"/>
    <w:rsid w:val="00AD680E"/>
    <w:rsid w:val="00AD6BDF"/>
    <w:rsid w:val="00AD7164"/>
    <w:rsid w:val="00AD7509"/>
    <w:rsid w:val="00AD781B"/>
    <w:rsid w:val="00AD7833"/>
    <w:rsid w:val="00AD799D"/>
    <w:rsid w:val="00AD7E08"/>
    <w:rsid w:val="00AE00AA"/>
    <w:rsid w:val="00AE02D7"/>
    <w:rsid w:val="00AE03F1"/>
    <w:rsid w:val="00AE0524"/>
    <w:rsid w:val="00AE0C2F"/>
    <w:rsid w:val="00AE0F06"/>
    <w:rsid w:val="00AE17A9"/>
    <w:rsid w:val="00AE1E83"/>
    <w:rsid w:val="00AE228F"/>
    <w:rsid w:val="00AE23E2"/>
    <w:rsid w:val="00AE24F1"/>
    <w:rsid w:val="00AE3661"/>
    <w:rsid w:val="00AE3AA8"/>
    <w:rsid w:val="00AE3BFD"/>
    <w:rsid w:val="00AE45A7"/>
    <w:rsid w:val="00AE4AD8"/>
    <w:rsid w:val="00AE4B3D"/>
    <w:rsid w:val="00AE4C9D"/>
    <w:rsid w:val="00AE5A59"/>
    <w:rsid w:val="00AE638A"/>
    <w:rsid w:val="00AE6B0F"/>
    <w:rsid w:val="00AE6C6F"/>
    <w:rsid w:val="00AE6CE0"/>
    <w:rsid w:val="00AE7460"/>
    <w:rsid w:val="00AE747B"/>
    <w:rsid w:val="00AE764D"/>
    <w:rsid w:val="00AE7AB6"/>
    <w:rsid w:val="00AE7D79"/>
    <w:rsid w:val="00AF0235"/>
    <w:rsid w:val="00AF0B69"/>
    <w:rsid w:val="00AF1AB9"/>
    <w:rsid w:val="00AF2226"/>
    <w:rsid w:val="00AF2274"/>
    <w:rsid w:val="00AF2462"/>
    <w:rsid w:val="00AF247B"/>
    <w:rsid w:val="00AF29E9"/>
    <w:rsid w:val="00AF2BD8"/>
    <w:rsid w:val="00AF3AB6"/>
    <w:rsid w:val="00AF3B81"/>
    <w:rsid w:val="00AF4433"/>
    <w:rsid w:val="00AF476A"/>
    <w:rsid w:val="00AF48C8"/>
    <w:rsid w:val="00AF571C"/>
    <w:rsid w:val="00AF5949"/>
    <w:rsid w:val="00AF5A2A"/>
    <w:rsid w:val="00AF6187"/>
    <w:rsid w:val="00AF6DC3"/>
    <w:rsid w:val="00AF78C7"/>
    <w:rsid w:val="00AF7C77"/>
    <w:rsid w:val="00B0128B"/>
    <w:rsid w:val="00B017F3"/>
    <w:rsid w:val="00B025CA"/>
    <w:rsid w:val="00B0270A"/>
    <w:rsid w:val="00B027E6"/>
    <w:rsid w:val="00B02C65"/>
    <w:rsid w:val="00B0303F"/>
    <w:rsid w:val="00B03287"/>
    <w:rsid w:val="00B0382E"/>
    <w:rsid w:val="00B045A2"/>
    <w:rsid w:val="00B049B5"/>
    <w:rsid w:val="00B05020"/>
    <w:rsid w:val="00B05914"/>
    <w:rsid w:val="00B05B5E"/>
    <w:rsid w:val="00B05BEA"/>
    <w:rsid w:val="00B06AAE"/>
    <w:rsid w:val="00B100D2"/>
    <w:rsid w:val="00B10139"/>
    <w:rsid w:val="00B10615"/>
    <w:rsid w:val="00B10845"/>
    <w:rsid w:val="00B10BA6"/>
    <w:rsid w:val="00B111DF"/>
    <w:rsid w:val="00B113FE"/>
    <w:rsid w:val="00B11C85"/>
    <w:rsid w:val="00B121AB"/>
    <w:rsid w:val="00B12336"/>
    <w:rsid w:val="00B12403"/>
    <w:rsid w:val="00B12D2A"/>
    <w:rsid w:val="00B13C31"/>
    <w:rsid w:val="00B1440D"/>
    <w:rsid w:val="00B14439"/>
    <w:rsid w:val="00B1490C"/>
    <w:rsid w:val="00B14E12"/>
    <w:rsid w:val="00B15246"/>
    <w:rsid w:val="00B15F1B"/>
    <w:rsid w:val="00B15F45"/>
    <w:rsid w:val="00B16396"/>
    <w:rsid w:val="00B1687E"/>
    <w:rsid w:val="00B16893"/>
    <w:rsid w:val="00B17786"/>
    <w:rsid w:val="00B17B8C"/>
    <w:rsid w:val="00B200C7"/>
    <w:rsid w:val="00B2192E"/>
    <w:rsid w:val="00B219A2"/>
    <w:rsid w:val="00B22246"/>
    <w:rsid w:val="00B22360"/>
    <w:rsid w:val="00B22565"/>
    <w:rsid w:val="00B225E4"/>
    <w:rsid w:val="00B22928"/>
    <w:rsid w:val="00B22A9C"/>
    <w:rsid w:val="00B231E2"/>
    <w:rsid w:val="00B236DB"/>
    <w:rsid w:val="00B23749"/>
    <w:rsid w:val="00B2396A"/>
    <w:rsid w:val="00B23F7F"/>
    <w:rsid w:val="00B2406E"/>
    <w:rsid w:val="00B24145"/>
    <w:rsid w:val="00B24D13"/>
    <w:rsid w:val="00B25165"/>
    <w:rsid w:val="00B25278"/>
    <w:rsid w:val="00B25918"/>
    <w:rsid w:val="00B25987"/>
    <w:rsid w:val="00B25F4D"/>
    <w:rsid w:val="00B26176"/>
    <w:rsid w:val="00B26199"/>
    <w:rsid w:val="00B26B97"/>
    <w:rsid w:val="00B26E2A"/>
    <w:rsid w:val="00B2702D"/>
    <w:rsid w:val="00B27560"/>
    <w:rsid w:val="00B277BC"/>
    <w:rsid w:val="00B278B9"/>
    <w:rsid w:val="00B27954"/>
    <w:rsid w:val="00B27CE0"/>
    <w:rsid w:val="00B30A58"/>
    <w:rsid w:val="00B31FD0"/>
    <w:rsid w:val="00B32130"/>
    <w:rsid w:val="00B32290"/>
    <w:rsid w:val="00B32A9F"/>
    <w:rsid w:val="00B32ED7"/>
    <w:rsid w:val="00B333D6"/>
    <w:rsid w:val="00B3392A"/>
    <w:rsid w:val="00B33966"/>
    <w:rsid w:val="00B33F74"/>
    <w:rsid w:val="00B347FF"/>
    <w:rsid w:val="00B351B3"/>
    <w:rsid w:val="00B352A7"/>
    <w:rsid w:val="00B356DD"/>
    <w:rsid w:val="00B359BA"/>
    <w:rsid w:val="00B35DB3"/>
    <w:rsid w:val="00B35E7E"/>
    <w:rsid w:val="00B35FF8"/>
    <w:rsid w:val="00B3621B"/>
    <w:rsid w:val="00B36678"/>
    <w:rsid w:val="00B367B5"/>
    <w:rsid w:val="00B36EB0"/>
    <w:rsid w:val="00B3732C"/>
    <w:rsid w:val="00B377D3"/>
    <w:rsid w:val="00B3793A"/>
    <w:rsid w:val="00B379F8"/>
    <w:rsid w:val="00B37A80"/>
    <w:rsid w:val="00B37E9A"/>
    <w:rsid w:val="00B40537"/>
    <w:rsid w:val="00B411CE"/>
    <w:rsid w:val="00B415F3"/>
    <w:rsid w:val="00B42242"/>
    <w:rsid w:val="00B4225E"/>
    <w:rsid w:val="00B43432"/>
    <w:rsid w:val="00B445E2"/>
    <w:rsid w:val="00B44C4D"/>
    <w:rsid w:val="00B44E12"/>
    <w:rsid w:val="00B452EF"/>
    <w:rsid w:val="00B4551E"/>
    <w:rsid w:val="00B45A52"/>
    <w:rsid w:val="00B46286"/>
    <w:rsid w:val="00B468D4"/>
    <w:rsid w:val="00B46B14"/>
    <w:rsid w:val="00B46B43"/>
    <w:rsid w:val="00B47014"/>
    <w:rsid w:val="00B4733E"/>
    <w:rsid w:val="00B47A80"/>
    <w:rsid w:val="00B47EBE"/>
    <w:rsid w:val="00B50348"/>
    <w:rsid w:val="00B5058A"/>
    <w:rsid w:val="00B51357"/>
    <w:rsid w:val="00B5145E"/>
    <w:rsid w:val="00B5182E"/>
    <w:rsid w:val="00B526AD"/>
    <w:rsid w:val="00B5284D"/>
    <w:rsid w:val="00B52B9D"/>
    <w:rsid w:val="00B534FD"/>
    <w:rsid w:val="00B54CCB"/>
    <w:rsid w:val="00B55E37"/>
    <w:rsid w:val="00B55F6E"/>
    <w:rsid w:val="00B560BA"/>
    <w:rsid w:val="00B5622D"/>
    <w:rsid w:val="00B562AB"/>
    <w:rsid w:val="00B57BCF"/>
    <w:rsid w:val="00B60471"/>
    <w:rsid w:val="00B60757"/>
    <w:rsid w:val="00B607BA"/>
    <w:rsid w:val="00B60AC6"/>
    <w:rsid w:val="00B60B9D"/>
    <w:rsid w:val="00B60D9D"/>
    <w:rsid w:val="00B60F8B"/>
    <w:rsid w:val="00B60FB9"/>
    <w:rsid w:val="00B61342"/>
    <w:rsid w:val="00B61542"/>
    <w:rsid w:val="00B62135"/>
    <w:rsid w:val="00B62358"/>
    <w:rsid w:val="00B62DE0"/>
    <w:rsid w:val="00B62F99"/>
    <w:rsid w:val="00B6305F"/>
    <w:rsid w:val="00B64385"/>
    <w:rsid w:val="00B64BB0"/>
    <w:rsid w:val="00B64EB1"/>
    <w:rsid w:val="00B65007"/>
    <w:rsid w:val="00B655EB"/>
    <w:rsid w:val="00B65C51"/>
    <w:rsid w:val="00B66AD8"/>
    <w:rsid w:val="00B66CC7"/>
    <w:rsid w:val="00B66DF8"/>
    <w:rsid w:val="00B673A4"/>
    <w:rsid w:val="00B67686"/>
    <w:rsid w:val="00B70CF2"/>
    <w:rsid w:val="00B71159"/>
    <w:rsid w:val="00B714D7"/>
    <w:rsid w:val="00B71621"/>
    <w:rsid w:val="00B716D8"/>
    <w:rsid w:val="00B720AC"/>
    <w:rsid w:val="00B72226"/>
    <w:rsid w:val="00B7246D"/>
    <w:rsid w:val="00B72DBF"/>
    <w:rsid w:val="00B73433"/>
    <w:rsid w:val="00B73E53"/>
    <w:rsid w:val="00B73EEC"/>
    <w:rsid w:val="00B74166"/>
    <w:rsid w:val="00B7531F"/>
    <w:rsid w:val="00B7588C"/>
    <w:rsid w:val="00B75BD7"/>
    <w:rsid w:val="00B75D18"/>
    <w:rsid w:val="00B7628B"/>
    <w:rsid w:val="00B762AF"/>
    <w:rsid w:val="00B76816"/>
    <w:rsid w:val="00B76A1E"/>
    <w:rsid w:val="00B76C87"/>
    <w:rsid w:val="00B772D1"/>
    <w:rsid w:val="00B7764B"/>
    <w:rsid w:val="00B77A39"/>
    <w:rsid w:val="00B77E3E"/>
    <w:rsid w:val="00B77F17"/>
    <w:rsid w:val="00B8036E"/>
    <w:rsid w:val="00B80F9A"/>
    <w:rsid w:val="00B81058"/>
    <w:rsid w:val="00B815E9"/>
    <w:rsid w:val="00B81BB6"/>
    <w:rsid w:val="00B81BC6"/>
    <w:rsid w:val="00B81D2D"/>
    <w:rsid w:val="00B82373"/>
    <w:rsid w:val="00B82500"/>
    <w:rsid w:val="00B82E4C"/>
    <w:rsid w:val="00B83114"/>
    <w:rsid w:val="00B831AA"/>
    <w:rsid w:val="00B834C9"/>
    <w:rsid w:val="00B8359A"/>
    <w:rsid w:val="00B837FD"/>
    <w:rsid w:val="00B83B1E"/>
    <w:rsid w:val="00B83EDD"/>
    <w:rsid w:val="00B84471"/>
    <w:rsid w:val="00B84A49"/>
    <w:rsid w:val="00B85563"/>
    <w:rsid w:val="00B85633"/>
    <w:rsid w:val="00B8570F"/>
    <w:rsid w:val="00B8574E"/>
    <w:rsid w:val="00B85E07"/>
    <w:rsid w:val="00B860F3"/>
    <w:rsid w:val="00B86BCC"/>
    <w:rsid w:val="00B86F5C"/>
    <w:rsid w:val="00B87B72"/>
    <w:rsid w:val="00B87E2A"/>
    <w:rsid w:val="00B90100"/>
    <w:rsid w:val="00B901EA"/>
    <w:rsid w:val="00B90DF1"/>
    <w:rsid w:val="00B91448"/>
    <w:rsid w:val="00B91551"/>
    <w:rsid w:val="00B91760"/>
    <w:rsid w:val="00B921F1"/>
    <w:rsid w:val="00B92832"/>
    <w:rsid w:val="00B92C4F"/>
    <w:rsid w:val="00B93440"/>
    <w:rsid w:val="00B93442"/>
    <w:rsid w:val="00B94499"/>
    <w:rsid w:val="00B94584"/>
    <w:rsid w:val="00B94E62"/>
    <w:rsid w:val="00B95191"/>
    <w:rsid w:val="00B9522B"/>
    <w:rsid w:val="00B95523"/>
    <w:rsid w:val="00B95658"/>
    <w:rsid w:val="00B956E8"/>
    <w:rsid w:val="00B957F3"/>
    <w:rsid w:val="00B95C63"/>
    <w:rsid w:val="00B97088"/>
    <w:rsid w:val="00B9786D"/>
    <w:rsid w:val="00B97A93"/>
    <w:rsid w:val="00BA04F6"/>
    <w:rsid w:val="00BA06C5"/>
    <w:rsid w:val="00BA1550"/>
    <w:rsid w:val="00BA1CE8"/>
    <w:rsid w:val="00BA20CE"/>
    <w:rsid w:val="00BA2FD5"/>
    <w:rsid w:val="00BA367D"/>
    <w:rsid w:val="00BA3794"/>
    <w:rsid w:val="00BA3FB3"/>
    <w:rsid w:val="00BA402A"/>
    <w:rsid w:val="00BA4224"/>
    <w:rsid w:val="00BA439C"/>
    <w:rsid w:val="00BA458D"/>
    <w:rsid w:val="00BA5254"/>
    <w:rsid w:val="00BA5733"/>
    <w:rsid w:val="00BA721A"/>
    <w:rsid w:val="00BA742B"/>
    <w:rsid w:val="00BB0104"/>
    <w:rsid w:val="00BB0234"/>
    <w:rsid w:val="00BB10D6"/>
    <w:rsid w:val="00BB11C6"/>
    <w:rsid w:val="00BB1ED5"/>
    <w:rsid w:val="00BB2309"/>
    <w:rsid w:val="00BB2B9A"/>
    <w:rsid w:val="00BB2B9E"/>
    <w:rsid w:val="00BB2CA9"/>
    <w:rsid w:val="00BB2EF4"/>
    <w:rsid w:val="00BB32F0"/>
    <w:rsid w:val="00BB4840"/>
    <w:rsid w:val="00BB4BA8"/>
    <w:rsid w:val="00BB50D2"/>
    <w:rsid w:val="00BB563D"/>
    <w:rsid w:val="00BB5736"/>
    <w:rsid w:val="00BB58E2"/>
    <w:rsid w:val="00BB68C3"/>
    <w:rsid w:val="00BB6A4B"/>
    <w:rsid w:val="00BB6FD4"/>
    <w:rsid w:val="00BB7553"/>
    <w:rsid w:val="00BB78B2"/>
    <w:rsid w:val="00BB7CAD"/>
    <w:rsid w:val="00BC0023"/>
    <w:rsid w:val="00BC05EE"/>
    <w:rsid w:val="00BC0705"/>
    <w:rsid w:val="00BC167E"/>
    <w:rsid w:val="00BC16AD"/>
    <w:rsid w:val="00BC1FCD"/>
    <w:rsid w:val="00BC2220"/>
    <w:rsid w:val="00BC2C0C"/>
    <w:rsid w:val="00BC2E9B"/>
    <w:rsid w:val="00BC351B"/>
    <w:rsid w:val="00BC39BB"/>
    <w:rsid w:val="00BC3C37"/>
    <w:rsid w:val="00BC40DE"/>
    <w:rsid w:val="00BC59B8"/>
    <w:rsid w:val="00BC6645"/>
    <w:rsid w:val="00BC6957"/>
    <w:rsid w:val="00BC70B0"/>
    <w:rsid w:val="00BC738B"/>
    <w:rsid w:val="00BC755A"/>
    <w:rsid w:val="00BC7786"/>
    <w:rsid w:val="00BC77FB"/>
    <w:rsid w:val="00BD03D4"/>
    <w:rsid w:val="00BD0799"/>
    <w:rsid w:val="00BD0861"/>
    <w:rsid w:val="00BD0CD5"/>
    <w:rsid w:val="00BD0D89"/>
    <w:rsid w:val="00BD165D"/>
    <w:rsid w:val="00BD1BA0"/>
    <w:rsid w:val="00BD2289"/>
    <w:rsid w:val="00BD22AB"/>
    <w:rsid w:val="00BD281A"/>
    <w:rsid w:val="00BD2B37"/>
    <w:rsid w:val="00BD2CCF"/>
    <w:rsid w:val="00BD30E2"/>
    <w:rsid w:val="00BD34E4"/>
    <w:rsid w:val="00BD3548"/>
    <w:rsid w:val="00BD52DE"/>
    <w:rsid w:val="00BD54BB"/>
    <w:rsid w:val="00BD5921"/>
    <w:rsid w:val="00BD5B04"/>
    <w:rsid w:val="00BD5CBC"/>
    <w:rsid w:val="00BD6308"/>
    <w:rsid w:val="00BD6922"/>
    <w:rsid w:val="00BD6F19"/>
    <w:rsid w:val="00BD723F"/>
    <w:rsid w:val="00BD7479"/>
    <w:rsid w:val="00BD761E"/>
    <w:rsid w:val="00BD766F"/>
    <w:rsid w:val="00BD76FE"/>
    <w:rsid w:val="00BE02B8"/>
    <w:rsid w:val="00BE0F9D"/>
    <w:rsid w:val="00BE17E2"/>
    <w:rsid w:val="00BE19B2"/>
    <w:rsid w:val="00BE23BB"/>
    <w:rsid w:val="00BE30A2"/>
    <w:rsid w:val="00BE30B4"/>
    <w:rsid w:val="00BE35B9"/>
    <w:rsid w:val="00BE436F"/>
    <w:rsid w:val="00BE474B"/>
    <w:rsid w:val="00BE4FF7"/>
    <w:rsid w:val="00BE506E"/>
    <w:rsid w:val="00BE57BB"/>
    <w:rsid w:val="00BE5B9D"/>
    <w:rsid w:val="00BE69F1"/>
    <w:rsid w:val="00BE6D41"/>
    <w:rsid w:val="00BE6E71"/>
    <w:rsid w:val="00BE7037"/>
    <w:rsid w:val="00BE7F93"/>
    <w:rsid w:val="00BF0649"/>
    <w:rsid w:val="00BF1734"/>
    <w:rsid w:val="00BF1DB9"/>
    <w:rsid w:val="00BF2043"/>
    <w:rsid w:val="00BF213C"/>
    <w:rsid w:val="00BF2279"/>
    <w:rsid w:val="00BF2A6C"/>
    <w:rsid w:val="00BF2D21"/>
    <w:rsid w:val="00BF3545"/>
    <w:rsid w:val="00BF401A"/>
    <w:rsid w:val="00BF429F"/>
    <w:rsid w:val="00BF5FD6"/>
    <w:rsid w:val="00BF6DEF"/>
    <w:rsid w:val="00BF6EC3"/>
    <w:rsid w:val="00BF770C"/>
    <w:rsid w:val="00BF7D66"/>
    <w:rsid w:val="00C00402"/>
    <w:rsid w:val="00C00A2F"/>
    <w:rsid w:val="00C00C90"/>
    <w:rsid w:val="00C00F14"/>
    <w:rsid w:val="00C01148"/>
    <w:rsid w:val="00C01506"/>
    <w:rsid w:val="00C01772"/>
    <w:rsid w:val="00C0190D"/>
    <w:rsid w:val="00C01A18"/>
    <w:rsid w:val="00C02A99"/>
    <w:rsid w:val="00C02CED"/>
    <w:rsid w:val="00C02CF3"/>
    <w:rsid w:val="00C02E48"/>
    <w:rsid w:val="00C036B6"/>
    <w:rsid w:val="00C03ADD"/>
    <w:rsid w:val="00C04021"/>
    <w:rsid w:val="00C0422D"/>
    <w:rsid w:val="00C04A0C"/>
    <w:rsid w:val="00C04B24"/>
    <w:rsid w:val="00C04C2D"/>
    <w:rsid w:val="00C0598F"/>
    <w:rsid w:val="00C05FA4"/>
    <w:rsid w:val="00C06D91"/>
    <w:rsid w:val="00C06F73"/>
    <w:rsid w:val="00C071BF"/>
    <w:rsid w:val="00C07551"/>
    <w:rsid w:val="00C076FE"/>
    <w:rsid w:val="00C07BDF"/>
    <w:rsid w:val="00C10130"/>
    <w:rsid w:val="00C102F5"/>
    <w:rsid w:val="00C107A9"/>
    <w:rsid w:val="00C1149D"/>
    <w:rsid w:val="00C12848"/>
    <w:rsid w:val="00C12FED"/>
    <w:rsid w:val="00C1304B"/>
    <w:rsid w:val="00C133C4"/>
    <w:rsid w:val="00C13A6C"/>
    <w:rsid w:val="00C13AB4"/>
    <w:rsid w:val="00C145BF"/>
    <w:rsid w:val="00C14622"/>
    <w:rsid w:val="00C14B74"/>
    <w:rsid w:val="00C14DA1"/>
    <w:rsid w:val="00C151F0"/>
    <w:rsid w:val="00C156F5"/>
    <w:rsid w:val="00C16C16"/>
    <w:rsid w:val="00C17626"/>
    <w:rsid w:val="00C17E53"/>
    <w:rsid w:val="00C201EC"/>
    <w:rsid w:val="00C202FC"/>
    <w:rsid w:val="00C205A6"/>
    <w:rsid w:val="00C205F9"/>
    <w:rsid w:val="00C207B0"/>
    <w:rsid w:val="00C2088B"/>
    <w:rsid w:val="00C20F4D"/>
    <w:rsid w:val="00C215CB"/>
    <w:rsid w:val="00C224F8"/>
    <w:rsid w:val="00C25591"/>
    <w:rsid w:val="00C25753"/>
    <w:rsid w:val="00C25A4E"/>
    <w:rsid w:val="00C26719"/>
    <w:rsid w:val="00C267AC"/>
    <w:rsid w:val="00C26DE6"/>
    <w:rsid w:val="00C27BF8"/>
    <w:rsid w:val="00C27E15"/>
    <w:rsid w:val="00C3015D"/>
    <w:rsid w:val="00C30394"/>
    <w:rsid w:val="00C31451"/>
    <w:rsid w:val="00C31530"/>
    <w:rsid w:val="00C31BE0"/>
    <w:rsid w:val="00C32647"/>
    <w:rsid w:val="00C329C4"/>
    <w:rsid w:val="00C32A2F"/>
    <w:rsid w:val="00C33061"/>
    <w:rsid w:val="00C332DD"/>
    <w:rsid w:val="00C3332A"/>
    <w:rsid w:val="00C33705"/>
    <w:rsid w:val="00C33903"/>
    <w:rsid w:val="00C33E99"/>
    <w:rsid w:val="00C343EE"/>
    <w:rsid w:val="00C346C2"/>
    <w:rsid w:val="00C34C1C"/>
    <w:rsid w:val="00C34C3B"/>
    <w:rsid w:val="00C34D0F"/>
    <w:rsid w:val="00C35902"/>
    <w:rsid w:val="00C35E0A"/>
    <w:rsid w:val="00C35E34"/>
    <w:rsid w:val="00C35ED8"/>
    <w:rsid w:val="00C3628C"/>
    <w:rsid w:val="00C363B5"/>
    <w:rsid w:val="00C36559"/>
    <w:rsid w:val="00C3658A"/>
    <w:rsid w:val="00C36E9B"/>
    <w:rsid w:val="00C3721C"/>
    <w:rsid w:val="00C378B3"/>
    <w:rsid w:val="00C37DF1"/>
    <w:rsid w:val="00C41325"/>
    <w:rsid w:val="00C41A8C"/>
    <w:rsid w:val="00C42013"/>
    <w:rsid w:val="00C4267E"/>
    <w:rsid w:val="00C435D9"/>
    <w:rsid w:val="00C436B8"/>
    <w:rsid w:val="00C4464E"/>
    <w:rsid w:val="00C44B0A"/>
    <w:rsid w:val="00C44C86"/>
    <w:rsid w:val="00C452E8"/>
    <w:rsid w:val="00C4537D"/>
    <w:rsid w:val="00C45B27"/>
    <w:rsid w:val="00C45B4D"/>
    <w:rsid w:val="00C4618C"/>
    <w:rsid w:val="00C46438"/>
    <w:rsid w:val="00C46890"/>
    <w:rsid w:val="00C46CF1"/>
    <w:rsid w:val="00C47875"/>
    <w:rsid w:val="00C47940"/>
    <w:rsid w:val="00C47C2F"/>
    <w:rsid w:val="00C47EC6"/>
    <w:rsid w:val="00C500B1"/>
    <w:rsid w:val="00C503D0"/>
    <w:rsid w:val="00C5058A"/>
    <w:rsid w:val="00C51BC4"/>
    <w:rsid w:val="00C52197"/>
    <w:rsid w:val="00C52468"/>
    <w:rsid w:val="00C52654"/>
    <w:rsid w:val="00C52EA0"/>
    <w:rsid w:val="00C53053"/>
    <w:rsid w:val="00C539E8"/>
    <w:rsid w:val="00C53FEC"/>
    <w:rsid w:val="00C542DD"/>
    <w:rsid w:val="00C5505B"/>
    <w:rsid w:val="00C55A8A"/>
    <w:rsid w:val="00C5600F"/>
    <w:rsid w:val="00C561D8"/>
    <w:rsid w:val="00C56FA5"/>
    <w:rsid w:val="00C579A8"/>
    <w:rsid w:val="00C57ED6"/>
    <w:rsid w:val="00C601F8"/>
    <w:rsid w:val="00C60D3C"/>
    <w:rsid w:val="00C60D94"/>
    <w:rsid w:val="00C61417"/>
    <w:rsid w:val="00C62C11"/>
    <w:rsid w:val="00C63124"/>
    <w:rsid w:val="00C63473"/>
    <w:rsid w:val="00C6354F"/>
    <w:rsid w:val="00C63DC6"/>
    <w:rsid w:val="00C64C69"/>
    <w:rsid w:val="00C65054"/>
    <w:rsid w:val="00C6522B"/>
    <w:rsid w:val="00C653B9"/>
    <w:rsid w:val="00C65DC8"/>
    <w:rsid w:val="00C6628B"/>
    <w:rsid w:val="00C6629C"/>
    <w:rsid w:val="00C6693D"/>
    <w:rsid w:val="00C66B84"/>
    <w:rsid w:val="00C66E4E"/>
    <w:rsid w:val="00C6717D"/>
    <w:rsid w:val="00C67E86"/>
    <w:rsid w:val="00C70463"/>
    <w:rsid w:val="00C70AF1"/>
    <w:rsid w:val="00C714BD"/>
    <w:rsid w:val="00C71577"/>
    <w:rsid w:val="00C71F78"/>
    <w:rsid w:val="00C72A83"/>
    <w:rsid w:val="00C72D5D"/>
    <w:rsid w:val="00C72F94"/>
    <w:rsid w:val="00C73302"/>
    <w:rsid w:val="00C736D2"/>
    <w:rsid w:val="00C7386C"/>
    <w:rsid w:val="00C73A7A"/>
    <w:rsid w:val="00C74037"/>
    <w:rsid w:val="00C741AE"/>
    <w:rsid w:val="00C746D0"/>
    <w:rsid w:val="00C7501E"/>
    <w:rsid w:val="00C75160"/>
    <w:rsid w:val="00C76402"/>
    <w:rsid w:val="00C76DA9"/>
    <w:rsid w:val="00C76E2E"/>
    <w:rsid w:val="00C77F60"/>
    <w:rsid w:val="00C77FC0"/>
    <w:rsid w:val="00C80CD4"/>
    <w:rsid w:val="00C8145A"/>
    <w:rsid w:val="00C815E9"/>
    <w:rsid w:val="00C821AF"/>
    <w:rsid w:val="00C823A6"/>
    <w:rsid w:val="00C8259C"/>
    <w:rsid w:val="00C83F6B"/>
    <w:rsid w:val="00C8419A"/>
    <w:rsid w:val="00C84EDD"/>
    <w:rsid w:val="00C8524A"/>
    <w:rsid w:val="00C85D26"/>
    <w:rsid w:val="00C862BD"/>
    <w:rsid w:val="00C8659E"/>
    <w:rsid w:val="00C868AA"/>
    <w:rsid w:val="00C86D9A"/>
    <w:rsid w:val="00C87B0F"/>
    <w:rsid w:val="00C87CCF"/>
    <w:rsid w:val="00C87F19"/>
    <w:rsid w:val="00C904DC"/>
    <w:rsid w:val="00C908AC"/>
    <w:rsid w:val="00C9109A"/>
    <w:rsid w:val="00C91AE6"/>
    <w:rsid w:val="00C91ECA"/>
    <w:rsid w:val="00C922FD"/>
    <w:rsid w:val="00C9230A"/>
    <w:rsid w:val="00C925CE"/>
    <w:rsid w:val="00C928ED"/>
    <w:rsid w:val="00C92E52"/>
    <w:rsid w:val="00C939E0"/>
    <w:rsid w:val="00C93B0E"/>
    <w:rsid w:val="00C93BA5"/>
    <w:rsid w:val="00C94360"/>
    <w:rsid w:val="00C94D9D"/>
    <w:rsid w:val="00C94DF0"/>
    <w:rsid w:val="00C95061"/>
    <w:rsid w:val="00C95346"/>
    <w:rsid w:val="00C95B79"/>
    <w:rsid w:val="00C95D0E"/>
    <w:rsid w:val="00C961EC"/>
    <w:rsid w:val="00C96D15"/>
    <w:rsid w:val="00C977F0"/>
    <w:rsid w:val="00C97D43"/>
    <w:rsid w:val="00CA047A"/>
    <w:rsid w:val="00CA0747"/>
    <w:rsid w:val="00CA0E61"/>
    <w:rsid w:val="00CA0F6F"/>
    <w:rsid w:val="00CA125C"/>
    <w:rsid w:val="00CA16FA"/>
    <w:rsid w:val="00CA24FF"/>
    <w:rsid w:val="00CA2F47"/>
    <w:rsid w:val="00CA30C3"/>
    <w:rsid w:val="00CA35AE"/>
    <w:rsid w:val="00CA39CB"/>
    <w:rsid w:val="00CA3B32"/>
    <w:rsid w:val="00CA400B"/>
    <w:rsid w:val="00CA42B0"/>
    <w:rsid w:val="00CA4890"/>
    <w:rsid w:val="00CA50BD"/>
    <w:rsid w:val="00CA555D"/>
    <w:rsid w:val="00CA572B"/>
    <w:rsid w:val="00CA5D9F"/>
    <w:rsid w:val="00CA5FE1"/>
    <w:rsid w:val="00CA64DB"/>
    <w:rsid w:val="00CA6A7A"/>
    <w:rsid w:val="00CA7AAD"/>
    <w:rsid w:val="00CB0611"/>
    <w:rsid w:val="00CB0941"/>
    <w:rsid w:val="00CB1D97"/>
    <w:rsid w:val="00CB1FCB"/>
    <w:rsid w:val="00CB208B"/>
    <w:rsid w:val="00CB25E7"/>
    <w:rsid w:val="00CB27CC"/>
    <w:rsid w:val="00CB28E1"/>
    <w:rsid w:val="00CB32F9"/>
    <w:rsid w:val="00CB34D7"/>
    <w:rsid w:val="00CB35DD"/>
    <w:rsid w:val="00CB3ADE"/>
    <w:rsid w:val="00CB46A4"/>
    <w:rsid w:val="00CB5972"/>
    <w:rsid w:val="00CB5B8D"/>
    <w:rsid w:val="00CB5BBD"/>
    <w:rsid w:val="00CB5CB3"/>
    <w:rsid w:val="00CB5F8C"/>
    <w:rsid w:val="00CB60EF"/>
    <w:rsid w:val="00CB62E1"/>
    <w:rsid w:val="00CB66B0"/>
    <w:rsid w:val="00CB6DEB"/>
    <w:rsid w:val="00CB7418"/>
    <w:rsid w:val="00CB7543"/>
    <w:rsid w:val="00CB7969"/>
    <w:rsid w:val="00CC004B"/>
    <w:rsid w:val="00CC0326"/>
    <w:rsid w:val="00CC0B2A"/>
    <w:rsid w:val="00CC118E"/>
    <w:rsid w:val="00CC1280"/>
    <w:rsid w:val="00CC13B3"/>
    <w:rsid w:val="00CC1836"/>
    <w:rsid w:val="00CC2173"/>
    <w:rsid w:val="00CC22CF"/>
    <w:rsid w:val="00CC2CA4"/>
    <w:rsid w:val="00CC388D"/>
    <w:rsid w:val="00CC392C"/>
    <w:rsid w:val="00CC3945"/>
    <w:rsid w:val="00CC39E4"/>
    <w:rsid w:val="00CC3DA5"/>
    <w:rsid w:val="00CC4199"/>
    <w:rsid w:val="00CC4293"/>
    <w:rsid w:val="00CC43A1"/>
    <w:rsid w:val="00CC43EF"/>
    <w:rsid w:val="00CC4974"/>
    <w:rsid w:val="00CC4E3E"/>
    <w:rsid w:val="00CC522E"/>
    <w:rsid w:val="00CC5301"/>
    <w:rsid w:val="00CC5335"/>
    <w:rsid w:val="00CC5429"/>
    <w:rsid w:val="00CC5576"/>
    <w:rsid w:val="00CC5E5E"/>
    <w:rsid w:val="00CC6C74"/>
    <w:rsid w:val="00CC715C"/>
    <w:rsid w:val="00CC7781"/>
    <w:rsid w:val="00CC7788"/>
    <w:rsid w:val="00CC77C2"/>
    <w:rsid w:val="00CC7D54"/>
    <w:rsid w:val="00CD021B"/>
    <w:rsid w:val="00CD1318"/>
    <w:rsid w:val="00CD15A4"/>
    <w:rsid w:val="00CD19BE"/>
    <w:rsid w:val="00CD1D16"/>
    <w:rsid w:val="00CD1FFB"/>
    <w:rsid w:val="00CD20CA"/>
    <w:rsid w:val="00CD241B"/>
    <w:rsid w:val="00CD2AD4"/>
    <w:rsid w:val="00CD31A7"/>
    <w:rsid w:val="00CD3851"/>
    <w:rsid w:val="00CD3991"/>
    <w:rsid w:val="00CD4030"/>
    <w:rsid w:val="00CD4C0D"/>
    <w:rsid w:val="00CD4E7F"/>
    <w:rsid w:val="00CD5000"/>
    <w:rsid w:val="00CD596D"/>
    <w:rsid w:val="00CD6279"/>
    <w:rsid w:val="00CD68D0"/>
    <w:rsid w:val="00CD716F"/>
    <w:rsid w:val="00CD72C4"/>
    <w:rsid w:val="00CD7996"/>
    <w:rsid w:val="00CD7B92"/>
    <w:rsid w:val="00CD7ECD"/>
    <w:rsid w:val="00CE1057"/>
    <w:rsid w:val="00CE1502"/>
    <w:rsid w:val="00CE15BB"/>
    <w:rsid w:val="00CE1B06"/>
    <w:rsid w:val="00CE1B9B"/>
    <w:rsid w:val="00CE1C94"/>
    <w:rsid w:val="00CE2099"/>
    <w:rsid w:val="00CE211D"/>
    <w:rsid w:val="00CE2813"/>
    <w:rsid w:val="00CE3531"/>
    <w:rsid w:val="00CE3783"/>
    <w:rsid w:val="00CE3B5F"/>
    <w:rsid w:val="00CE4216"/>
    <w:rsid w:val="00CE4596"/>
    <w:rsid w:val="00CE4AB8"/>
    <w:rsid w:val="00CE671A"/>
    <w:rsid w:val="00CE740E"/>
    <w:rsid w:val="00CE7662"/>
    <w:rsid w:val="00CE7989"/>
    <w:rsid w:val="00CF0130"/>
    <w:rsid w:val="00CF0928"/>
    <w:rsid w:val="00CF0A81"/>
    <w:rsid w:val="00CF1189"/>
    <w:rsid w:val="00CF156A"/>
    <w:rsid w:val="00CF2007"/>
    <w:rsid w:val="00CF3970"/>
    <w:rsid w:val="00CF4126"/>
    <w:rsid w:val="00CF434A"/>
    <w:rsid w:val="00CF44EC"/>
    <w:rsid w:val="00CF4E14"/>
    <w:rsid w:val="00CF4F99"/>
    <w:rsid w:val="00CF50EF"/>
    <w:rsid w:val="00CF5FFA"/>
    <w:rsid w:val="00CF6896"/>
    <w:rsid w:val="00CF6D1F"/>
    <w:rsid w:val="00CF7184"/>
    <w:rsid w:val="00CF78DC"/>
    <w:rsid w:val="00CF7C4B"/>
    <w:rsid w:val="00D004BE"/>
    <w:rsid w:val="00D0069B"/>
    <w:rsid w:val="00D00885"/>
    <w:rsid w:val="00D00D01"/>
    <w:rsid w:val="00D020AD"/>
    <w:rsid w:val="00D021A0"/>
    <w:rsid w:val="00D0262A"/>
    <w:rsid w:val="00D02A77"/>
    <w:rsid w:val="00D03006"/>
    <w:rsid w:val="00D035C7"/>
    <w:rsid w:val="00D03E30"/>
    <w:rsid w:val="00D0464C"/>
    <w:rsid w:val="00D04907"/>
    <w:rsid w:val="00D04BA5"/>
    <w:rsid w:val="00D06065"/>
    <w:rsid w:val="00D060A6"/>
    <w:rsid w:val="00D068F3"/>
    <w:rsid w:val="00D070BE"/>
    <w:rsid w:val="00D10085"/>
    <w:rsid w:val="00D10676"/>
    <w:rsid w:val="00D1089F"/>
    <w:rsid w:val="00D10B0C"/>
    <w:rsid w:val="00D112AF"/>
    <w:rsid w:val="00D11394"/>
    <w:rsid w:val="00D115FB"/>
    <w:rsid w:val="00D11B84"/>
    <w:rsid w:val="00D11CAA"/>
    <w:rsid w:val="00D11CEC"/>
    <w:rsid w:val="00D11FFB"/>
    <w:rsid w:val="00D1241C"/>
    <w:rsid w:val="00D127D0"/>
    <w:rsid w:val="00D12E5C"/>
    <w:rsid w:val="00D13A8E"/>
    <w:rsid w:val="00D14405"/>
    <w:rsid w:val="00D14414"/>
    <w:rsid w:val="00D1458B"/>
    <w:rsid w:val="00D149C9"/>
    <w:rsid w:val="00D14BF0"/>
    <w:rsid w:val="00D14F93"/>
    <w:rsid w:val="00D15AA0"/>
    <w:rsid w:val="00D15EC1"/>
    <w:rsid w:val="00D16160"/>
    <w:rsid w:val="00D16665"/>
    <w:rsid w:val="00D16854"/>
    <w:rsid w:val="00D1686A"/>
    <w:rsid w:val="00D16921"/>
    <w:rsid w:val="00D16C4A"/>
    <w:rsid w:val="00D1744E"/>
    <w:rsid w:val="00D1751C"/>
    <w:rsid w:val="00D17A1E"/>
    <w:rsid w:val="00D17C4F"/>
    <w:rsid w:val="00D17E08"/>
    <w:rsid w:val="00D20132"/>
    <w:rsid w:val="00D20F00"/>
    <w:rsid w:val="00D215CC"/>
    <w:rsid w:val="00D2165F"/>
    <w:rsid w:val="00D21F1A"/>
    <w:rsid w:val="00D222A4"/>
    <w:rsid w:val="00D22D60"/>
    <w:rsid w:val="00D2325D"/>
    <w:rsid w:val="00D236E7"/>
    <w:rsid w:val="00D23AB6"/>
    <w:rsid w:val="00D23BE2"/>
    <w:rsid w:val="00D244E4"/>
    <w:rsid w:val="00D246AD"/>
    <w:rsid w:val="00D246E2"/>
    <w:rsid w:val="00D247B6"/>
    <w:rsid w:val="00D25619"/>
    <w:rsid w:val="00D258D6"/>
    <w:rsid w:val="00D25B18"/>
    <w:rsid w:val="00D26327"/>
    <w:rsid w:val="00D2644A"/>
    <w:rsid w:val="00D26793"/>
    <w:rsid w:val="00D2690A"/>
    <w:rsid w:val="00D271E4"/>
    <w:rsid w:val="00D27963"/>
    <w:rsid w:val="00D27ADC"/>
    <w:rsid w:val="00D27C5C"/>
    <w:rsid w:val="00D27FA5"/>
    <w:rsid w:val="00D3043D"/>
    <w:rsid w:val="00D3097C"/>
    <w:rsid w:val="00D316D2"/>
    <w:rsid w:val="00D31D4C"/>
    <w:rsid w:val="00D32CA1"/>
    <w:rsid w:val="00D33589"/>
    <w:rsid w:val="00D33896"/>
    <w:rsid w:val="00D33919"/>
    <w:rsid w:val="00D343F3"/>
    <w:rsid w:val="00D3446D"/>
    <w:rsid w:val="00D34DD6"/>
    <w:rsid w:val="00D35C50"/>
    <w:rsid w:val="00D35D1B"/>
    <w:rsid w:val="00D35F0C"/>
    <w:rsid w:val="00D37B35"/>
    <w:rsid w:val="00D37CAC"/>
    <w:rsid w:val="00D403E3"/>
    <w:rsid w:val="00D40F2E"/>
    <w:rsid w:val="00D417E0"/>
    <w:rsid w:val="00D4181B"/>
    <w:rsid w:val="00D41D58"/>
    <w:rsid w:val="00D41D85"/>
    <w:rsid w:val="00D42088"/>
    <w:rsid w:val="00D42503"/>
    <w:rsid w:val="00D425BC"/>
    <w:rsid w:val="00D437D5"/>
    <w:rsid w:val="00D44913"/>
    <w:rsid w:val="00D44BB3"/>
    <w:rsid w:val="00D44E0F"/>
    <w:rsid w:val="00D45328"/>
    <w:rsid w:val="00D4532A"/>
    <w:rsid w:val="00D45337"/>
    <w:rsid w:val="00D46585"/>
    <w:rsid w:val="00D4668E"/>
    <w:rsid w:val="00D46A37"/>
    <w:rsid w:val="00D46B35"/>
    <w:rsid w:val="00D478E7"/>
    <w:rsid w:val="00D47B5E"/>
    <w:rsid w:val="00D47C49"/>
    <w:rsid w:val="00D5063A"/>
    <w:rsid w:val="00D50D76"/>
    <w:rsid w:val="00D515D2"/>
    <w:rsid w:val="00D51784"/>
    <w:rsid w:val="00D5193D"/>
    <w:rsid w:val="00D519C8"/>
    <w:rsid w:val="00D51F31"/>
    <w:rsid w:val="00D52710"/>
    <w:rsid w:val="00D530DE"/>
    <w:rsid w:val="00D5313B"/>
    <w:rsid w:val="00D54116"/>
    <w:rsid w:val="00D54727"/>
    <w:rsid w:val="00D55671"/>
    <w:rsid w:val="00D55870"/>
    <w:rsid w:val="00D55D65"/>
    <w:rsid w:val="00D56976"/>
    <w:rsid w:val="00D576DB"/>
    <w:rsid w:val="00D57754"/>
    <w:rsid w:val="00D57A7E"/>
    <w:rsid w:val="00D57F89"/>
    <w:rsid w:val="00D6003A"/>
    <w:rsid w:val="00D609D4"/>
    <w:rsid w:val="00D60D26"/>
    <w:rsid w:val="00D6127E"/>
    <w:rsid w:val="00D61587"/>
    <w:rsid w:val="00D61617"/>
    <w:rsid w:val="00D6193D"/>
    <w:rsid w:val="00D61F1C"/>
    <w:rsid w:val="00D625AA"/>
    <w:rsid w:val="00D62AD9"/>
    <w:rsid w:val="00D63760"/>
    <w:rsid w:val="00D63A52"/>
    <w:rsid w:val="00D63CA4"/>
    <w:rsid w:val="00D63DAD"/>
    <w:rsid w:val="00D6586D"/>
    <w:rsid w:val="00D65C3E"/>
    <w:rsid w:val="00D6681E"/>
    <w:rsid w:val="00D6698F"/>
    <w:rsid w:val="00D66A39"/>
    <w:rsid w:val="00D66F49"/>
    <w:rsid w:val="00D67C3A"/>
    <w:rsid w:val="00D67E1A"/>
    <w:rsid w:val="00D70830"/>
    <w:rsid w:val="00D70928"/>
    <w:rsid w:val="00D70C48"/>
    <w:rsid w:val="00D70ED5"/>
    <w:rsid w:val="00D7124F"/>
    <w:rsid w:val="00D71FCC"/>
    <w:rsid w:val="00D72189"/>
    <w:rsid w:val="00D72563"/>
    <w:rsid w:val="00D72740"/>
    <w:rsid w:val="00D72E59"/>
    <w:rsid w:val="00D73E74"/>
    <w:rsid w:val="00D73EC3"/>
    <w:rsid w:val="00D73F24"/>
    <w:rsid w:val="00D74178"/>
    <w:rsid w:val="00D7424C"/>
    <w:rsid w:val="00D743B3"/>
    <w:rsid w:val="00D748FB"/>
    <w:rsid w:val="00D75045"/>
    <w:rsid w:val="00D7546E"/>
    <w:rsid w:val="00D75902"/>
    <w:rsid w:val="00D759F7"/>
    <w:rsid w:val="00D75CBE"/>
    <w:rsid w:val="00D7663B"/>
    <w:rsid w:val="00D76C06"/>
    <w:rsid w:val="00D76DDF"/>
    <w:rsid w:val="00D800F2"/>
    <w:rsid w:val="00D80859"/>
    <w:rsid w:val="00D80997"/>
    <w:rsid w:val="00D80D2C"/>
    <w:rsid w:val="00D8126E"/>
    <w:rsid w:val="00D81EE7"/>
    <w:rsid w:val="00D82200"/>
    <w:rsid w:val="00D82510"/>
    <w:rsid w:val="00D82796"/>
    <w:rsid w:val="00D827BD"/>
    <w:rsid w:val="00D82BB6"/>
    <w:rsid w:val="00D82C94"/>
    <w:rsid w:val="00D8311F"/>
    <w:rsid w:val="00D83B72"/>
    <w:rsid w:val="00D83C5C"/>
    <w:rsid w:val="00D84669"/>
    <w:rsid w:val="00D84D41"/>
    <w:rsid w:val="00D84E26"/>
    <w:rsid w:val="00D84E45"/>
    <w:rsid w:val="00D8502D"/>
    <w:rsid w:val="00D8543D"/>
    <w:rsid w:val="00D85624"/>
    <w:rsid w:val="00D8566E"/>
    <w:rsid w:val="00D867C1"/>
    <w:rsid w:val="00D868D4"/>
    <w:rsid w:val="00D869C6"/>
    <w:rsid w:val="00D869C7"/>
    <w:rsid w:val="00D869FD"/>
    <w:rsid w:val="00D87CE2"/>
    <w:rsid w:val="00D87D17"/>
    <w:rsid w:val="00D9002A"/>
    <w:rsid w:val="00D904A7"/>
    <w:rsid w:val="00D90911"/>
    <w:rsid w:val="00D90C93"/>
    <w:rsid w:val="00D90ED0"/>
    <w:rsid w:val="00D91588"/>
    <w:rsid w:val="00D917B7"/>
    <w:rsid w:val="00D91C6C"/>
    <w:rsid w:val="00D9280E"/>
    <w:rsid w:val="00D930FE"/>
    <w:rsid w:val="00D935C9"/>
    <w:rsid w:val="00D93882"/>
    <w:rsid w:val="00D93C69"/>
    <w:rsid w:val="00D93D5A"/>
    <w:rsid w:val="00D9446A"/>
    <w:rsid w:val="00D94639"/>
    <w:rsid w:val="00D948C1"/>
    <w:rsid w:val="00D95036"/>
    <w:rsid w:val="00D95239"/>
    <w:rsid w:val="00D9532B"/>
    <w:rsid w:val="00D957E1"/>
    <w:rsid w:val="00D95F49"/>
    <w:rsid w:val="00D9679E"/>
    <w:rsid w:val="00D96BC9"/>
    <w:rsid w:val="00D96F5F"/>
    <w:rsid w:val="00D96FC7"/>
    <w:rsid w:val="00D978B4"/>
    <w:rsid w:val="00D97947"/>
    <w:rsid w:val="00D97D7C"/>
    <w:rsid w:val="00DA0281"/>
    <w:rsid w:val="00DA0306"/>
    <w:rsid w:val="00DA04AA"/>
    <w:rsid w:val="00DA0CB6"/>
    <w:rsid w:val="00DA1B39"/>
    <w:rsid w:val="00DA235C"/>
    <w:rsid w:val="00DA2542"/>
    <w:rsid w:val="00DA2C43"/>
    <w:rsid w:val="00DA311D"/>
    <w:rsid w:val="00DA345C"/>
    <w:rsid w:val="00DA388B"/>
    <w:rsid w:val="00DA3AB0"/>
    <w:rsid w:val="00DA3C06"/>
    <w:rsid w:val="00DA3E7D"/>
    <w:rsid w:val="00DA40B9"/>
    <w:rsid w:val="00DA469C"/>
    <w:rsid w:val="00DA46EE"/>
    <w:rsid w:val="00DA48C7"/>
    <w:rsid w:val="00DA4A56"/>
    <w:rsid w:val="00DA4C58"/>
    <w:rsid w:val="00DA4FAD"/>
    <w:rsid w:val="00DA57B3"/>
    <w:rsid w:val="00DA5CA5"/>
    <w:rsid w:val="00DA5F77"/>
    <w:rsid w:val="00DA631E"/>
    <w:rsid w:val="00DA66A2"/>
    <w:rsid w:val="00DA66F3"/>
    <w:rsid w:val="00DA67B6"/>
    <w:rsid w:val="00DA6DD2"/>
    <w:rsid w:val="00DA7899"/>
    <w:rsid w:val="00DB07F4"/>
    <w:rsid w:val="00DB0E42"/>
    <w:rsid w:val="00DB1006"/>
    <w:rsid w:val="00DB11C6"/>
    <w:rsid w:val="00DB18C6"/>
    <w:rsid w:val="00DB1EA6"/>
    <w:rsid w:val="00DB2924"/>
    <w:rsid w:val="00DB2FDC"/>
    <w:rsid w:val="00DB316A"/>
    <w:rsid w:val="00DB33DE"/>
    <w:rsid w:val="00DB344A"/>
    <w:rsid w:val="00DB358A"/>
    <w:rsid w:val="00DB35CA"/>
    <w:rsid w:val="00DB3D55"/>
    <w:rsid w:val="00DB4085"/>
    <w:rsid w:val="00DB4110"/>
    <w:rsid w:val="00DB4330"/>
    <w:rsid w:val="00DB43AD"/>
    <w:rsid w:val="00DB4BB4"/>
    <w:rsid w:val="00DB4E26"/>
    <w:rsid w:val="00DB4FD7"/>
    <w:rsid w:val="00DB5155"/>
    <w:rsid w:val="00DB5C4D"/>
    <w:rsid w:val="00DB605B"/>
    <w:rsid w:val="00DB6935"/>
    <w:rsid w:val="00DB6B8B"/>
    <w:rsid w:val="00DB6C64"/>
    <w:rsid w:val="00DC07FD"/>
    <w:rsid w:val="00DC0BBE"/>
    <w:rsid w:val="00DC0D18"/>
    <w:rsid w:val="00DC0DB6"/>
    <w:rsid w:val="00DC225F"/>
    <w:rsid w:val="00DC2AF8"/>
    <w:rsid w:val="00DC2F9E"/>
    <w:rsid w:val="00DC3F5F"/>
    <w:rsid w:val="00DC44D6"/>
    <w:rsid w:val="00DC4BCD"/>
    <w:rsid w:val="00DC669D"/>
    <w:rsid w:val="00DC66D7"/>
    <w:rsid w:val="00DC68F4"/>
    <w:rsid w:val="00DC7145"/>
    <w:rsid w:val="00DC76DD"/>
    <w:rsid w:val="00DC7F0F"/>
    <w:rsid w:val="00DD0196"/>
    <w:rsid w:val="00DD0D70"/>
    <w:rsid w:val="00DD0E57"/>
    <w:rsid w:val="00DD0F02"/>
    <w:rsid w:val="00DD0F37"/>
    <w:rsid w:val="00DD112C"/>
    <w:rsid w:val="00DD1175"/>
    <w:rsid w:val="00DD17FA"/>
    <w:rsid w:val="00DD1A7A"/>
    <w:rsid w:val="00DD1C5F"/>
    <w:rsid w:val="00DD236F"/>
    <w:rsid w:val="00DD25DB"/>
    <w:rsid w:val="00DD2FA0"/>
    <w:rsid w:val="00DD3436"/>
    <w:rsid w:val="00DD3BCF"/>
    <w:rsid w:val="00DD447C"/>
    <w:rsid w:val="00DD4940"/>
    <w:rsid w:val="00DD54F6"/>
    <w:rsid w:val="00DD5530"/>
    <w:rsid w:val="00DD5D51"/>
    <w:rsid w:val="00DD6465"/>
    <w:rsid w:val="00DD6C62"/>
    <w:rsid w:val="00DD6C72"/>
    <w:rsid w:val="00DD6EA2"/>
    <w:rsid w:val="00DD727C"/>
    <w:rsid w:val="00DD7EEC"/>
    <w:rsid w:val="00DE0E5C"/>
    <w:rsid w:val="00DE10E0"/>
    <w:rsid w:val="00DE1772"/>
    <w:rsid w:val="00DE23F9"/>
    <w:rsid w:val="00DE2492"/>
    <w:rsid w:val="00DE29F6"/>
    <w:rsid w:val="00DE2F8C"/>
    <w:rsid w:val="00DE445E"/>
    <w:rsid w:val="00DE4B3C"/>
    <w:rsid w:val="00DE4EC7"/>
    <w:rsid w:val="00DE5E29"/>
    <w:rsid w:val="00DE5F5C"/>
    <w:rsid w:val="00DE69DA"/>
    <w:rsid w:val="00DE6E1A"/>
    <w:rsid w:val="00DE6F57"/>
    <w:rsid w:val="00DE7DD9"/>
    <w:rsid w:val="00DF29C4"/>
    <w:rsid w:val="00DF2A7D"/>
    <w:rsid w:val="00DF2E07"/>
    <w:rsid w:val="00DF30B3"/>
    <w:rsid w:val="00DF3155"/>
    <w:rsid w:val="00DF3341"/>
    <w:rsid w:val="00DF35FD"/>
    <w:rsid w:val="00DF40CD"/>
    <w:rsid w:val="00DF41BA"/>
    <w:rsid w:val="00DF42E8"/>
    <w:rsid w:val="00DF4CCF"/>
    <w:rsid w:val="00DF4F6A"/>
    <w:rsid w:val="00DF5AD7"/>
    <w:rsid w:val="00DF613D"/>
    <w:rsid w:val="00DF6B52"/>
    <w:rsid w:val="00DF7111"/>
    <w:rsid w:val="00DF71E4"/>
    <w:rsid w:val="00E00310"/>
    <w:rsid w:val="00E005B5"/>
    <w:rsid w:val="00E0060A"/>
    <w:rsid w:val="00E00B0D"/>
    <w:rsid w:val="00E00E96"/>
    <w:rsid w:val="00E0173A"/>
    <w:rsid w:val="00E01AF5"/>
    <w:rsid w:val="00E020C3"/>
    <w:rsid w:val="00E023AA"/>
    <w:rsid w:val="00E02623"/>
    <w:rsid w:val="00E027ED"/>
    <w:rsid w:val="00E02B50"/>
    <w:rsid w:val="00E032D3"/>
    <w:rsid w:val="00E0383F"/>
    <w:rsid w:val="00E03848"/>
    <w:rsid w:val="00E03A9F"/>
    <w:rsid w:val="00E03B53"/>
    <w:rsid w:val="00E0401F"/>
    <w:rsid w:val="00E040B6"/>
    <w:rsid w:val="00E04A6C"/>
    <w:rsid w:val="00E04BDD"/>
    <w:rsid w:val="00E05EF2"/>
    <w:rsid w:val="00E06964"/>
    <w:rsid w:val="00E06B95"/>
    <w:rsid w:val="00E07033"/>
    <w:rsid w:val="00E07E1E"/>
    <w:rsid w:val="00E07FE0"/>
    <w:rsid w:val="00E1030B"/>
    <w:rsid w:val="00E10372"/>
    <w:rsid w:val="00E1098A"/>
    <w:rsid w:val="00E10D11"/>
    <w:rsid w:val="00E10E95"/>
    <w:rsid w:val="00E112C4"/>
    <w:rsid w:val="00E114D1"/>
    <w:rsid w:val="00E11936"/>
    <w:rsid w:val="00E11BB5"/>
    <w:rsid w:val="00E11F00"/>
    <w:rsid w:val="00E12AE7"/>
    <w:rsid w:val="00E137D4"/>
    <w:rsid w:val="00E13865"/>
    <w:rsid w:val="00E1404F"/>
    <w:rsid w:val="00E14D06"/>
    <w:rsid w:val="00E14DB9"/>
    <w:rsid w:val="00E151B9"/>
    <w:rsid w:val="00E155C9"/>
    <w:rsid w:val="00E159D8"/>
    <w:rsid w:val="00E15DD0"/>
    <w:rsid w:val="00E160B3"/>
    <w:rsid w:val="00E1617D"/>
    <w:rsid w:val="00E16320"/>
    <w:rsid w:val="00E16763"/>
    <w:rsid w:val="00E16A09"/>
    <w:rsid w:val="00E175C3"/>
    <w:rsid w:val="00E177FE"/>
    <w:rsid w:val="00E2089B"/>
    <w:rsid w:val="00E20BF6"/>
    <w:rsid w:val="00E20FAD"/>
    <w:rsid w:val="00E212F7"/>
    <w:rsid w:val="00E21548"/>
    <w:rsid w:val="00E215E3"/>
    <w:rsid w:val="00E21ADF"/>
    <w:rsid w:val="00E22742"/>
    <w:rsid w:val="00E22EF2"/>
    <w:rsid w:val="00E233BA"/>
    <w:rsid w:val="00E23BAF"/>
    <w:rsid w:val="00E23D67"/>
    <w:rsid w:val="00E23F87"/>
    <w:rsid w:val="00E24392"/>
    <w:rsid w:val="00E24DB8"/>
    <w:rsid w:val="00E25101"/>
    <w:rsid w:val="00E26208"/>
    <w:rsid w:val="00E26385"/>
    <w:rsid w:val="00E26B1C"/>
    <w:rsid w:val="00E26B92"/>
    <w:rsid w:val="00E26D29"/>
    <w:rsid w:val="00E270F0"/>
    <w:rsid w:val="00E27564"/>
    <w:rsid w:val="00E27788"/>
    <w:rsid w:val="00E27C98"/>
    <w:rsid w:val="00E3019B"/>
    <w:rsid w:val="00E30243"/>
    <w:rsid w:val="00E3029B"/>
    <w:rsid w:val="00E30580"/>
    <w:rsid w:val="00E31573"/>
    <w:rsid w:val="00E31D47"/>
    <w:rsid w:val="00E31DEA"/>
    <w:rsid w:val="00E31FD8"/>
    <w:rsid w:val="00E32254"/>
    <w:rsid w:val="00E32295"/>
    <w:rsid w:val="00E32593"/>
    <w:rsid w:val="00E32758"/>
    <w:rsid w:val="00E32C34"/>
    <w:rsid w:val="00E330A5"/>
    <w:rsid w:val="00E33133"/>
    <w:rsid w:val="00E3367F"/>
    <w:rsid w:val="00E33824"/>
    <w:rsid w:val="00E33831"/>
    <w:rsid w:val="00E33D93"/>
    <w:rsid w:val="00E341C8"/>
    <w:rsid w:val="00E359C0"/>
    <w:rsid w:val="00E363E4"/>
    <w:rsid w:val="00E36D38"/>
    <w:rsid w:val="00E370D6"/>
    <w:rsid w:val="00E3717C"/>
    <w:rsid w:val="00E372BA"/>
    <w:rsid w:val="00E378C9"/>
    <w:rsid w:val="00E379FA"/>
    <w:rsid w:val="00E37D39"/>
    <w:rsid w:val="00E40C3C"/>
    <w:rsid w:val="00E40DD5"/>
    <w:rsid w:val="00E40F4A"/>
    <w:rsid w:val="00E413C3"/>
    <w:rsid w:val="00E414B3"/>
    <w:rsid w:val="00E4155E"/>
    <w:rsid w:val="00E416FF"/>
    <w:rsid w:val="00E422E9"/>
    <w:rsid w:val="00E42973"/>
    <w:rsid w:val="00E43293"/>
    <w:rsid w:val="00E43A44"/>
    <w:rsid w:val="00E43BE5"/>
    <w:rsid w:val="00E43D1C"/>
    <w:rsid w:val="00E44458"/>
    <w:rsid w:val="00E449EF"/>
    <w:rsid w:val="00E450D7"/>
    <w:rsid w:val="00E45103"/>
    <w:rsid w:val="00E453BE"/>
    <w:rsid w:val="00E45895"/>
    <w:rsid w:val="00E46025"/>
    <w:rsid w:val="00E464D8"/>
    <w:rsid w:val="00E46896"/>
    <w:rsid w:val="00E46912"/>
    <w:rsid w:val="00E46B4E"/>
    <w:rsid w:val="00E46C17"/>
    <w:rsid w:val="00E4730A"/>
    <w:rsid w:val="00E473CE"/>
    <w:rsid w:val="00E47846"/>
    <w:rsid w:val="00E4789C"/>
    <w:rsid w:val="00E47A6D"/>
    <w:rsid w:val="00E5026A"/>
    <w:rsid w:val="00E50C2C"/>
    <w:rsid w:val="00E50C33"/>
    <w:rsid w:val="00E51208"/>
    <w:rsid w:val="00E517EE"/>
    <w:rsid w:val="00E51E11"/>
    <w:rsid w:val="00E52896"/>
    <w:rsid w:val="00E52997"/>
    <w:rsid w:val="00E52AB0"/>
    <w:rsid w:val="00E54194"/>
    <w:rsid w:val="00E55047"/>
    <w:rsid w:val="00E55182"/>
    <w:rsid w:val="00E55BC5"/>
    <w:rsid w:val="00E55CC2"/>
    <w:rsid w:val="00E55D31"/>
    <w:rsid w:val="00E564AC"/>
    <w:rsid w:val="00E56A8F"/>
    <w:rsid w:val="00E5780B"/>
    <w:rsid w:val="00E57BEA"/>
    <w:rsid w:val="00E57D8D"/>
    <w:rsid w:val="00E60048"/>
    <w:rsid w:val="00E603E5"/>
    <w:rsid w:val="00E61392"/>
    <w:rsid w:val="00E618D8"/>
    <w:rsid w:val="00E61907"/>
    <w:rsid w:val="00E61BB9"/>
    <w:rsid w:val="00E6233B"/>
    <w:rsid w:val="00E626D0"/>
    <w:rsid w:val="00E62F61"/>
    <w:rsid w:val="00E63567"/>
    <w:rsid w:val="00E63BD1"/>
    <w:rsid w:val="00E649DD"/>
    <w:rsid w:val="00E64B86"/>
    <w:rsid w:val="00E64DA7"/>
    <w:rsid w:val="00E65CEC"/>
    <w:rsid w:val="00E65F83"/>
    <w:rsid w:val="00E66AA2"/>
    <w:rsid w:val="00E671DD"/>
    <w:rsid w:val="00E671F2"/>
    <w:rsid w:val="00E678E7"/>
    <w:rsid w:val="00E67EA8"/>
    <w:rsid w:val="00E70AC3"/>
    <w:rsid w:val="00E7177B"/>
    <w:rsid w:val="00E71FB7"/>
    <w:rsid w:val="00E7220B"/>
    <w:rsid w:val="00E7289E"/>
    <w:rsid w:val="00E73825"/>
    <w:rsid w:val="00E7416A"/>
    <w:rsid w:val="00E74344"/>
    <w:rsid w:val="00E74B9F"/>
    <w:rsid w:val="00E74DC5"/>
    <w:rsid w:val="00E75035"/>
    <w:rsid w:val="00E75C98"/>
    <w:rsid w:val="00E75E01"/>
    <w:rsid w:val="00E75EA0"/>
    <w:rsid w:val="00E76760"/>
    <w:rsid w:val="00E76C8D"/>
    <w:rsid w:val="00E76C9B"/>
    <w:rsid w:val="00E77173"/>
    <w:rsid w:val="00E776A7"/>
    <w:rsid w:val="00E77804"/>
    <w:rsid w:val="00E77A75"/>
    <w:rsid w:val="00E80A55"/>
    <w:rsid w:val="00E80C18"/>
    <w:rsid w:val="00E811B7"/>
    <w:rsid w:val="00E811C5"/>
    <w:rsid w:val="00E81237"/>
    <w:rsid w:val="00E8168B"/>
    <w:rsid w:val="00E82DE6"/>
    <w:rsid w:val="00E8301C"/>
    <w:rsid w:val="00E8426B"/>
    <w:rsid w:val="00E842FC"/>
    <w:rsid w:val="00E84647"/>
    <w:rsid w:val="00E849F6"/>
    <w:rsid w:val="00E84D2C"/>
    <w:rsid w:val="00E84DAC"/>
    <w:rsid w:val="00E85108"/>
    <w:rsid w:val="00E85775"/>
    <w:rsid w:val="00E85826"/>
    <w:rsid w:val="00E85E74"/>
    <w:rsid w:val="00E866B9"/>
    <w:rsid w:val="00E86AFA"/>
    <w:rsid w:val="00E86B09"/>
    <w:rsid w:val="00E86BC3"/>
    <w:rsid w:val="00E86F32"/>
    <w:rsid w:val="00E87B2F"/>
    <w:rsid w:val="00E9087D"/>
    <w:rsid w:val="00E90CC2"/>
    <w:rsid w:val="00E90CD3"/>
    <w:rsid w:val="00E90EA1"/>
    <w:rsid w:val="00E91622"/>
    <w:rsid w:val="00E91C34"/>
    <w:rsid w:val="00E91C54"/>
    <w:rsid w:val="00E92482"/>
    <w:rsid w:val="00E929F0"/>
    <w:rsid w:val="00E92C14"/>
    <w:rsid w:val="00E9315C"/>
    <w:rsid w:val="00E9323C"/>
    <w:rsid w:val="00E93B40"/>
    <w:rsid w:val="00E93E84"/>
    <w:rsid w:val="00E94040"/>
    <w:rsid w:val="00E95D23"/>
    <w:rsid w:val="00E95E60"/>
    <w:rsid w:val="00E96124"/>
    <w:rsid w:val="00E96385"/>
    <w:rsid w:val="00E96B99"/>
    <w:rsid w:val="00E96FAC"/>
    <w:rsid w:val="00E97006"/>
    <w:rsid w:val="00E97089"/>
    <w:rsid w:val="00E970AE"/>
    <w:rsid w:val="00E972AE"/>
    <w:rsid w:val="00E9740B"/>
    <w:rsid w:val="00E974A4"/>
    <w:rsid w:val="00E975D2"/>
    <w:rsid w:val="00E97BBA"/>
    <w:rsid w:val="00E97CD1"/>
    <w:rsid w:val="00EA0695"/>
    <w:rsid w:val="00EA0D50"/>
    <w:rsid w:val="00EA1149"/>
    <w:rsid w:val="00EA120A"/>
    <w:rsid w:val="00EA153E"/>
    <w:rsid w:val="00EA1BA1"/>
    <w:rsid w:val="00EA1CFC"/>
    <w:rsid w:val="00EA1D13"/>
    <w:rsid w:val="00EA2467"/>
    <w:rsid w:val="00EA34BC"/>
    <w:rsid w:val="00EA3608"/>
    <w:rsid w:val="00EA3778"/>
    <w:rsid w:val="00EA45C5"/>
    <w:rsid w:val="00EA554A"/>
    <w:rsid w:val="00EA55CF"/>
    <w:rsid w:val="00EA61BF"/>
    <w:rsid w:val="00EA62A8"/>
    <w:rsid w:val="00EA7CC8"/>
    <w:rsid w:val="00EB022F"/>
    <w:rsid w:val="00EB15B5"/>
    <w:rsid w:val="00EB1A40"/>
    <w:rsid w:val="00EB25B8"/>
    <w:rsid w:val="00EB2729"/>
    <w:rsid w:val="00EB277E"/>
    <w:rsid w:val="00EB2B71"/>
    <w:rsid w:val="00EB309A"/>
    <w:rsid w:val="00EB355B"/>
    <w:rsid w:val="00EB3F8A"/>
    <w:rsid w:val="00EB4520"/>
    <w:rsid w:val="00EB47C6"/>
    <w:rsid w:val="00EB4C2F"/>
    <w:rsid w:val="00EB5415"/>
    <w:rsid w:val="00EB5AB1"/>
    <w:rsid w:val="00EB6371"/>
    <w:rsid w:val="00EB64EB"/>
    <w:rsid w:val="00EB69F3"/>
    <w:rsid w:val="00EB6E56"/>
    <w:rsid w:val="00EB70CB"/>
    <w:rsid w:val="00EB7D51"/>
    <w:rsid w:val="00EC06DC"/>
    <w:rsid w:val="00EC0DF6"/>
    <w:rsid w:val="00EC1065"/>
    <w:rsid w:val="00EC1095"/>
    <w:rsid w:val="00EC15E2"/>
    <w:rsid w:val="00EC167F"/>
    <w:rsid w:val="00EC2526"/>
    <w:rsid w:val="00EC2BE4"/>
    <w:rsid w:val="00EC2F41"/>
    <w:rsid w:val="00EC3012"/>
    <w:rsid w:val="00EC30DF"/>
    <w:rsid w:val="00EC33D6"/>
    <w:rsid w:val="00EC3655"/>
    <w:rsid w:val="00EC39DF"/>
    <w:rsid w:val="00EC3D5F"/>
    <w:rsid w:val="00EC461A"/>
    <w:rsid w:val="00EC47F0"/>
    <w:rsid w:val="00EC4E12"/>
    <w:rsid w:val="00EC5A2F"/>
    <w:rsid w:val="00EC6291"/>
    <w:rsid w:val="00EC6809"/>
    <w:rsid w:val="00EC6BCF"/>
    <w:rsid w:val="00EC7212"/>
    <w:rsid w:val="00EC742F"/>
    <w:rsid w:val="00EC7FCC"/>
    <w:rsid w:val="00ED0671"/>
    <w:rsid w:val="00ED0A50"/>
    <w:rsid w:val="00ED0B31"/>
    <w:rsid w:val="00ED0E65"/>
    <w:rsid w:val="00ED12F2"/>
    <w:rsid w:val="00ED18D1"/>
    <w:rsid w:val="00ED272B"/>
    <w:rsid w:val="00ED2B50"/>
    <w:rsid w:val="00ED38C9"/>
    <w:rsid w:val="00ED3AAD"/>
    <w:rsid w:val="00ED3B1F"/>
    <w:rsid w:val="00ED3CB9"/>
    <w:rsid w:val="00ED3E35"/>
    <w:rsid w:val="00ED3F3D"/>
    <w:rsid w:val="00ED5137"/>
    <w:rsid w:val="00ED5353"/>
    <w:rsid w:val="00ED5718"/>
    <w:rsid w:val="00ED5D5E"/>
    <w:rsid w:val="00ED67D7"/>
    <w:rsid w:val="00ED6ABB"/>
    <w:rsid w:val="00ED6F26"/>
    <w:rsid w:val="00ED723C"/>
    <w:rsid w:val="00ED7FDB"/>
    <w:rsid w:val="00EE1337"/>
    <w:rsid w:val="00EE1B3A"/>
    <w:rsid w:val="00EE20BC"/>
    <w:rsid w:val="00EE21F4"/>
    <w:rsid w:val="00EE2242"/>
    <w:rsid w:val="00EE23DC"/>
    <w:rsid w:val="00EE25F5"/>
    <w:rsid w:val="00EE27D9"/>
    <w:rsid w:val="00EE2825"/>
    <w:rsid w:val="00EE283F"/>
    <w:rsid w:val="00EE2C47"/>
    <w:rsid w:val="00EE2E44"/>
    <w:rsid w:val="00EE422E"/>
    <w:rsid w:val="00EE5C17"/>
    <w:rsid w:val="00EE62DD"/>
    <w:rsid w:val="00EE7DC0"/>
    <w:rsid w:val="00EF010C"/>
    <w:rsid w:val="00EF06BE"/>
    <w:rsid w:val="00EF10C8"/>
    <w:rsid w:val="00EF1D75"/>
    <w:rsid w:val="00EF1FB1"/>
    <w:rsid w:val="00EF2F80"/>
    <w:rsid w:val="00EF3362"/>
    <w:rsid w:val="00EF3BB0"/>
    <w:rsid w:val="00EF3C9E"/>
    <w:rsid w:val="00EF3F00"/>
    <w:rsid w:val="00EF3F7F"/>
    <w:rsid w:val="00EF4B7D"/>
    <w:rsid w:val="00EF560B"/>
    <w:rsid w:val="00EF59DE"/>
    <w:rsid w:val="00EF67C8"/>
    <w:rsid w:val="00EF68C0"/>
    <w:rsid w:val="00EF69EA"/>
    <w:rsid w:val="00EF7258"/>
    <w:rsid w:val="00EF7496"/>
    <w:rsid w:val="00EF7BD2"/>
    <w:rsid w:val="00EF7F95"/>
    <w:rsid w:val="00F0026E"/>
    <w:rsid w:val="00F006F2"/>
    <w:rsid w:val="00F006F3"/>
    <w:rsid w:val="00F01BD9"/>
    <w:rsid w:val="00F0200A"/>
    <w:rsid w:val="00F021B5"/>
    <w:rsid w:val="00F02695"/>
    <w:rsid w:val="00F02748"/>
    <w:rsid w:val="00F02873"/>
    <w:rsid w:val="00F02A32"/>
    <w:rsid w:val="00F03398"/>
    <w:rsid w:val="00F03E6C"/>
    <w:rsid w:val="00F03ED2"/>
    <w:rsid w:val="00F04497"/>
    <w:rsid w:val="00F048A5"/>
    <w:rsid w:val="00F04FD8"/>
    <w:rsid w:val="00F05CCE"/>
    <w:rsid w:val="00F05D6E"/>
    <w:rsid w:val="00F06094"/>
    <w:rsid w:val="00F0675F"/>
    <w:rsid w:val="00F06769"/>
    <w:rsid w:val="00F07110"/>
    <w:rsid w:val="00F07111"/>
    <w:rsid w:val="00F07B33"/>
    <w:rsid w:val="00F07F8C"/>
    <w:rsid w:val="00F1018D"/>
    <w:rsid w:val="00F104A9"/>
    <w:rsid w:val="00F10C51"/>
    <w:rsid w:val="00F10FA5"/>
    <w:rsid w:val="00F11442"/>
    <w:rsid w:val="00F122F4"/>
    <w:rsid w:val="00F123E2"/>
    <w:rsid w:val="00F12640"/>
    <w:rsid w:val="00F127B3"/>
    <w:rsid w:val="00F12A2A"/>
    <w:rsid w:val="00F13022"/>
    <w:rsid w:val="00F130E1"/>
    <w:rsid w:val="00F13350"/>
    <w:rsid w:val="00F138C6"/>
    <w:rsid w:val="00F138FD"/>
    <w:rsid w:val="00F13F85"/>
    <w:rsid w:val="00F146D8"/>
    <w:rsid w:val="00F14A36"/>
    <w:rsid w:val="00F15820"/>
    <w:rsid w:val="00F158E5"/>
    <w:rsid w:val="00F15FB1"/>
    <w:rsid w:val="00F16BD6"/>
    <w:rsid w:val="00F16D62"/>
    <w:rsid w:val="00F16F91"/>
    <w:rsid w:val="00F172DE"/>
    <w:rsid w:val="00F17F9D"/>
    <w:rsid w:val="00F2043F"/>
    <w:rsid w:val="00F20D90"/>
    <w:rsid w:val="00F20E02"/>
    <w:rsid w:val="00F21908"/>
    <w:rsid w:val="00F21CCA"/>
    <w:rsid w:val="00F2217F"/>
    <w:rsid w:val="00F22DC8"/>
    <w:rsid w:val="00F22E38"/>
    <w:rsid w:val="00F2316A"/>
    <w:rsid w:val="00F234D8"/>
    <w:rsid w:val="00F2370D"/>
    <w:rsid w:val="00F23B12"/>
    <w:rsid w:val="00F23C57"/>
    <w:rsid w:val="00F23E71"/>
    <w:rsid w:val="00F24AF9"/>
    <w:rsid w:val="00F24F36"/>
    <w:rsid w:val="00F25441"/>
    <w:rsid w:val="00F257D8"/>
    <w:rsid w:val="00F25A3D"/>
    <w:rsid w:val="00F2661D"/>
    <w:rsid w:val="00F266B4"/>
    <w:rsid w:val="00F26959"/>
    <w:rsid w:val="00F26A63"/>
    <w:rsid w:val="00F26C7D"/>
    <w:rsid w:val="00F2705C"/>
    <w:rsid w:val="00F271EF"/>
    <w:rsid w:val="00F27793"/>
    <w:rsid w:val="00F27C76"/>
    <w:rsid w:val="00F27CF0"/>
    <w:rsid w:val="00F27D1E"/>
    <w:rsid w:val="00F300EC"/>
    <w:rsid w:val="00F3044A"/>
    <w:rsid w:val="00F30694"/>
    <w:rsid w:val="00F307DC"/>
    <w:rsid w:val="00F30938"/>
    <w:rsid w:val="00F30DDE"/>
    <w:rsid w:val="00F3115C"/>
    <w:rsid w:val="00F312B2"/>
    <w:rsid w:val="00F314E5"/>
    <w:rsid w:val="00F32704"/>
    <w:rsid w:val="00F32E51"/>
    <w:rsid w:val="00F335EF"/>
    <w:rsid w:val="00F335FA"/>
    <w:rsid w:val="00F33F81"/>
    <w:rsid w:val="00F33FFB"/>
    <w:rsid w:val="00F34617"/>
    <w:rsid w:val="00F34DFD"/>
    <w:rsid w:val="00F35377"/>
    <w:rsid w:val="00F354D0"/>
    <w:rsid w:val="00F35514"/>
    <w:rsid w:val="00F362B2"/>
    <w:rsid w:val="00F3724D"/>
    <w:rsid w:val="00F374F6"/>
    <w:rsid w:val="00F379FB"/>
    <w:rsid w:val="00F37B62"/>
    <w:rsid w:val="00F40108"/>
    <w:rsid w:val="00F401FB"/>
    <w:rsid w:val="00F40506"/>
    <w:rsid w:val="00F405B8"/>
    <w:rsid w:val="00F40A66"/>
    <w:rsid w:val="00F412C2"/>
    <w:rsid w:val="00F412C6"/>
    <w:rsid w:val="00F41656"/>
    <w:rsid w:val="00F4200B"/>
    <w:rsid w:val="00F42159"/>
    <w:rsid w:val="00F42732"/>
    <w:rsid w:val="00F4291D"/>
    <w:rsid w:val="00F42A8A"/>
    <w:rsid w:val="00F43693"/>
    <w:rsid w:val="00F44C47"/>
    <w:rsid w:val="00F450C7"/>
    <w:rsid w:val="00F450CF"/>
    <w:rsid w:val="00F45A2F"/>
    <w:rsid w:val="00F45B00"/>
    <w:rsid w:val="00F45CAB"/>
    <w:rsid w:val="00F46A70"/>
    <w:rsid w:val="00F475CF"/>
    <w:rsid w:val="00F477BB"/>
    <w:rsid w:val="00F47C1A"/>
    <w:rsid w:val="00F50121"/>
    <w:rsid w:val="00F51147"/>
    <w:rsid w:val="00F516AC"/>
    <w:rsid w:val="00F5173A"/>
    <w:rsid w:val="00F51D69"/>
    <w:rsid w:val="00F5269A"/>
    <w:rsid w:val="00F530D1"/>
    <w:rsid w:val="00F53D7A"/>
    <w:rsid w:val="00F54592"/>
    <w:rsid w:val="00F54977"/>
    <w:rsid w:val="00F54AFD"/>
    <w:rsid w:val="00F552C4"/>
    <w:rsid w:val="00F55F53"/>
    <w:rsid w:val="00F560F9"/>
    <w:rsid w:val="00F56670"/>
    <w:rsid w:val="00F56945"/>
    <w:rsid w:val="00F56D5D"/>
    <w:rsid w:val="00F56DDB"/>
    <w:rsid w:val="00F5762B"/>
    <w:rsid w:val="00F5769C"/>
    <w:rsid w:val="00F5774D"/>
    <w:rsid w:val="00F57875"/>
    <w:rsid w:val="00F57AE8"/>
    <w:rsid w:val="00F57B14"/>
    <w:rsid w:val="00F60C45"/>
    <w:rsid w:val="00F60C98"/>
    <w:rsid w:val="00F60DFA"/>
    <w:rsid w:val="00F60F97"/>
    <w:rsid w:val="00F61034"/>
    <w:rsid w:val="00F62E1D"/>
    <w:rsid w:val="00F62EB8"/>
    <w:rsid w:val="00F62EF4"/>
    <w:rsid w:val="00F63AA9"/>
    <w:rsid w:val="00F63DCA"/>
    <w:rsid w:val="00F643D8"/>
    <w:rsid w:val="00F64B5A"/>
    <w:rsid w:val="00F64F8A"/>
    <w:rsid w:val="00F6514D"/>
    <w:rsid w:val="00F65328"/>
    <w:rsid w:val="00F65A7E"/>
    <w:rsid w:val="00F65B04"/>
    <w:rsid w:val="00F66337"/>
    <w:rsid w:val="00F67669"/>
    <w:rsid w:val="00F67AF6"/>
    <w:rsid w:val="00F67D5F"/>
    <w:rsid w:val="00F701CC"/>
    <w:rsid w:val="00F70268"/>
    <w:rsid w:val="00F710B9"/>
    <w:rsid w:val="00F713D8"/>
    <w:rsid w:val="00F713DD"/>
    <w:rsid w:val="00F71581"/>
    <w:rsid w:val="00F7182A"/>
    <w:rsid w:val="00F7204F"/>
    <w:rsid w:val="00F7268A"/>
    <w:rsid w:val="00F72DBD"/>
    <w:rsid w:val="00F739A6"/>
    <w:rsid w:val="00F746E7"/>
    <w:rsid w:val="00F74A22"/>
    <w:rsid w:val="00F74F42"/>
    <w:rsid w:val="00F74F87"/>
    <w:rsid w:val="00F7594E"/>
    <w:rsid w:val="00F764A9"/>
    <w:rsid w:val="00F76D14"/>
    <w:rsid w:val="00F773EB"/>
    <w:rsid w:val="00F80333"/>
    <w:rsid w:val="00F806D2"/>
    <w:rsid w:val="00F8073A"/>
    <w:rsid w:val="00F80CEC"/>
    <w:rsid w:val="00F80E6A"/>
    <w:rsid w:val="00F81A91"/>
    <w:rsid w:val="00F82233"/>
    <w:rsid w:val="00F82EA5"/>
    <w:rsid w:val="00F83304"/>
    <w:rsid w:val="00F83CD2"/>
    <w:rsid w:val="00F844E7"/>
    <w:rsid w:val="00F845A0"/>
    <w:rsid w:val="00F84EB4"/>
    <w:rsid w:val="00F853E7"/>
    <w:rsid w:val="00F8579F"/>
    <w:rsid w:val="00F85804"/>
    <w:rsid w:val="00F85AC1"/>
    <w:rsid w:val="00F85E73"/>
    <w:rsid w:val="00F85EAE"/>
    <w:rsid w:val="00F86403"/>
    <w:rsid w:val="00F8683A"/>
    <w:rsid w:val="00F871B9"/>
    <w:rsid w:val="00F87CA3"/>
    <w:rsid w:val="00F87F1D"/>
    <w:rsid w:val="00F90085"/>
    <w:rsid w:val="00F901B5"/>
    <w:rsid w:val="00F908CC"/>
    <w:rsid w:val="00F90F61"/>
    <w:rsid w:val="00F910F9"/>
    <w:rsid w:val="00F91835"/>
    <w:rsid w:val="00F921B3"/>
    <w:rsid w:val="00F92380"/>
    <w:rsid w:val="00F92C82"/>
    <w:rsid w:val="00F92E85"/>
    <w:rsid w:val="00F92E90"/>
    <w:rsid w:val="00F936AB"/>
    <w:rsid w:val="00F936CA"/>
    <w:rsid w:val="00F9455C"/>
    <w:rsid w:val="00F946CF"/>
    <w:rsid w:val="00F94703"/>
    <w:rsid w:val="00F95247"/>
    <w:rsid w:val="00F959BB"/>
    <w:rsid w:val="00F960E6"/>
    <w:rsid w:val="00F962AE"/>
    <w:rsid w:val="00F965B2"/>
    <w:rsid w:val="00F96A34"/>
    <w:rsid w:val="00F96D67"/>
    <w:rsid w:val="00F971C8"/>
    <w:rsid w:val="00F972A3"/>
    <w:rsid w:val="00F979A6"/>
    <w:rsid w:val="00F97B04"/>
    <w:rsid w:val="00FA034C"/>
    <w:rsid w:val="00FA04FC"/>
    <w:rsid w:val="00FA05E1"/>
    <w:rsid w:val="00FA0F6C"/>
    <w:rsid w:val="00FA0F8E"/>
    <w:rsid w:val="00FA11A7"/>
    <w:rsid w:val="00FA1573"/>
    <w:rsid w:val="00FA1597"/>
    <w:rsid w:val="00FA1E74"/>
    <w:rsid w:val="00FA2270"/>
    <w:rsid w:val="00FA274F"/>
    <w:rsid w:val="00FA27DD"/>
    <w:rsid w:val="00FA2972"/>
    <w:rsid w:val="00FA3562"/>
    <w:rsid w:val="00FA367D"/>
    <w:rsid w:val="00FA3768"/>
    <w:rsid w:val="00FA3806"/>
    <w:rsid w:val="00FA3896"/>
    <w:rsid w:val="00FA3948"/>
    <w:rsid w:val="00FA3BF1"/>
    <w:rsid w:val="00FA3DFE"/>
    <w:rsid w:val="00FA481C"/>
    <w:rsid w:val="00FA4CDE"/>
    <w:rsid w:val="00FA4EEC"/>
    <w:rsid w:val="00FA5769"/>
    <w:rsid w:val="00FA5794"/>
    <w:rsid w:val="00FA5943"/>
    <w:rsid w:val="00FA5A9E"/>
    <w:rsid w:val="00FA6950"/>
    <w:rsid w:val="00FA737B"/>
    <w:rsid w:val="00FA7AC7"/>
    <w:rsid w:val="00FB02DF"/>
    <w:rsid w:val="00FB06AF"/>
    <w:rsid w:val="00FB1467"/>
    <w:rsid w:val="00FB192D"/>
    <w:rsid w:val="00FB1BF7"/>
    <w:rsid w:val="00FB1DD4"/>
    <w:rsid w:val="00FB2030"/>
    <w:rsid w:val="00FB259D"/>
    <w:rsid w:val="00FB2678"/>
    <w:rsid w:val="00FB30B9"/>
    <w:rsid w:val="00FB3517"/>
    <w:rsid w:val="00FB4448"/>
    <w:rsid w:val="00FB4668"/>
    <w:rsid w:val="00FB485A"/>
    <w:rsid w:val="00FB4DA4"/>
    <w:rsid w:val="00FB4E72"/>
    <w:rsid w:val="00FB51E2"/>
    <w:rsid w:val="00FB578D"/>
    <w:rsid w:val="00FB5C02"/>
    <w:rsid w:val="00FB5D1E"/>
    <w:rsid w:val="00FB5D4C"/>
    <w:rsid w:val="00FB6093"/>
    <w:rsid w:val="00FB6EF6"/>
    <w:rsid w:val="00FB6F36"/>
    <w:rsid w:val="00FB6FAB"/>
    <w:rsid w:val="00FB723A"/>
    <w:rsid w:val="00FB7456"/>
    <w:rsid w:val="00FC00E6"/>
    <w:rsid w:val="00FC01EE"/>
    <w:rsid w:val="00FC02E2"/>
    <w:rsid w:val="00FC0AEA"/>
    <w:rsid w:val="00FC0AEB"/>
    <w:rsid w:val="00FC1138"/>
    <w:rsid w:val="00FC160F"/>
    <w:rsid w:val="00FC1BD7"/>
    <w:rsid w:val="00FC24EE"/>
    <w:rsid w:val="00FC25FE"/>
    <w:rsid w:val="00FC29FB"/>
    <w:rsid w:val="00FC347B"/>
    <w:rsid w:val="00FC3A6E"/>
    <w:rsid w:val="00FC44A1"/>
    <w:rsid w:val="00FC52AF"/>
    <w:rsid w:val="00FC5384"/>
    <w:rsid w:val="00FC56A4"/>
    <w:rsid w:val="00FC5E37"/>
    <w:rsid w:val="00FC6243"/>
    <w:rsid w:val="00FC6DB3"/>
    <w:rsid w:val="00FC7193"/>
    <w:rsid w:val="00FC7889"/>
    <w:rsid w:val="00FC789E"/>
    <w:rsid w:val="00FD02D0"/>
    <w:rsid w:val="00FD08A7"/>
    <w:rsid w:val="00FD0EE9"/>
    <w:rsid w:val="00FD0F76"/>
    <w:rsid w:val="00FD0FCB"/>
    <w:rsid w:val="00FD1636"/>
    <w:rsid w:val="00FD1BF6"/>
    <w:rsid w:val="00FD1E37"/>
    <w:rsid w:val="00FD1E7C"/>
    <w:rsid w:val="00FD1F71"/>
    <w:rsid w:val="00FD2E08"/>
    <w:rsid w:val="00FD30D1"/>
    <w:rsid w:val="00FD3369"/>
    <w:rsid w:val="00FD3746"/>
    <w:rsid w:val="00FD392C"/>
    <w:rsid w:val="00FD3CAA"/>
    <w:rsid w:val="00FD3FE7"/>
    <w:rsid w:val="00FD47D8"/>
    <w:rsid w:val="00FD4B33"/>
    <w:rsid w:val="00FD50D9"/>
    <w:rsid w:val="00FD538B"/>
    <w:rsid w:val="00FD548D"/>
    <w:rsid w:val="00FD5EF1"/>
    <w:rsid w:val="00FD630F"/>
    <w:rsid w:val="00FD697D"/>
    <w:rsid w:val="00FD6CE8"/>
    <w:rsid w:val="00FD6D18"/>
    <w:rsid w:val="00FD77B3"/>
    <w:rsid w:val="00FD7BBA"/>
    <w:rsid w:val="00FE00C2"/>
    <w:rsid w:val="00FE0686"/>
    <w:rsid w:val="00FE0858"/>
    <w:rsid w:val="00FE1E33"/>
    <w:rsid w:val="00FE1F06"/>
    <w:rsid w:val="00FE2370"/>
    <w:rsid w:val="00FE23D1"/>
    <w:rsid w:val="00FE3226"/>
    <w:rsid w:val="00FE3B77"/>
    <w:rsid w:val="00FE3E3F"/>
    <w:rsid w:val="00FE456C"/>
    <w:rsid w:val="00FE4D62"/>
    <w:rsid w:val="00FE5A4F"/>
    <w:rsid w:val="00FE5B76"/>
    <w:rsid w:val="00FE5E49"/>
    <w:rsid w:val="00FE64AD"/>
    <w:rsid w:val="00FE6682"/>
    <w:rsid w:val="00FE74F3"/>
    <w:rsid w:val="00FE7BFE"/>
    <w:rsid w:val="00FE7E8B"/>
    <w:rsid w:val="00FF0465"/>
    <w:rsid w:val="00FF0B61"/>
    <w:rsid w:val="00FF1667"/>
    <w:rsid w:val="00FF24E8"/>
    <w:rsid w:val="00FF32F4"/>
    <w:rsid w:val="00FF3586"/>
    <w:rsid w:val="00FF37C0"/>
    <w:rsid w:val="00FF3E75"/>
    <w:rsid w:val="00FF4B15"/>
    <w:rsid w:val="00FF4EF2"/>
    <w:rsid w:val="00FF5019"/>
    <w:rsid w:val="00FF57BF"/>
    <w:rsid w:val="00FF604F"/>
    <w:rsid w:val="00FF6DA0"/>
    <w:rsid w:val="00FF6FB8"/>
    <w:rsid w:val="00FF71F9"/>
    <w:rsid w:val="00FF7383"/>
    <w:rsid w:val="00FF75AC"/>
    <w:rsid w:val="00FF7996"/>
    <w:rsid w:val="00FF7E89"/>
    <w:rsid w:val="0107008F"/>
    <w:rsid w:val="0107605E"/>
    <w:rsid w:val="010B0D1E"/>
    <w:rsid w:val="01170275"/>
    <w:rsid w:val="01474F4A"/>
    <w:rsid w:val="015127FE"/>
    <w:rsid w:val="01641D63"/>
    <w:rsid w:val="016E4D2F"/>
    <w:rsid w:val="01774F47"/>
    <w:rsid w:val="01A10825"/>
    <w:rsid w:val="01A65FF7"/>
    <w:rsid w:val="01B9079F"/>
    <w:rsid w:val="01FA1F3F"/>
    <w:rsid w:val="02515CBD"/>
    <w:rsid w:val="02522737"/>
    <w:rsid w:val="02533BFB"/>
    <w:rsid w:val="028F7E09"/>
    <w:rsid w:val="029370C7"/>
    <w:rsid w:val="02C32E72"/>
    <w:rsid w:val="02C834F3"/>
    <w:rsid w:val="02CB0C82"/>
    <w:rsid w:val="02F972B7"/>
    <w:rsid w:val="02FC65B4"/>
    <w:rsid w:val="03146DBE"/>
    <w:rsid w:val="0326412D"/>
    <w:rsid w:val="03325302"/>
    <w:rsid w:val="033E7560"/>
    <w:rsid w:val="033F1D63"/>
    <w:rsid w:val="03513065"/>
    <w:rsid w:val="03711CDB"/>
    <w:rsid w:val="038812C0"/>
    <w:rsid w:val="039476DD"/>
    <w:rsid w:val="03DB2671"/>
    <w:rsid w:val="03E050FD"/>
    <w:rsid w:val="040738C1"/>
    <w:rsid w:val="041B6C10"/>
    <w:rsid w:val="041D6562"/>
    <w:rsid w:val="04570C5F"/>
    <w:rsid w:val="04A25494"/>
    <w:rsid w:val="04AE568A"/>
    <w:rsid w:val="04CD1618"/>
    <w:rsid w:val="04D1608E"/>
    <w:rsid w:val="050D1CD6"/>
    <w:rsid w:val="051037D6"/>
    <w:rsid w:val="051C0F6A"/>
    <w:rsid w:val="052A58F4"/>
    <w:rsid w:val="052E0771"/>
    <w:rsid w:val="058B0355"/>
    <w:rsid w:val="05C44D61"/>
    <w:rsid w:val="05D3507A"/>
    <w:rsid w:val="05E74169"/>
    <w:rsid w:val="060B6C7F"/>
    <w:rsid w:val="06474507"/>
    <w:rsid w:val="06930FC9"/>
    <w:rsid w:val="06992EBA"/>
    <w:rsid w:val="069D150A"/>
    <w:rsid w:val="06A55988"/>
    <w:rsid w:val="06AC25A0"/>
    <w:rsid w:val="06CC003A"/>
    <w:rsid w:val="06F64BAE"/>
    <w:rsid w:val="071D71C4"/>
    <w:rsid w:val="07202A4B"/>
    <w:rsid w:val="07326713"/>
    <w:rsid w:val="07406F90"/>
    <w:rsid w:val="078D5BE8"/>
    <w:rsid w:val="078F6B07"/>
    <w:rsid w:val="07A41B18"/>
    <w:rsid w:val="07B83BD7"/>
    <w:rsid w:val="07C5780B"/>
    <w:rsid w:val="07DD78EB"/>
    <w:rsid w:val="07E936B4"/>
    <w:rsid w:val="07F7549F"/>
    <w:rsid w:val="08012A0F"/>
    <w:rsid w:val="080B6150"/>
    <w:rsid w:val="08190B47"/>
    <w:rsid w:val="082A596B"/>
    <w:rsid w:val="083619D4"/>
    <w:rsid w:val="0848603E"/>
    <w:rsid w:val="085652B9"/>
    <w:rsid w:val="086F15DF"/>
    <w:rsid w:val="087F40A7"/>
    <w:rsid w:val="088C04EB"/>
    <w:rsid w:val="08AD6C8C"/>
    <w:rsid w:val="08E36EE2"/>
    <w:rsid w:val="090200A7"/>
    <w:rsid w:val="092A7C5A"/>
    <w:rsid w:val="094F78D3"/>
    <w:rsid w:val="09580057"/>
    <w:rsid w:val="09737615"/>
    <w:rsid w:val="09C66FB5"/>
    <w:rsid w:val="0A0C6025"/>
    <w:rsid w:val="0A110299"/>
    <w:rsid w:val="0A4A6D32"/>
    <w:rsid w:val="0A7A1E4C"/>
    <w:rsid w:val="0A843F55"/>
    <w:rsid w:val="0A9266C7"/>
    <w:rsid w:val="0A9859EC"/>
    <w:rsid w:val="0AEF1303"/>
    <w:rsid w:val="0AF967E6"/>
    <w:rsid w:val="0AFB5B50"/>
    <w:rsid w:val="0B014B1C"/>
    <w:rsid w:val="0B187C18"/>
    <w:rsid w:val="0B570E15"/>
    <w:rsid w:val="0B697705"/>
    <w:rsid w:val="0B7C6A51"/>
    <w:rsid w:val="0B862AC0"/>
    <w:rsid w:val="0BF2593B"/>
    <w:rsid w:val="0C181CF7"/>
    <w:rsid w:val="0C224BD2"/>
    <w:rsid w:val="0C243DF9"/>
    <w:rsid w:val="0C281F69"/>
    <w:rsid w:val="0C2B46E8"/>
    <w:rsid w:val="0C5D5B12"/>
    <w:rsid w:val="0C6066EE"/>
    <w:rsid w:val="0C811BE8"/>
    <w:rsid w:val="0C897A98"/>
    <w:rsid w:val="0C9C4A99"/>
    <w:rsid w:val="0CA767F4"/>
    <w:rsid w:val="0CAC0DEC"/>
    <w:rsid w:val="0CD2394A"/>
    <w:rsid w:val="0CF333B4"/>
    <w:rsid w:val="0CF71735"/>
    <w:rsid w:val="0D282597"/>
    <w:rsid w:val="0D2D1559"/>
    <w:rsid w:val="0D463A32"/>
    <w:rsid w:val="0D8A296C"/>
    <w:rsid w:val="0DA215F7"/>
    <w:rsid w:val="0DA52CEC"/>
    <w:rsid w:val="0DC52A41"/>
    <w:rsid w:val="0DE40A16"/>
    <w:rsid w:val="0DEE3455"/>
    <w:rsid w:val="0DEE5D74"/>
    <w:rsid w:val="0DF87443"/>
    <w:rsid w:val="0DF970CA"/>
    <w:rsid w:val="0E382C09"/>
    <w:rsid w:val="0E382CD8"/>
    <w:rsid w:val="0E473FBE"/>
    <w:rsid w:val="0E567266"/>
    <w:rsid w:val="0E6B4197"/>
    <w:rsid w:val="0E742C04"/>
    <w:rsid w:val="0E762E2E"/>
    <w:rsid w:val="0E7B50A3"/>
    <w:rsid w:val="0E8226C7"/>
    <w:rsid w:val="0E890E17"/>
    <w:rsid w:val="0EAC7367"/>
    <w:rsid w:val="0EB06CB8"/>
    <w:rsid w:val="0EB920E2"/>
    <w:rsid w:val="0EB9617F"/>
    <w:rsid w:val="0EEC2A5C"/>
    <w:rsid w:val="0F020288"/>
    <w:rsid w:val="0F265CB7"/>
    <w:rsid w:val="0F431D66"/>
    <w:rsid w:val="0F570D44"/>
    <w:rsid w:val="0F934E48"/>
    <w:rsid w:val="0FED0CE0"/>
    <w:rsid w:val="0FF263C8"/>
    <w:rsid w:val="0FF703BF"/>
    <w:rsid w:val="10045821"/>
    <w:rsid w:val="105628C4"/>
    <w:rsid w:val="10675401"/>
    <w:rsid w:val="1068450B"/>
    <w:rsid w:val="10A867D5"/>
    <w:rsid w:val="10B35BBE"/>
    <w:rsid w:val="10E35EC2"/>
    <w:rsid w:val="10EA204F"/>
    <w:rsid w:val="10F26BAE"/>
    <w:rsid w:val="10FF4335"/>
    <w:rsid w:val="11013743"/>
    <w:rsid w:val="11037540"/>
    <w:rsid w:val="11112E15"/>
    <w:rsid w:val="113C68BC"/>
    <w:rsid w:val="114B0A22"/>
    <w:rsid w:val="114E0B78"/>
    <w:rsid w:val="115C0899"/>
    <w:rsid w:val="117336F2"/>
    <w:rsid w:val="11787722"/>
    <w:rsid w:val="11C02146"/>
    <w:rsid w:val="11DB207F"/>
    <w:rsid w:val="11E06DF2"/>
    <w:rsid w:val="120761B1"/>
    <w:rsid w:val="120A48FC"/>
    <w:rsid w:val="121431B2"/>
    <w:rsid w:val="122F1E64"/>
    <w:rsid w:val="12304995"/>
    <w:rsid w:val="127E3242"/>
    <w:rsid w:val="12966CB1"/>
    <w:rsid w:val="12C7132A"/>
    <w:rsid w:val="12D02843"/>
    <w:rsid w:val="12D61E24"/>
    <w:rsid w:val="13030B15"/>
    <w:rsid w:val="134F346A"/>
    <w:rsid w:val="136500E4"/>
    <w:rsid w:val="13871C6A"/>
    <w:rsid w:val="139A2C78"/>
    <w:rsid w:val="13B9630F"/>
    <w:rsid w:val="13C86EB6"/>
    <w:rsid w:val="13CD4786"/>
    <w:rsid w:val="140402A4"/>
    <w:rsid w:val="14201156"/>
    <w:rsid w:val="14321436"/>
    <w:rsid w:val="14417317"/>
    <w:rsid w:val="14687E5B"/>
    <w:rsid w:val="146D1091"/>
    <w:rsid w:val="146F2A4E"/>
    <w:rsid w:val="148D70B3"/>
    <w:rsid w:val="14A861B4"/>
    <w:rsid w:val="14C62E96"/>
    <w:rsid w:val="14DF6901"/>
    <w:rsid w:val="15150229"/>
    <w:rsid w:val="15353DDC"/>
    <w:rsid w:val="153D45F3"/>
    <w:rsid w:val="15532ACA"/>
    <w:rsid w:val="15792366"/>
    <w:rsid w:val="159F3975"/>
    <w:rsid w:val="15A9639A"/>
    <w:rsid w:val="15B03FD5"/>
    <w:rsid w:val="15BB5BFB"/>
    <w:rsid w:val="16062FF0"/>
    <w:rsid w:val="16256B35"/>
    <w:rsid w:val="16550305"/>
    <w:rsid w:val="16563FEB"/>
    <w:rsid w:val="168B140C"/>
    <w:rsid w:val="169E33C0"/>
    <w:rsid w:val="16B47B56"/>
    <w:rsid w:val="16B704E2"/>
    <w:rsid w:val="16C208AE"/>
    <w:rsid w:val="16C56E54"/>
    <w:rsid w:val="16CB194E"/>
    <w:rsid w:val="16DB7818"/>
    <w:rsid w:val="16EB7B15"/>
    <w:rsid w:val="16F26A4F"/>
    <w:rsid w:val="17003CF7"/>
    <w:rsid w:val="17465D97"/>
    <w:rsid w:val="174B3B3A"/>
    <w:rsid w:val="175B46E8"/>
    <w:rsid w:val="178A3C5F"/>
    <w:rsid w:val="179734DF"/>
    <w:rsid w:val="179F0B3A"/>
    <w:rsid w:val="17CB0E87"/>
    <w:rsid w:val="17D40F44"/>
    <w:rsid w:val="180D0977"/>
    <w:rsid w:val="18120E51"/>
    <w:rsid w:val="1816006C"/>
    <w:rsid w:val="185B0D0F"/>
    <w:rsid w:val="18AA01A8"/>
    <w:rsid w:val="18B66B26"/>
    <w:rsid w:val="18BF7267"/>
    <w:rsid w:val="18C23CBA"/>
    <w:rsid w:val="18FB279B"/>
    <w:rsid w:val="193679D4"/>
    <w:rsid w:val="19765737"/>
    <w:rsid w:val="19D15EBA"/>
    <w:rsid w:val="19D63004"/>
    <w:rsid w:val="19EF384E"/>
    <w:rsid w:val="1A0A00C9"/>
    <w:rsid w:val="1A1E7926"/>
    <w:rsid w:val="1A1F4536"/>
    <w:rsid w:val="1A215C0D"/>
    <w:rsid w:val="1A26283F"/>
    <w:rsid w:val="1A403AEA"/>
    <w:rsid w:val="1A412F9E"/>
    <w:rsid w:val="1A634FE6"/>
    <w:rsid w:val="1A760CDA"/>
    <w:rsid w:val="1A790F62"/>
    <w:rsid w:val="1A9339AD"/>
    <w:rsid w:val="1AA76639"/>
    <w:rsid w:val="1AA857B3"/>
    <w:rsid w:val="1ABC6058"/>
    <w:rsid w:val="1ADB4854"/>
    <w:rsid w:val="1AE617FE"/>
    <w:rsid w:val="1B0F21AE"/>
    <w:rsid w:val="1B2844F2"/>
    <w:rsid w:val="1B2D5DDD"/>
    <w:rsid w:val="1B451379"/>
    <w:rsid w:val="1B52117E"/>
    <w:rsid w:val="1B5410A1"/>
    <w:rsid w:val="1B830F5B"/>
    <w:rsid w:val="1B865037"/>
    <w:rsid w:val="1B9D2B1E"/>
    <w:rsid w:val="1BBB03E7"/>
    <w:rsid w:val="1BC05AB8"/>
    <w:rsid w:val="1BC0703C"/>
    <w:rsid w:val="1BC41569"/>
    <w:rsid w:val="1BD0185D"/>
    <w:rsid w:val="1BDB6B38"/>
    <w:rsid w:val="1BE51B94"/>
    <w:rsid w:val="1C01611E"/>
    <w:rsid w:val="1C02403A"/>
    <w:rsid w:val="1C0E5068"/>
    <w:rsid w:val="1C165B94"/>
    <w:rsid w:val="1C293321"/>
    <w:rsid w:val="1C2F3917"/>
    <w:rsid w:val="1C3C1B1E"/>
    <w:rsid w:val="1C4B047A"/>
    <w:rsid w:val="1C4E7D12"/>
    <w:rsid w:val="1C604B88"/>
    <w:rsid w:val="1C6B0CB2"/>
    <w:rsid w:val="1C770927"/>
    <w:rsid w:val="1CAA2673"/>
    <w:rsid w:val="1CB07791"/>
    <w:rsid w:val="1CCA5A3C"/>
    <w:rsid w:val="1CF07ED2"/>
    <w:rsid w:val="1CF66234"/>
    <w:rsid w:val="1D0174E9"/>
    <w:rsid w:val="1D0E0BE0"/>
    <w:rsid w:val="1D102608"/>
    <w:rsid w:val="1D212D5D"/>
    <w:rsid w:val="1D5C003B"/>
    <w:rsid w:val="1DB249F0"/>
    <w:rsid w:val="1DB35C3F"/>
    <w:rsid w:val="1DB94809"/>
    <w:rsid w:val="1DCA731E"/>
    <w:rsid w:val="1DEC5745"/>
    <w:rsid w:val="1E141FA1"/>
    <w:rsid w:val="1E1C3DBF"/>
    <w:rsid w:val="1E3C2CFA"/>
    <w:rsid w:val="1E737432"/>
    <w:rsid w:val="1EA16513"/>
    <w:rsid w:val="1EAD0D35"/>
    <w:rsid w:val="1EE81578"/>
    <w:rsid w:val="1EFC491D"/>
    <w:rsid w:val="1F0102BE"/>
    <w:rsid w:val="1F167748"/>
    <w:rsid w:val="1F1B7AEA"/>
    <w:rsid w:val="1F6268A2"/>
    <w:rsid w:val="1FBA6F24"/>
    <w:rsid w:val="1FBD2E67"/>
    <w:rsid w:val="1FDF0092"/>
    <w:rsid w:val="1FE428D5"/>
    <w:rsid w:val="1FFC18EB"/>
    <w:rsid w:val="20130F22"/>
    <w:rsid w:val="203D17B7"/>
    <w:rsid w:val="205C7CC4"/>
    <w:rsid w:val="20886776"/>
    <w:rsid w:val="20981AC5"/>
    <w:rsid w:val="20B123EA"/>
    <w:rsid w:val="20D64C4D"/>
    <w:rsid w:val="21041F40"/>
    <w:rsid w:val="212C5B12"/>
    <w:rsid w:val="21503BE9"/>
    <w:rsid w:val="21647DAA"/>
    <w:rsid w:val="218B4288"/>
    <w:rsid w:val="21A1360E"/>
    <w:rsid w:val="21A409E9"/>
    <w:rsid w:val="21D62661"/>
    <w:rsid w:val="21DF3123"/>
    <w:rsid w:val="21E252DD"/>
    <w:rsid w:val="21F5015F"/>
    <w:rsid w:val="22360C91"/>
    <w:rsid w:val="224B5615"/>
    <w:rsid w:val="2267464E"/>
    <w:rsid w:val="226A4C31"/>
    <w:rsid w:val="228B18D6"/>
    <w:rsid w:val="228D5FE6"/>
    <w:rsid w:val="22A60D57"/>
    <w:rsid w:val="22C43FA3"/>
    <w:rsid w:val="22CE2EAC"/>
    <w:rsid w:val="22CF5A34"/>
    <w:rsid w:val="22D53297"/>
    <w:rsid w:val="22D8463E"/>
    <w:rsid w:val="22FC608F"/>
    <w:rsid w:val="23107B90"/>
    <w:rsid w:val="23272838"/>
    <w:rsid w:val="232C57BA"/>
    <w:rsid w:val="234913A8"/>
    <w:rsid w:val="234D24E3"/>
    <w:rsid w:val="23536FD4"/>
    <w:rsid w:val="23654FD1"/>
    <w:rsid w:val="2392647D"/>
    <w:rsid w:val="239B0412"/>
    <w:rsid w:val="23F54E8D"/>
    <w:rsid w:val="24116834"/>
    <w:rsid w:val="24521C4D"/>
    <w:rsid w:val="24743290"/>
    <w:rsid w:val="24744FA2"/>
    <w:rsid w:val="247B3F84"/>
    <w:rsid w:val="248A2B64"/>
    <w:rsid w:val="24B60CF4"/>
    <w:rsid w:val="24BC6D95"/>
    <w:rsid w:val="24E30A1A"/>
    <w:rsid w:val="2510485A"/>
    <w:rsid w:val="258976F9"/>
    <w:rsid w:val="25AA4CC4"/>
    <w:rsid w:val="25B959C1"/>
    <w:rsid w:val="25B979F7"/>
    <w:rsid w:val="25ED211D"/>
    <w:rsid w:val="25F623DD"/>
    <w:rsid w:val="260D437A"/>
    <w:rsid w:val="260D43A0"/>
    <w:rsid w:val="26154370"/>
    <w:rsid w:val="261C4A32"/>
    <w:rsid w:val="26235541"/>
    <w:rsid w:val="26365A2C"/>
    <w:rsid w:val="263B0513"/>
    <w:rsid w:val="26462EBA"/>
    <w:rsid w:val="26491829"/>
    <w:rsid w:val="264942EC"/>
    <w:rsid w:val="264F7176"/>
    <w:rsid w:val="265936BB"/>
    <w:rsid w:val="265D7D95"/>
    <w:rsid w:val="26650B63"/>
    <w:rsid w:val="267F6B7B"/>
    <w:rsid w:val="26AA5A52"/>
    <w:rsid w:val="271140A3"/>
    <w:rsid w:val="272C0BC0"/>
    <w:rsid w:val="27332C53"/>
    <w:rsid w:val="275344FD"/>
    <w:rsid w:val="275E1A41"/>
    <w:rsid w:val="27AF2216"/>
    <w:rsid w:val="27B47221"/>
    <w:rsid w:val="27CC24F6"/>
    <w:rsid w:val="27D23E85"/>
    <w:rsid w:val="27E1190B"/>
    <w:rsid w:val="27EB7564"/>
    <w:rsid w:val="28526AB6"/>
    <w:rsid w:val="286C7227"/>
    <w:rsid w:val="28886FCE"/>
    <w:rsid w:val="28920FC8"/>
    <w:rsid w:val="289910C8"/>
    <w:rsid w:val="28B83260"/>
    <w:rsid w:val="28FD4B3C"/>
    <w:rsid w:val="2912022B"/>
    <w:rsid w:val="2936671D"/>
    <w:rsid w:val="293B0544"/>
    <w:rsid w:val="293F622E"/>
    <w:rsid w:val="29423D6C"/>
    <w:rsid w:val="294606AB"/>
    <w:rsid w:val="29526270"/>
    <w:rsid w:val="295B367A"/>
    <w:rsid w:val="295B7BB8"/>
    <w:rsid w:val="29686EE5"/>
    <w:rsid w:val="29697F8D"/>
    <w:rsid w:val="29C53B5A"/>
    <w:rsid w:val="29C86398"/>
    <w:rsid w:val="29D60BB7"/>
    <w:rsid w:val="29DD3EBD"/>
    <w:rsid w:val="29E143DC"/>
    <w:rsid w:val="29F97A68"/>
    <w:rsid w:val="2A103C93"/>
    <w:rsid w:val="2A276BE8"/>
    <w:rsid w:val="2A3A5176"/>
    <w:rsid w:val="2A482E13"/>
    <w:rsid w:val="2A5A2695"/>
    <w:rsid w:val="2A7301E2"/>
    <w:rsid w:val="2A767C18"/>
    <w:rsid w:val="2A827F62"/>
    <w:rsid w:val="2A8D5C6E"/>
    <w:rsid w:val="2A8F7486"/>
    <w:rsid w:val="2A917852"/>
    <w:rsid w:val="2A9E6230"/>
    <w:rsid w:val="2AAE6141"/>
    <w:rsid w:val="2AC15620"/>
    <w:rsid w:val="2AC42E7A"/>
    <w:rsid w:val="2AD17BF2"/>
    <w:rsid w:val="2AE366B1"/>
    <w:rsid w:val="2AF279E4"/>
    <w:rsid w:val="2AF65C33"/>
    <w:rsid w:val="2AFE2B8F"/>
    <w:rsid w:val="2B0F2C71"/>
    <w:rsid w:val="2B20071B"/>
    <w:rsid w:val="2B381487"/>
    <w:rsid w:val="2B6F24E1"/>
    <w:rsid w:val="2B6F6944"/>
    <w:rsid w:val="2B88660A"/>
    <w:rsid w:val="2B9F3F60"/>
    <w:rsid w:val="2BBA0A97"/>
    <w:rsid w:val="2BD036D2"/>
    <w:rsid w:val="2BDD4379"/>
    <w:rsid w:val="2C0E719F"/>
    <w:rsid w:val="2C2B1D3F"/>
    <w:rsid w:val="2C441B5C"/>
    <w:rsid w:val="2C6F5590"/>
    <w:rsid w:val="2D002C5E"/>
    <w:rsid w:val="2D1217A4"/>
    <w:rsid w:val="2D34772F"/>
    <w:rsid w:val="2D4B61A6"/>
    <w:rsid w:val="2D5A586E"/>
    <w:rsid w:val="2D664B1B"/>
    <w:rsid w:val="2D8E69A1"/>
    <w:rsid w:val="2DC3260C"/>
    <w:rsid w:val="2DC33773"/>
    <w:rsid w:val="2DD834A3"/>
    <w:rsid w:val="2DD92A1B"/>
    <w:rsid w:val="2DE60474"/>
    <w:rsid w:val="2E2C78FC"/>
    <w:rsid w:val="2E2D0108"/>
    <w:rsid w:val="2E521981"/>
    <w:rsid w:val="2E60170E"/>
    <w:rsid w:val="2E6F175C"/>
    <w:rsid w:val="2E755EBB"/>
    <w:rsid w:val="2E97606D"/>
    <w:rsid w:val="2EA1772A"/>
    <w:rsid w:val="2ED975A3"/>
    <w:rsid w:val="2EFB534E"/>
    <w:rsid w:val="2F067D57"/>
    <w:rsid w:val="2F217696"/>
    <w:rsid w:val="2F23297D"/>
    <w:rsid w:val="2F35704F"/>
    <w:rsid w:val="2F4E7602"/>
    <w:rsid w:val="2F58713C"/>
    <w:rsid w:val="2F620B93"/>
    <w:rsid w:val="2F6E042B"/>
    <w:rsid w:val="2F9D4A23"/>
    <w:rsid w:val="2F9E009F"/>
    <w:rsid w:val="2FC51807"/>
    <w:rsid w:val="300961F2"/>
    <w:rsid w:val="303221AA"/>
    <w:rsid w:val="305356B3"/>
    <w:rsid w:val="30A32A05"/>
    <w:rsid w:val="30B574DE"/>
    <w:rsid w:val="30BC2F97"/>
    <w:rsid w:val="30CF0427"/>
    <w:rsid w:val="30D464FB"/>
    <w:rsid w:val="310928E3"/>
    <w:rsid w:val="31916DA2"/>
    <w:rsid w:val="31B45AEB"/>
    <w:rsid w:val="31CC4B45"/>
    <w:rsid w:val="31E07E86"/>
    <w:rsid w:val="31F6266B"/>
    <w:rsid w:val="31FA36FD"/>
    <w:rsid w:val="32057456"/>
    <w:rsid w:val="320E2E7E"/>
    <w:rsid w:val="3257040C"/>
    <w:rsid w:val="329D52DD"/>
    <w:rsid w:val="32C01C07"/>
    <w:rsid w:val="32C813D8"/>
    <w:rsid w:val="32CA3901"/>
    <w:rsid w:val="32D37DA5"/>
    <w:rsid w:val="330B02EF"/>
    <w:rsid w:val="330B6B83"/>
    <w:rsid w:val="3331726E"/>
    <w:rsid w:val="334F37DC"/>
    <w:rsid w:val="33582800"/>
    <w:rsid w:val="335F5D95"/>
    <w:rsid w:val="33685EC6"/>
    <w:rsid w:val="33B040CA"/>
    <w:rsid w:val="33B0793E"/>
    <w:rsid w:val="33B74651"/>
    <w:rsid w:val="33CA192C"/>
    <w:rsid w:val="33CA687E"/>
    <w:rsid w:val="33D8531B"/>
    <w:rsid w:val="33E0129C"/>
    <w:rsid w:val="33ED5B8D"/>
    <w:rsid w:val="33EE7FEE"/>
    <w:rsid w:val="340F56DC"/>
    <w:rsid w:val="34297E4D"/>
    <w:rsid w:val="342E1AF2"/>
    <w:rsid w:val="343C4E98"/>
    <w:rsid w:val="34401167"/>
    <w:rsid w:val="34444066"/>
    <w:rsid w:val="344E5C23"/>
    <w:rsid w:val="347A3B1F"/>
    <w:rsid w:val="348D41C3"/>
    <w:rsid w:val="34967E9E"/>
    <w:rsid w:val="34E3752C"/>
    <w:rsid w:val="35213788"/>
    <w:rsid w:val="35374E68"/>
    <w:rsid w:val="35847209"/>
    <w:rsid w:val="35BA5C6C"/>
    <w:rsid w:val="35E44530"/>
    <w:rsid w:val="35EE32D5"/>
    <w:rsid w:val="35F60AB2"/>
    <w:rsid w:val="36000807"/>
    <w:rsid w:val="361B0154"/>
    <w:rsid w:val="36260FAD"/>
    <w:rsid w:val="36281626"/>
    <w:rsid w:val="366A6A1D"/>
    <w:rsid w:val="366B59D0"/>
    <w:rsid w:val="367443B0"/>
    <w:rsid w:val="367C0C56"/>
    <w:rsid w:val="368C2AD0"/>
    <w:rsid w:val="36B07301"/>
    <w:rsid w:val="36E835C3"/>
    <w:rsid w:val="370B216E"/>
    <w:rsid w:val="3725135D"/>
    <w:rsid w:val="374463FB"/>
    <w:rsid w:val="375507F8"/>
    <w:rsid w:val="37580556"/>
    <w:rsid w:val="378A6B36"/>
    <w:rsid w:val="37B000CD"/>
    <w:rsid w:val="37F10C42"/>
    <w:rsid w:val="37FA76CE"/>
    <w:rsid w:val="38273075"/>
    <w:rsid w:val="38281AEB"/>
    <w:rsid w:val="38283D9E"/>
    <w:rsid w:val="383973CA"/>
    <w:rsid w:val="384700D9"/>
    <w:rsid w:val="384F4E7C"/>
    <w:rsid w:val="3867785C"/>
    <w:rsid w:val="386A7915"/>
    <w:rsid w:val="386C2708"/>
    <w:rsid w:val="38A112EB"/>
    <w:rsid w:val="38A45A94"/>
    <w:rsid w:val="38D50C10"/>
    <w:rsid w:val="38DD1ABE"/>
    <w:rsid w:val="38DF5F40"/>
    <w:rsid w:val="38E2721B"/>
    <w:rsid w:val="390A5588"/>
    <w:rsid w:val="39101B13"/>
    <w:rsid w:val="391408E5"/>
    <w:rsid w:val="391E33E4"/>
    <w:rsid w:val="39334A1D"/>
    <w:rsid w:val="39474FE9"/>
    <w:rsid w:val="39604A90"/>
    <w:rsid w:val="397D5707"/>
    <w:rsid w:val="398D1BEE"/>
    <w:rsid w:val="399F6333"/>
    <w:rsid w:val="39E52EA5"/>
    <w:rsid w:val="39E554B0"/>
    <w:rsid w:val="3A157721"/>
    <w:rsid w:val="3A160A09"/>
    <w:rsid w:val="3A1C79C0"/>
    <w:rsid w:val="3A4E4DE9"/>
    <w:rsid w:val="3A6A5245"/>
    <w:rsid w:val="3A6F5E5C"/>
    <w:rsid w:val="3A7269EF"/>
    <w:rsid w:val="3AB57E27"/>
    <w:rsid w:val="3AB86BE6"/>
    <w:rsid w:val="3AFF54DB"/>
    <w:rsid w:val="3B053958"/>
    <w:rsid w:val="3B4C2E3F"/>
    <w:rsid w:val="3B636B19"/>
    <w:rsid w:val="3B74182A"/>
    <w:rsid w:val="3B871F58"/>
    <w:rsid w:val="3BA42D1C"/>
    <w:rsid w:val="3BB526FD"/>
    <w:rsid w:val="3BB541FF"/>
    <w:rsid w:val="3BC747E5"/>
    <w:rsid w:val="3BFB0623"/>
    <w:rsid w:val="3BFD0439"/>
    <w:rsid w:val="3C154123"/>
    <w:rsid w:val="3C2318F5"/>
    <w:rsid w:val="3C232FB8"/>
    <w:rsid w:val="3C6411E0"/>
    <w:rsid w:val="3C667367"/>
    <w:rsid w:val="3C736072"/>
    <w:rsid w:val="3CAA0A06"/>
    <w:rsid w:val="3CB1323E"/>
    <w:rsid w:val="3CCE5C86"/>
    <w:rsid w:val="3CE7537B"/>
    <w:rsid w:val="3D011B82"/>
    <w:rsid w:val="3D3A0252"/>
    <w:rsid w:val="3D3B5B25"/>
    <w:rsid w:val="3D3F7F4C"/>
    <w:rsid w:val="3D4620D5"/>
    <w:rsid w:val="3D4E0DA1"/>
    <w:rsid w:val="3D515120"/>
    <w:rsid w:val="3D661920"/>
    <w:rsid w:val="3D9B7F3D"/>
    <w:rsid w:val="3DF7027D"/>
    <w:rsid w:val="3E027E33"/>
    <w:rsid w:val="3E166C6B"/>
    <w:rsid w:val="3E2572B7"/>
    <w:rsid w:val="3E287DB8"/>
    <w:rsid w:val="3E384C3C"/>
    <w:rsid w:val="3E512E66"/>
    <w:rsid w:val="3E583494"/>
    <w:rsid w:val="3E640A1D"/>
    <w:rsid w:val="3E833048"/>
    <w:rsid w:val="3E8C0B8F"/>
    <w:rsid w:val="3E95370F"/>
    <w:rsid w:val="3EA12136"/>
    <w:rsid w:val="3EB447F5"/>
    <w:rsid w:val="3ECC34EE"/>
    <w:rsid w:val="3EE4340A"/>
    <w:rsid w:val="3F0910E8"/>
    <w:rsid w:val="3F131616"/>
    <w:rsid w:val="3F277D36"/>
    <w:rsid w:val="3F285449"/>
    <w:rsid w:val="3F3013EB"/>
    <w:rsid w:val="3F322B62"/>
    <w:rsid w:val="3F355C33"/>
    <w:rsid w:val="3F3E6432"/>
    <w:rsid w:val="3F520BEC"/>
    <w:rsid w:val="3F8E5FAB"/>
    <w:rsid w:val="3F925E03"/>
    <w:rsid w:val="3FA22B2A"/>
    <w:rsid w:val="3FB12B5D"/>
    <w:rsid w:val="3FC14728"/>
    <w:rsid w:val="3FC4326C"/>
    <w:rsid w:val="40007F35"/>
    <w:rsid w:val="40052BA4"/>
    <w:rsid w:val="40481096"/>
    <w:rsid w:val="407A7EDC"/>
    <w:rsid w:val="40B66ED6"/>
    <w:rsid w:val="40CC266A"/>
    <w:rsid w:val="40D23A02"/>
    <w:rsid w:val="40DA49FD"/>
    <w:rsid w:val="40EC1524"/>
    <w:rsid w:val="40F16CCB"/>
    <w:rsid w:val="412F79FA"/>
    <w:rsid w:val="416B0289"/>
    <w:rsid w:val="417D7358"/>
    <w:rsid w:val="417E53F2"/>
    <w:rsid w:val="419B02FF"/>
    <w:rsid w:val="41AD52A7"/>
    <w:rsid w:val="41B055B2"/>
    <w:rsid w:val="41B409D7"/>
    <w:rsid w:val="41CE22D9"/>
    <w:rsid w:val="41D55FBD"/>
    <w:rsid w:val="41D61C65"/>
    <w:rsid w:val="41DA3343"/>
    <w:rsid w:val="41EB44DC"/>
    <w:rsid w:val="420F3880"/>
    <w:rsid w:val="421114FF"/>
    <w:rsid w:val="42244B27"/>
    <w:rsid w:val="423E44BD"/>
    <w:rsid w:val="42476062"/>
    <w:rsid w:val="4252626F"/>
    <w:rsid w:val="425B7FF0"/>
    <w:rsid w:val="429D2285"/>
    <w:rsid w:val="42B35FD4"/>
    <w:rsid w:val="42B619CA"/>
    <w:rsid w:val="42C64C07"/>
    <w:rsid w:val="42C82984"/>
    <w:rsid w:val="42C864F1"/>
    <w:rsid w:val="42CA6AC3"/>
    <w:rsid w:val="42CC484F"/>
    <w:rsid w:val="42E27BAB"/>
    <w:rsid w:val="42EB54C2"/>
    <w:rsid w:val="4344675F"/>
    <w:rsid w:val="43681D9C"/>
    <w:rsid w:val="4379388E"/>
    <w:rsid w:val="43850C3F"/>
    <w:rsid w:val="43880C56"/>
    <w:rsid w:val="43AF60D9"/>
    <w:rsid w:val="43B040CF"/>
    <w:rsid w:val="43C610C0"/>
    <w:rsid w:val="43CF59DB"/>
    <w:rsid w:val="43DA3897"/>
    <w:rsid w:val="43F876D9"/>
    <w:rsid w:val="440E5EC2"/>
    <w:rsid w:val="44120F1A"/>
    <w:rsid w:val="441D7CB8"/>
    <w:rsid w:val="44252156"/>
    <w:rsid w:val="44630327"/>
    <w:rsid w:val="44722BB5"/>
    <w:rsid w:val="449716A5"/>
    <w:rsid w:val="449C0B0A"/>
    <w:rsid w:val="44AD302F"/>
    <w:rsid w:val="44B3104F"/>
    <w:rsid w:val="44B44EB5"/>
    <w:rsid w:val="44C95A14"/>
    <w:rsid w:val="44D70EFD"/>
    <w:rsid w:val="44DB24CE"/>
    <w:rsid w:val="44EA3045"/>
    <w:rsid w:val="44FE794B"/>
    <w:rsid w:val="45294FC8"/>
    <w:rsid w:val="453E7420"/>
    <w:rsid w:val="4549101F"/>
    <w:rsid w:val="45601D6B"/>
    <w:rsid w:val="456665A9"/>
    <w:rsid w:val="457F00CF"/>
    <w:rsid w:val="4591369B"/>
    <w:rsid w:val="45C824B8"/>
    <w:rsid w:val="45D40B84"/>
    <w:rsid w:val="45DC059E"/>
    <w:rsid w:val="46220097"/>
    <w:rsid w:val="46331581"/>
    <w:rsid w:val="463D1128"/>
    <w:rsid w:val="463F797C"/>
    <w:rsid w:val="465111A4"/>
    <w:rsid w:val="465672BD"/>
    <w:rsid w:val="465B2913"/>
    <w:rsid w:val="46640299"/>
    <w:rsid w:val="4684278A"/>
    <w:rsid w:val="46844B0E"/>
    <w:rsid w:val="469D4052"/>
    <w:rsid w:val="46AD4636"/>
    <w:rsid w:val="46C93D6D"/>
    <w:rsid w:val="46D03121"/>
    <w:rsid w:val="474D6B62"/>
    <w:rsid w:val="47554A00"/>
    <w:rsid w:val="475772C5"/>
    <w:rsid w:val="475A5EC3"/>
    <w:rsid w:val="47E054D4"/>
    <w:rsid w:val="48162122"/>
    <w:rsid w:val="48310397"/>
    <w:rsid w:val="483903A5"/>
    <w:rsid w:val="483E0F68"/>
    <w:rsid w:val="4850298E"/>
    <w:rsid w:val="48555469"/>
    <w:rsid w:val="485E4B11"/>
    <w:rsid w:val="48736707"/>
    <w:rsid w:val="48941144"/>
    <w:rsid w:val="48AB325B"/>
    <w:rsid w:val="48B72CAA"/>
    <w:rsid w:val="48CA2207"/>
    <w:rsid w:val="48DF572A"/>
    <w:rsid w:val="490749E5"/>
    <w:rsid w:val="49201EC3"/>
    <w:rsid w:val="49504DD6"/>
    <w:rsid w:val="49660CA6"/>
    <w:rsid w:val="497A4952"/>
    <w:rsid w:val="499E4506"/>
    <w:rsid w:val="49D31938"/>
    <w:rsid w:val="49E227E3"/>
    <w:rsid w:val="49E531A5"/>
    <w:rsid w:val="4A120C18"/>
    <w:rsid w:val="4A172C08"/>
    <w:rsid w:val="4A1B62B0"/>
    <w:rsid w:val="4A1F3585"/>
    <w:rsid w:val="4A275C40"/>
    <w:rsid w:val="4A642A5F"/>
    <w:rsid w:val="4A741757"/>
    <w:rsid w:val="4A7B41B9"/>
    <w:rsid w:val="4A9D77E4"/>
    <w:rsid w:val="4AA461AC"/>
    <w:rsid w:val="4AB334A3"/>
    <w:rsid w:val="4AC07D4B"/>
    <w:rsid w:val="4ACD47D3"/>
    <w:rsid w:val="4AD55934"/>
    <w:rsid w:val="4B120933"/>
    <w:rsid w:val="4B3408BE"/>
    <w:rsid w:val="4B9D54AD"/>
    <w:rsid w:val="4BBD70FD"/>
    <w:rsid w:val="4BEE0B2B"/>
    <w:rsid w:val="4BFB78CA"/>
    <w:rsid w:val="4C2006C6"/>
    <w:rsid w:val="4C58353D"/>
    <w:rsid w:val="4C9443E0"/>
    <w:rsid w:val="4CA45F40"/>
    <w:rsid w:val="4CBA52BC"/>
    <w:rsid w:val="4CC17250"/>
    <w:rsid w:val="4CC92858"/>
    <w:rsid w:val="4CEB62EA"/>
    <w:rsid w:val="4CF61D55"/>
    <w:rsid w:val="4CF6409D"/>
    <w:rsid w:val="4D7835DE"/>
    <w:rsid w:val="4D946C17"/>
    <w:rsid w:val="4DC1618B"/>
    <w:rsid w:val="4DC254FC"/>
    <w:rsid w:val="4DE70EF6"/>
    <w:rsid w:val="4E225003"/>
    <w:rsid w:val="4E3129A3"/>
    <w:rsid w:val="4E4240C4"/>
    <w:rsid w:val="4E4B06EF"/>
    <w:rsid w:val="4E7B7DCA"/>
    <w:rsid w:val="4E83005B"/>
    <w:rsid w:val="4E8C7AD2"/>
    <w:rsid w:val="4EA57D57"/>
    <w:rsid w:val="4EA9228C"/>
    <w:rsid w:val="4EA94404"/>
    <w:rsid w:val="4EC54EB5"/>
    <w:rsid w:val="4EC671A2"/>
    <w:rsid w:val="4EE93BFF"/>
    <w:rsid w:val="4EEF2724"/>
    <w:rsid w:val="4F4D4A06"/>
    <w:rsid w:val="4F541CB0"/>
    <w:rsid w:val="4FA50063"/>
    <w:rsid w:val="4FB20A67"/>
    <w:rsid w:val="4FBE6C7A"/>
    <w:rsid w:val="4FC43C3E"/>
    <w:rsid w:val="4FF317BE"/>
    <w:rsid w:val="500422C8"/>
    <w:rsid w:val="503A604D"/>
    <w:rsid w:val="50493BC4"/>
    <w:rsid w:val="505E7387"/>
    <w:rsid w:val="50667D87"/>
    <w:rsid w:val="50791DCD"/>
    <w:rsid w:val="5080480F"/>
    <w:rsid w:val="509B7A25"/>
    <w:rsid w:val="50A50001"/>
    <w:rsid w:val="50D269C1"/>
    <w:rsid w:val="51096E4E"/>
    <w:rsid w:val="51105089"/>
    <w:rsid w:val="51451351"/>
    <w:rsid w:val="514A0426"/>
    <w:rsid w:val="516109EF"/>
    <w:rsid w:val="51764081"/>
    <w:rsid w:val="517E0E61"/>
    <w:rsid w:val="519875DE"/>
    <w:rsid w:val="51AB503A"/>
    <w:rsid w:val="51F413DD"/>
    <w:rsid w:val="51F50EB5"/>
    <w:rsid w:val="52001EC7"/>
    <w:rsid w:val="52053BE6"/>
    <w:rsid w:val="5212293D"/>
    <w:rsid w:val="52522E68"/>
    <w:rsid w:val="5269216C"/>
    <w:rsid w:val="526E36AC"/>
    <w:rsid w:val="5270709A"/>
    <w:rsid w:val="527272E8"/>
    <w:rsid w:val="529D56FF"/>
    <w:rsid w:val="52BB245E"/>
    <w:rsid w:val="52C612AB"/>
    <w:rsid w:val="52C653D3"/>
    <w:rsid w:val="52CB3F65"/>
    <w:rsid w:val="52CE3A8D"/>
    <w:rsid w:val="52E17416"/>
    <w:rsid w:val="530A3ACB"/>
    <w:rsid w:val="538A6605"/>
    <w:rsid w:val="538F314E"/>
    <w:rsid w:val="53AF6B25"/>
    <w:rsid w:val="53FC6D33"/>
    <w:rsid w:val="5406287F"/>
    <w:rsid w:val="542F09BE"/>
    <w:rsid w:val="543633B9"/>
    <w:rsid w:val="543D68B5"/>
    <w:rsid w:val="544607AB"/>
    <w:rsid w:val="54673E34"/>
    <w:rsid w:val="547340BA"/>
    <w:rsid w:val="54871145"/>
    <w:rsid w:val="54932D43"/>
    <w:rsid w:val="549A0936"/>
    <w:rsid w:val="54A11FF4"/>
    <w:rsid w:val="54A419E4"/>
    <w:rsid w:val="54FC671E"/>
    <w:rsid w:val="5504070A"/>
    <w:rsid w:val="55100A88"/>
    <w:rsid w:val="551C1BE2"/>
    <w:rsid w:val="55283EAA"/>
    <w:rsid w:val="552E6A15"/>
    <w:rsid w:val="555C0203"/>
    <w:rsid w:val="555C5D31"/>
    <w:rsid w:val="55737883"/>
    <w:rsid w:val="557E5E61"/>
    <w:rsid w:val="55CA59C0"/>
    <w:rsid w:val="56113B16"/>
    <w:rsid w:val="56685254"/>
    <w:rsid w:val="567726B1"/>
    <w:rsid w:val="56896371"/>
    <w:rsid w:val="56966D6B"/>
    <w:rsid w:val="56995859"/>
    <w:rsid w:val="56B9308E"/>
    <w:rsid w:val="56CA325E"/>
    <w:rsid w:val="5713192B"/>
    <w:rsid w:val="5713405E"/>
    <w:rsid w:val="571A15E6"/>
    <w:rsid w:val="5722275B"/>
    <w:rsid w:val="57271245"/>
    <w:rsid w:val="574C2F00"/>
    <w:rsid w:val="57546364"/>
    <w:rsid w:val="578F4BB0"/>
    <w:rsid w:val="57A621EB"/>
    <w:rsid w:val="57C120F9"/>
    <w:rsid w:val="57C74B42"/>
    <w:rsid w:val="57CD418B"/>
    <w:rsid w:val="57E1033F"/>
    <w:rsid w:val="582315CC"/>
    <w:rsid w:val="5869079A"/>
    <w:rsid w:val="58712EA8"/>
    <w:rsid w:val="58877279"/>
    <w:rsid w:val="58B00994"/>
    <w:rsid w:val="58B061FC"/>
    <w:rsid w:val="58C71C01"/>
    <w:rsid w:val="58F70A59"/>
    <w:rsid w:val="59165196"/>
    <w:rsid w:val="59234055"/>
    <w:rsid w:val="593463E9"/>
    <w:rsid w:val="593C7716"/>
    <w:rsid w:val="59466AB2"/>
    <w:rsid w:val="594E7788"/>
    <w:rsid w:val="595F6F8A"/>
    <w:rsid w:val="597B4A1F"/>
    <w:rsid w:val="599F3736"/>
    <w:rsid w:val="59DD5E82"/>
    <w:rsid w:val="59E8573D"/>
    <w:rsid w:val="5A022045"/>
    <w:rsid w:val="5A0926F5"/>
    <w:rsid w:val="5A367A6E"/>
    <w:rsid w:val="5A395A5E"/>
    <w:rsid w:val="5A445AC8"/>
    <w:rsid w:val="5A473459"/>
    <w:rsid w:val="5A6B6889"/>
    <w:rsid w:val="5A6F70EB"/>
    <w:rsid w:val="5A70336F"/>
    <w:rsid w:val="5A81262D"/>
    <w:rsid w:val="5A9130A2"/>
    <w:rsid w:val="5A950581"/>
    <w:rsid w:val="5AA25150"/>
    <w:rsid w:val="5AB41118"/>
    <w:rsid w:val="5AC16259"/>
    <w:rsid w:val="5B0D665D"/>
    <w:rsid w:val="5B14032D"/>
    <w:rsid w:val="5B180FD6"/>
    <w:rsid w:val="5B1E3812"/>
    <w:rsid w:val="5B2756FB"/>
    <w:rsid w:val="5B2A5AB2"/>
    <w:rsid w:val="5B321178"/>
    <w:rsid w:val="5B350500"/>
    <w:rsid w:val="5B5A43E7"/>
    <w:rsid w:val="5B60198E"/>
    <w:rsid w:val="5B617ACC"/>
    <w:rsid w:val="5B662B96"/>
    <w:rsid w:val="5B6C6048"/>
    <w:rsid w:val="5BB51951"/>
    <w:rsid w:val="5BCD4AC4"/>
    <w:rsid w:val="5BEA1205"/>
    <w:rsid w:val="5BEC3448"/>
    <w:rsid w:val="5BEC362A"/>
    <w:rsid w:val="5C1448B3"/>
    <w:rsid w:val="5C182A2D"/>
    <w:rsid w:val="5C572BEF"/>
    <w:rsid w:val="5C5733B8"/>
    <w:rsid w:val="5C7F0CFE"/>
    <w:rsid w:val="5C8D5353"/>
    <w:rsid w:val="5C950121"/>
    <w:rsid w:val="5D085A60"/>
    <w:rsid w:val="5D1112A3"/>
    <w:rsid w:val="5D317F73"/>
    <w:rsid w:val="5D491857"/>
    <w:rsid w:val="5D607CA6"/>
    <w:rsid w:val="5D7167DE"/>
    <w:rsid w:val="5D764F05"/>
    <w:rsid w:val="5D8A67E8"/>
    <w:rsid w:val="5D8A7863"/>
    <w:rsid w:val="5D8C2C3F"/>
    <w:rsid w:val="5DCE5028"/>
    <w:rsid w:val="5DE35A77"/>
    <w:rsid w:val="5E122EC7"/>
    <w:rsid w:val="5E14742A"/>
    <w:rsid w:val="5E367CE4"/>
    <w:rsid w:val="5E6C4478"/>
    <w:rsid w:val="5E76327C"/>
    <w:rsid w:val="5E785FF6"/>
    <w:rsid w:val="5E840122"/>
    <w:rsid w:val="5EA60671"/>
    <w:rsid w:val="5EDC4D4F"/>
    <w:rsid w:val="5F087164"/>
    <w:rsid w:val="5F2046C8"/>
    <w:rsid w:val="5F3B6A32"/>
    <w:rsid w:val="5F542F15"/>
    <w:rsid w:val="5F9C080F"/>
    <w:rsid w:val="5FA26316"/>
    <w:rsid w:val="5FA40258"/>
    <w:rsid w:val="5FB15B56"/>
    <w:rsid w:val="5FB8651F"/>
    <w:rsid w:val="5FBE20CF"/>
    <w:rsid w:val="5FCE3A53"/>
    <w:rsid w:val="5FCE6B06"/>
    <w:rsid w:val="5FDA3B73"/>
    <w:rsid w:val="604355EB"/>
    <w:rsid w:val="60551F53"/>
    <w:rsid w:val="6067253A"/>
    <w:rsid w:val="60A13725"/>
    <w:rsid w:val="60B073A9"/>
    <w:rsid w:val="60C22A6C"/>
    <w:rsid w:val="60C3110A"/>
    <w:rsid w:val="60DB330C"/>
    <w:rsid w:val="60DD0EA5"/>
    <w:rsid w:val="61025DB2"/>
    <w:rsid w:val="615E7CBC"/>
    <w:rsid w:val="6192755E"/>
    <w:rsid w:val="619B3EE0"/>
    <w:rsid w:val="61AC03F1"/>
    <w:rsid w:val="61F24ABB"/>
    <w:rsid w:val="61F9296D"/>
    <w:rsid w:val="620D7FA7"/>
    <w:rsid w:val="625256D1"/>
    <w:rsid w:val="627C3178"/>
    <w:rsid w:val="62DC55FD"/>
    <w:rsid w:val="62F73B56"/>
    <w:rsid w:val="6312078E"/>
    <w:rsid w:val="63234CC5"/>
    <w:rsid w:val="63642575"/>
    <w:rsid w:val="636F6F5A"/>
    <w:rsid w:val="63747616"/>
    <w:rsid w:val="638D1E86"/>
    <w:rsid w:val="63910CEE"/>
    <w:rsid w:val="639B2A9C"/>
    <w:rsid w:val="63B114E8"/>
    <w:rsid w:val="63B77BD3"/>
    <w:rsid w:val="63BD2148"/>
    <w:rsid w:val="63FA5CF8"/>
    <w:rsid w:val="640F50A5"/>
    <w:rsid w:val="641461CF"/>
    <w:rsid w:val="641B2574"/>
    <w:rsid w:val="643A50CC"/>
    <w:rsid w:val="64485979"/>
    <w:rsid w:val="645502A6"/>
    <w:rsid w:val="646B6482"/>
    <w:rsid w:val="64925CA0"/>
    <w:rsid w:val="64942EFE"/>
    <w:rsid w:val="64DC74C7"/>
    <w:rsid w:val="650A3FBC"/>
    <w:rsid w:val="65152B66"/>
    <w:rsid w:val="65453AF5"/>
    <w:rsid w:val="6556640A"/>
    <w:rsid w:val="655A71A9"/>
    <w:rsid w:val="65665141"/>
    <w:rsid w:val="65703C80"/>
    <w:rsid w:val="660D70C0"/>
    <w:rsid w:val="66154110"/>
    <w:rsid w:val="66207856"/>
    <w:rsid w:val="663A3960"/>
    <w:rsid w:val="664341B6"/>
    <w:rsid w:val="66616BC3"/>
    <w:rsid w:val="666731FC"/>
    <w:rsid w:val="6672352D"/>
    <w:rsid w:val="667D7330"/>
    <w:rsid w:val="66C32ED0"/>
    <w:rsid w:val="66FC2A0A"/>
    <w:rsid w:val="67097274"/>
    <w:rsid w:val="674D137B"/>
    <w:rsid w:val="676D24BC"/>
    <w:rsid w:val="67875B75"/>
    <w:rsid w:val="67E27539"/>
    <w:rsid w:val="67E9125A"/>
    <w:rsid w:val="682C119C"/>
    <w:rsid w:val="6840717C"/>
    <w:rsid w:val="68503F63"/>
    <w:rsid w:val="68540F4A"/>
    <w:rsid w:val="687D3378"/>
    <w:rsid w:val="688B3E41"/>
    <w:rsid w:val="689B73D4"/>
    <w:rsid w:val="68DD7A7D"/>
    <w:rsid w:val="68F34642"/>
    <w:rsid w:val="690E2E86"/>
    <w:rsid w:val="695D51EA"/>
    <w:rsid w:val="6973504F"/>
    <w:rsid w:val="69A10B01"/>
    <w:rsid w:val="69A215F8"/>
    <w:rsid w:val="69A567BC"/>
    <w:rsid w:val="69B153B2"/>
    <w:rsid w:val="69C16779"/>
    <w:rsid w:val="6A462E39"/>
    <w:rsid w:val="6A7D2817"/>
    <w:rsid w:val="6A8A2F7B"/>
    <w:rsid w:val="6A9470E0"/>
    <w:rsid w:val="6AA212DC"/>
    <w:rsid w:val="6AD2598E"/>
    <w:rsid w:val="6AD473C0"/>
    <w:rsid w:val="6AD94E13"/>
    <w:rsid w:val="6ADE109B"/>
    <w:rsid w:val="6AEC2984"/>
    <w:rsid w:val="6AFB6134"/>
    <w:rsid w:val="6B0456EB"/>
    <w:rsid w:val="6B0E4BB1"/>
    <w:rsid w:val="6B3A37A2"/>
    <w:rsid w:val="6B491962"/>
    <w:rsid w:val="6B795259"/>
    <w:rsid w:val="6B7C715F"/>
    <w:rsid w:val="6B9A176C"/>
    <w:rsid w:val="6BA95125"/>
    <w:rsid w:val="6BA95CCC"/>
    <w:rsid w:val="6BAC2D52"/>
    <w:rsid w:val="6BC56B7E"/>
    <w:rsid w:val="6BE4216F"/>
    <w:rsid w:val="6C281825"/>
    <w:rsid w:val="6C2F6821"/>
    <w:rsid w:val="6C536473"/>
    <w:rsid w:val="6CB40C98"/>
    <w:rsid w:val="6CBB74F7"/>
    <w:rsid w:val="6CBE75D2"/>
    <w:rsid w:val="6CF346EC"/>
    <w:rsid w:val="6CF80D29"/>
    <w:rsid w:val="6D1C492C"/>
    <w:rsid w:val="6D244724"/>
    <w:rsid w:val="6D244BC5"/>
    <w:rsid w:val="6D710C4F"/>
    <w:rsid w:val="6D88062B"/>
    <w:rsid w:val="6D916676"/>
    <w:rsid w:val="6D952485"/>
    <w:rsid w:val="6DA82CB5"/>
    <w:rsid w:val="6DBA5A95"/>
    <w:rsid w:val="6DBF1D2B"/>
    <w:rsid w:val="6DD128AA"/>
    <w:rsid w:val="6DEF1473"/>
    <w:rsid w:val="6DFA78E1"/>
    <w:rsid w:val="6E060C77"/>
    <w:rsid w:val="6E43254A"/>
    <w:rsid w:val="6E550C62"/>
    <w:rsid w:val="6E597678"/>
    <w:rsid w:val="6E79017C"/>
    <w:rsid w:val="6EB57C61"/>
    <w:rsid w:val="6EE92D37"/>
    <w:rsid w:val="6F1654F2"/>
    <w:rsid w:val="6F187664"/>
    <w:rsid w:val="6F3A6D12"/>
    <w:rsid w:val="6F5C3C10"/>
    <w:rsid w:val="6FB47F65"/>
    <w:rsid w:val="6FCD7AAD"/>
    <w:rsid w:val="6FDA118C"/>
    <w:rsid w:val="6FF67241"/>
    <w:rsid w:val="70103228"/>
    <w:rsid w:val="702966AD"/>
    <w:rsid w:val="70504AAC"/>
    <w:rsid w:val="708C593E"/>
    <w:rsid w:val="70922FA9"/>
    <w:rsid w:val="70B55B90"/>
    <w:rsid w:val="70C56EE4"/>
    <w:rsid w:val="70CD3907"/>
    <w:rsid w:val="70D8752A"/>
    <w:rsid w:val="70F4539C"/>
    <w:rsid w:val="71071397"/>
    <w:rsid w:val="710B29C2"/>
    <w:rsid w:val="71257EF9"/>
    <w:rsid w:val="713A3074"/>
    <w:rsid w:val="713A4D9B"/>
    <w:rsid w:val="716C269F"/>
    <w:rsid w:val="71811B78"/>
    <w:rsid w:val="719527D5"/>
    <w:rsid w:val="71B25135"/>
    <w:rsid w:val="71C35116"/>
    <w:rsid w:val="71CC0FE2"/>
    <w:rsid w:val="71D57DD9"/>
    <w:rsid w:val="72047393"/>
    <w:rsid w:val="721A012E"/>
    <w:rsid w:val="721A2277"/>
    <w:rsid w:val="7229798F"/>
    <w:rsid w:val="722A38D9"/>
    <w:rsid w:val="7249596E"/>
    <w:rsid w:val="724E4FD1"/>
    <w:rsid w:val="7253429A"/>
    <w:rsid w:val="72696D76"/>
    <w:rsid w:val="72BE076D"/>
    <w:rsid w:val="72E41C55"/>
    <w:rsid w:val="72F5571F"/>
    <w:rsid w:val="73156120"/>
    <w:rsid w:val="731775FE"/>
    <w:rsid w:val="731A7FD7"/>
    <w:rsid w:val="73484436"/>
    <w:rsid w:val="73490FD8"/>
    <w:rsid w:val="73584EF6"/>
    <w:rsid w:val="73C871D3"/>
    <w:rsid w:val="73CC0756"/>
    <w:rsid w:val="73E201B1"/>
    <w:rsid w:val="73EA720E"/>
    <w:rsid w:val="73EF4B0E"/>
    <w:rsid w:val="740B27AF"/>
    <w:rsid w:val="740D1653"/>
    <w:rsid w:val="741A1BB7"/>
    <w:rsid w:val="742E05FF"/>
    <w:rsid w:val="745436E9"/>
    <w:rsid w:val="749E0725"/>
    <w:rsid w:val="74AB6879"/>
    <w:rsid w:val="74B75AAA"/>
    <w:rsid w:val="74CA73BB"/>
    <w:rsid w:val="74F4259B"/>
    <w:rsid w:val="75155834"/>
    <w:rsid w:val="75165814"/>
    <w:rsid w:val="75590F3E"/>
    <w:rsid w:val="75670849"/>
    <w:rsid w:val="75DD327E"/>
    <w:rsid w:val="75F016E6"/>
    <w:rsid w:val="76095FC3"/>
    <w:rsid w:val="760B1928"/>
    <w:rsid w:val="760B6D30"/>
    <w:rsid w:val="761E1B21"/>
    <w:rsid w:val="76314D81"/>
    <w:rsid w:val="76325C38"/>
    <w:rsid w:val="763C1B5D"/>
    <w:rsid w:val="76462561"/>
    <w:rsid w:val="764D78D1"/>
    <w:rsid w:val="765215B5"/>
    <w:rsid w:val="766A5F8F"/>
    <w:rsid w:val="767A6661"/>
    <w:rsid w:val="767F1B08"/>
    <w:rsid w:val="76AE48D9"/>
    <w:rsid w:val="76AF3526"/>
    <w:rsid w:val="76D114A6"/>
    <w:rsid w:val="76DB097A"/>
    <w:rsid w:val="76F36F4C"/>
    <w:rsid w:val="77297DB9"/>
    <w:rsid w:val="773D7EF9"/>
    <w:rsid w:val="7748245E"/>
    <w:rsid w:val="774F17B2"/>
    <w:rsid w:val="77622929"/>
    <w:rsid w:val="77655B48"/>
    <w:rsid w:val="7769015C"/>
    <w:rsid w:val="777E0FE2"/>
    <w:rsid w:val="778A69D7"/>
    <w:rsid w:val="778F460D"/>
    <w:rsid w:val="77C34788"/>
    <w:rsid w:val="77C61053"/>
    <w:rsid w:val="77CB392C"/>
    <w:rsid w:val="781C6612"/>
    <w:rsid w:val="781E3DD9"/>
    <w:rsid w:val="781E65A0"/>
    <w:rsid w:val="782027D6"/>
    <w:rsid w:val="7822634B"/>
    <w:rsid w:val="7823161A"/>
    <w:rsid w:val="783A1E55"/>
    <w:rsid w:val="78450BF6"/>
    <w:rsid w:val="784B5879"/>
    <w:rsid w:val="788C0E87"/>
    <w:rsid w:val="78911A25"/>
    <w:rsid w:val="78FF7186"/>
    <w:rsid w:val="79704818"/>
    <w:rsid w:val="79A572B1"/>
    <w:rsid w:val="79E453BF"/>
    <w:rsid w:val="7AAE671C"/>
    <w:rsid w:val="7ACC4E53"/>
    <w:rsid w:val="7AE03262"/>
    <w:rsid w:val="7AF02E9F"/>
    <w:rsid w:val="7B2F08CC"/>
    <w:rsid w:val="7B36422D"/>
    <w:rsid w:val="7B371605"/>
    <w:rsid w:val="7B495E36"/>
    <w:rsid w:val="7B5C3890"/>
    <w:rsid w:val="7B5E72E8"/>
    <w:rsid w:val="7B7763D3"/>
    <w:rsid w:val="7B9E08FD"/>
    <w:rsid w:val="7BAD253E"/>
    <w:rsid w:val="7BAF3AEF"/>
    <w:rsid w:val="7BC16B56"/>
    <w:rsid w:val="7BD27315"/>
    <w:rsid w:val="7BE02335"/>
    <w:rsid w:val="7BE57F7D"/>
    <w:rsid w:val="7C305C86"/>
    <w:rsid w:val="7C5D2F83"/>
    <w:rsid w:val="7C7B49C3"/>
    <w:rsid w:val="7C7D2A7A"/>
    <w:rsid w:val="7C9061B7"/>
    <w:rsid w:val="7C943BBF"/>
    <w:rsid w:val="7CC972A3"/>
    <w:rsid w:val="7CE80A9F"/>
    <w:rsid w:val="7D090E73"/>
    <w:rsid w:val="7D3E33E3"/>
    <w:rsid w:val="7D770582"/>
    <w:rsid w:val="7D9E13E0"/>
    <w:rsid w:val="7DAA51CB"/>
    <w:rsid w:val="7DC9300C"/>
    <w:rsid w:val="7DCC7FF1"/>
    <w:rsid w:val="7DD355DA"/>
    <w:rsid w:val="7DDA42F3"/>
    <w:rsid w:val="7DDD21A3"/>
    <w:rsid w:val="7DFD56D7"/>
    <w:rsid w:val="7E0D385F"/>
    <w:rsid w:val="7E1352F2"/>
    <w:rsid w:val="7E1B0CDE"/>
    <w:rsid w:val="7E1C6BC7"/>
    <w:rsid w:val="7E4D3583"/>
    <w:rsid w:val="7E537152"/>
    <w:rsid w:val="7E6C413F"/>
    <w:rsid w:val="7E99012B"/>
    <w:rsid w:val="7EA7229D"/>
    <w:rsid w:val="7EC3322E"/>
    <w:rsid w:val="7F282DE2"/>
    <w:rsid w:val="7F2D75E5"/>
    <w:rsid w:val="7F523A38"/>
    <w:rsid w:val="7F566D63"/>
    <w:rsid w:val="7F6537D1"/>
    <w:rsid w:val="7F6F2584"/>
    <w:rsid w:val="7FA213FC"/>
    <w:rsid w:val="7FA562B3"/>
    <w:rsid w:val="7FAF4921"/>
    <w:rsid w:val="7FB2314F"/>
    <w:rsid w:val="7FB5148D"/>
    <w:rsid w:val="7FBD5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qFormat="1" w:unhideWhenUsed="0" w:uiPriority="0" w:name="List Continue 4"/>
    <w:lsdException w:qFormat="1" w:unhideWhenUsed="0" w:uiPriority="0" w:name="List Continue 5"/>
    <w:lsdException w:uiPriority="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440" w:lineRule="exact"/>
      <w:ind w:firstLine="200" w:firstLineChars="200"/>
    </w:pPr>
    <w:rPr>
      <w:rFonts w:asciiTheme="minorHAnsi" w:hAnsiTheme="minorHAnsi" w:eastAsiaTheme="minorEastAsia" w:cstheme="minorBidi"/>
      <w:sz w:val="24"/>
      <w:szCs w:val="22"/>
      <w:lang w:val="en-US" w:eastAsia="en-US" w:bidi="en-US"/>
    </w:rPr>
  </w:style>
  <w:style w:type="paragraph" w:styleId="4">
    <w:name w:val="heading 1"/>
    <w:basedOn w:val="1"/>
    <w:next w:val="1"/>
    <w:link w:val="82"/>
    <w:qFormat/>
    <w:uiPriority w:val="0"/>
    <w:pPr>
      <w:keepNext/>
      <w:keepLines/>
      <w:spacing w:beforeLines="50" w:line="360" w:lineRule="auto"/>
      <w:ind w:firstLine="0" w:firstLineChars="0"/>
      <w:jc w:val="center"/>
      <w:outlineLvl w:val="0"/>
    </w:pPr>
    <w:rPr>
      <w:rFonts w:eastAsia="黑体" w:asciiTheme="majorHAnsi" w:hAnsiTheme="majorHAnsi" w:cstheme="majorBidi"/>
      <w:bCs/>
      <w:sz w:val="36"/>
      <w:szCs w:val="28"/>
    </w:rPr>
  </w:style>
  <w:style w:type="paragraph" w:styleId="5">
    <w:name w:val="heading 2"/>
    <w:basedOn w:val="1"/>
    <w:next w:val="1"/>
    <w:link w:val="86"/>
    <w:unhideWhenUsed/>
    <w:qFormat/>
    <w:uiPriority w:val="9"/>
    <w:pPr>
      <w:keepNext/>
      <w:keepLines/>
      <w:spacing w:beforeLines="50" w:line="360" w:lineRule="auto"/>
      <w:ind w:firstLine="0" w:firstLineChars="0"/>
      <w:outlineLvl w:val="1"/>
    </w:pPr>
    <w:rPr>
      <w:rFonts w:eastAsia="黑体" w:asciiTheme="majorHAnsi" w:hAnsiTheme="majorHAnsi" w:cstheme="majorBidi"/>
      <w:bCs/>
      <w:sz w:val="28"/>
      <w:szCs w:val="26"/>
      <w:lang w:eastAsia="zh-CN"/>
    </w:rPr>
  </w:style>
  <w:style w:type="paragraph" w:styleId="6">
    <w:name w:val="heading 3"/>
    <w:basedOn w:val="1"/>
    <w:next w:val="1"/>
    <w:link w:val="87"/>
    <w:unhideWhenUsed/>
    <w:qFormat/>
    <w:uiPriority w:val="0"/>
    <w:pPr>
      <w:keepNext/>
      <w:keepLines/>
      <w:spacing w:beforeLines="50" w:line="360" w:lineRule="auto"/>
      <w:ind w:firstLine="0" w:firstLineChars="0"/>
      <w:outlineLvl w:val="2"/>
    </w:pPr>
    <w:rPr>
      <w:rFonts w:eastAsia="黑体" w:asciiTheme="majorHAnsi" w:hAnsiTheme="majorHAnsi" w:cstheme="majorBidi"/>
      <w:bCs/>
    </w:rPr>
  </w:style>
  <w:style w:type="paragraph" w:styleId="7">
    <w:name w:val="heading 4"/>
    <w:basedOn w:val="1"/>
    <w:next w:val="1"/>
    <w:link w:val="88"/>
    <w:unhideWhenUsed/>
    <w:qFormat/>
    <w:uiPriority w:val="0"/>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8">
    <w:name w:val="heading 5"/>
    <w:basedOn w:val="1"/>
    <w:next w:val="1"/>
    <w:link w:val="89"/>
    <w:unhideWhenUsed/>
    <w:qFormat/>
    <w:uiPriority w:val="0"/>
    <w:pPr>
      <w:keepNext/>
      <w:keepLines/>
      <w:spacing w:before="200"/>
      <w:outlineLvl w:val="4"/>
    </w:pPr>
    <w:rPr>
      <w:rFonts w:asciiTheme="majorHAnsi" w:hAnsiTheme="majorHAnsi" w:eastAsiaTheme="majorEastAsia" w:cstheme="majorBidi"/>
      <w:color w:val="254061" w:themeColor="accent1" w:themeShade="80"/>
    </w:rPr>
  </w:style>
  <w:style w:type="paragraph" w:styleId="9">
    <w:name w:val="heading 6"/>
    <w:basedOn w:val="1"/>
    <w:next w:val="1"/>
    <w:link w:val="90"/>
    <w:unhideWhenUsed/>
    <w:qFormat/>
    <w:uiPriority w:val="0"/>
    <w:pPr>
      <w:keepNext/>
      <w:keepLines/>
      <w:spacing w:before="200"/>
      <w:outlineLvl w:val="5"/>
    </w:pPr>
    <w:rPr>
      <w:rFonts w:asciiTheme="majorHAnsi" w:hAnsiTheme="majorHAnsi" w:eastAsiaTheme="majorEastAsia" w:cstheme="majorBidi"/>
      <w:i/>
      <w:iCs/>
      <w:color w:val="254061" w:themeColor="accent1" w:themeShade="80"/>
    </w:rPr>
  </w:style>
  <w:style w:type="paragraph" w:styleId="10">
    <w:name w:val="heading 7"/>
    <w:basedOn w:val="1"/>
    <w:next w:val="1"/>
    <w:link w:val="91"/>
    <w:unhideWhenUsed/>
    <w:qFormat/>
    <w:uiPriority w:val="0"/>
    <w:pPr>
      <w:keepNext/>
      <w:keepLines/>
      <w:spacing w:before="20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1">
    <w:name w:val="heading 8"/>
    <w:basedOn w:val="1"/>
    <w:next w:val="1"/>
    <w:link w:val="92"/>
    <w:unhideWhenUsed/>
    <w:qFormat/>
    <w:uiPriority w:val="0"/>
    <w:pPr>
      <w:keepNext/>
      <w:keepLines/>
      <w:spacing w:before="20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2">
    <w:name w:val="heading 9"/>
    <w:basedOn w:val="1"/>
    <w:next w:val="1"/>
    <w:link w:val="93"/>
    <w:unhideWhenUsed/>
    <w:qFormat/>
    <w:uiPriority w:val="0"/>
    <w:pPr>
      <w:keepNext/>
      <w:keepLines/>
      <w:spacing w:before="20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70">
    <w:name w:val="Default Paragraph Font"/>
    <w:semiHidden/>
    <w:unhideWhenUsed/>
    <w:qFormat/>
    <w:uiPriority w:val="1"/>
  </w:style>
  <w:style w:type="table" w:default="1" w:styleId="6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link w:val="115"/>
    <w:unhideWhenUsed/>
    <w:qFormat/>
    <w:uiPriority w:val="0"/>
    <w:pPr>
      <w:ind w:firstLine="420" w:firstLineChars="100"/>
    </w:pPr>
    <w:rPr>
      <w:kern w:val="2"/>
      <w:sz w:val="21"/>
    </w:rPr>
  </w:style>
  <w:style w:type="paragraph" w:styleId="3">
    <w:name w:val="Body Text"/>
    <w:basedOn w:val="1"/>
    <w:next w:val="1"/>
    <w:link w:val="94"/>
    <w:qFormat/>
    <w:uiPriority w:val="0"/>
    <w:pPr>
      <w:spacing w:after="120"/>
    </w:pPr>
    <w:rPr>
      <w:sz w:val="20"/>
      <w:lang w:val="zh-CN"/>
    </w:rPr>
  </w:style>
  <w:style w:type="paragraph" w:styleId="13">
    <w:name w:val="List 3"/>
    <w:basedOn w:val="1"/>
    <w:qFormat/>
    <w:uiPriority w:val="0"/>
    <w:pPr>
      <w:autoSpaceDE w:val="0"/>
      <w:autoSpaceDN w:val="0"/>
      <w:ind w:left="1260" w:hanging="420"/>
    </w:pPr>
    <w:rPr>
      <w:rFonts w:ascii="宋体"/>
      <w:sz w:val="20"/>
      <w:szCs w:val="20"/>
    </w:rPr>
  </w:style>
  <w:style w:type="paragraph" w:styleId="14">
    <w:name w:val="toc 7"/>
    <w:basedOn w:val="1"/>
    <w:next w:val="1"/>
    <w:qFormat/>
    <w:uiPriority w:val="39"/>
    <w:pPr>
      <w:ind w:left="1440"/>
    </w:pPr>
    <w:rPr>
      <w:rFonts w:cstheme="minorHAnsi"/>
      <w:sz w:val="18"/>
      <w:szCs w:val="18"/>
    </w:rPr>
  </w:style>
  <w:style w:type="paragraph" w:styleId="15">
    <w:name w:val="List Bullet 4"/>
    <w:basedOn w:val="16"/>
    <w:qFormat/>
    <w:uiPriority w:val="0"/>
    <w:pPr>
      <w:tabs>
        <w:tab w:val="left" w:pos="720"/>
      </w:tabs>
      <w:ind w:left="1800"/>
    </w:pPr>
  </w:style>
  <w:style w:type="paragraph" w:styleId="16">
    <w:name w:val="List Bullet"/>
    <w:basedOn w:val="17"/>
    <w:qFormat/>
    <w:uiPriority w:val="0"/>
    <w:pPr>
      <w:tabs>
        <w:tab w:val="left" w:pos="720"/>
      </w:tabs>
      <w:spacing w:after="160"/>
      <w:ind w:left="0" w:firstLine="0"/>
    </w:pPr>
  </w:style>
  <w:style w:type="paragraph" w:customStyle="1" w:styleId="17">
    <w:name w:val="List1"/>
    <w:basedOn w:val="3"/>
    <w:qFormat/>
    <w:uiPriority w:val="0"/>
    <w:pPr>
      <w:tabs>
        <w:tab w:val="left" w:pos="720"/>
      </w:tabs>
      <w:overflowPunct w:val="0"/>
      <w:autoSpaceDE w:val="0"/>
      <w:autoSpaceDN w:val="0"/>
      <w:spacing w:after="80"/>
      <w:ind w:left="720" w:hanging="360"/>
      <w:textAlignment w:val="baseline"/>
    </w:pPr>
    <w:rPr>
      <w:szCs w:val="20"/>
      <w:lang w:val="en-US"/>
    </w:rPr>
  </w:style>
  <w:style w:type="paragraph" w:styleId="18">
    <w:name w:val="List Number"/>
    <w:basedOn w:val="17"/>
    <w:qFormat/>
    <w:uiPriority w:val="0"/>
    <w:pPr>
      <w:tabs>
        <w:tab w:val="clear" w:pos="720"/>
      </w:tabs>
      <w:spacing w:after="160"/>
      <w:ind w:left="0" w:firstLine="0"/>
    </w:pPr>
  </w:style>
  <w:style w:type="paragraph" w:styleId="19">
    <w:name w:val="Normal Indent"/>
    <w:basedOn w:val="1"/>
    <w:link w:val="95"/>
    <w:qFormat/>
    <w:uiPriority w:val="0"/>
    <w:pPr>
      <w:spacing w:after="120" w:line="400" w:lineRule="exact"/>
      <w:ind w:firstLine="420"/>
    </w:pPr>
    <w:rPr>
      <w:sz w:val="28"/>
      <w:szCs w:val="20"/>
      <w:lang w:val="zh-CN"/>
    </w:rPr>
  </w:style>
  <w:style w:type="paragraph" w:styleId="20">
    <w:name w:val="caption"/>
    <w:basedOn w:val="1"/>
    <w:next w:val="1"/>
    <w:unhideWhenUsed/>
    <w:qFormat/>
    <w:uiPriority w:val="0"/>
    <w:pPr>
      <w:spacing w:line="240" w:lineRule="auto"/>
      <w:ind w:firstLine="0" w:firstLineChars="0"/>
      <w:jc w:val="center"/>
    </w:pPr>
    <w:rPr>
      <w:rFonts w:eastAsia="黑体"/>
      <w:bCs/>
      <w:szCs w:val="18"/>
    </w:rPr>
  </w:style>
  <w:style w:type="paragraph" w:styleId="21">
    <w:name w:val="Document Map"/>
    <w:basedOn w:val="1"/>
    <w:link w:val="96"/>
    <w:qFormat/>
    <w:uiPriority w:val="0"/>
    <w:pPr>
      <w:shd w:val="clear" w:color="auto" w:fill="000080"/>
    </w:pPr>
    <w:rPr>
      <w:sz w:val="20"/>
      <w:lang w:val="zh-CN"/>
    </w:rPr>
  </w:style>
  <w:style w:type="paragraph" w:styleId="22">
    <w:name w:val="toa heading"/>
    <w:basedOn w:val="1"/>
    <w:next w:val="1"/>
    <w:qFormat/>
    <w:uiPriority w:val="0"/>
    <w:pPr>
      <w:spacing w:before="120" w:line="252" w:lineRule="auto"/>
    </w:pPr>
    <w:rPr>
      <w:rFonts w:ascii="Arial" w:hAnsi="Arial"/>
    </w:rPr>
  </w:style>
  <w:style w:type="paragraph" w:styleId="23">
    <w:name w:val="annotation text"/>
    <w:basedOn w:val="1"/>
    <w:link w:val="97"/>
    <w:unhideWhenUsed/>
    <w:qFormat/>
    <w:uiPriority w:val="0"/>
    <w:rPr>
      <w:lang w:val="zh-CN"/>
    </w:rPr>
  </w:style>
  <w:style w:type="paragraph" w:styleId="24">
    <w:name w:val="Salutation"/>
    <w:basedOn w:val="1"/>
    <w:next w:val="1"/>
    <w:link w:val="98"/>
    <w:qFormat/>
    <w:uiPriority w:val="0"/>
    <w:rPr>
      <w:sz w:val="28"/>
      <w:szCs w:val="20"/>
      <w:lang w:val="zh-CN"/>
    </w:rPr>
  </w:style>
  <w:style w:type="paragraph" w:styleId="25">
    <w:name w:val="Body Text 3"/>
    <w:basedOn w:val="1"/>
    <w:link w:val="99"/>
    <w:unhideWhenUsed/>
    <w:qFormat/>
    <w:uiPriority w:val="0"/>
    <w:pPr>
      <w:spacing w:line="400" w:lineRule="exact"/>
    </w:pPr>
    <w:rPr>
      <w:rFonts w:ascii="Arial" w:hAnsi="Arial" w:eastAsia="仿宋_GB2312" w:cs="Arial"/>
      <w:color w:val="FFFF00"/>
      <w:szCs w:val="20"/>
    </w:rPr>
  </w:style>
  <w:style w:type="paragraph" w:styleId="26">
    <w:name w:val="Closing"/>
    <w:basedOn w:val="1"/>
    <w:link w:val="100"/>
    <w:qFormat/>
    <w:uiPriority w:val="0"/>
    <w:pPr>
      <w:ind w:left="100" w:leftChars="2100"/>
    </w:pPr>
    <w:rPr>
      <w:rFonts w:ascii="仿宋_GB2312" w:eastAsia="仿宋_GB2312"/>
      <w:lang w:val="zh-CN"/>
    </w:rPr>
  </w:style>
  <w:style w:type="paragraph" w:styleId="27">
    <w:name w:val="List Bullet 3"/>
    <w:basedOn w:val="16"/>
    <w:qFormat/>
    <w:uiPriority w:val="0"/>
    <w:pPr>
      <w:ind w:left="1440"/>
    </w:pPr>
  </w:style>
  <w:style w:type="paragraph" w:styleId="28">
    <w:name w:val="Body Text Indent"/>
    <w:basedOn w:val="1"/>
    <w:next w:val="1"/>
    <w:link w:val="84"/>
    <w:qFormat/>
    <w:uiPriority w:val="0"/>
    <w:pPr>
      <w:spacing w:after="120"/>
      <w:ind w:left="420" w:leftChars="200"/>
    </w:pPr>
    <w:rPr>
      <w:sz w:val="20"/>
      <w:lang w:val="zh-CN"/>
    </w:rPr>
  </w:style>
  <w:style w:type="paragraph" w:styleId="29">
    <w:name w:val="List 2"/>
    <w:basedOn w:val="1"/>
    <w:unhideWhenUsed/>
    <w:qFormat/>
    <w:uiPriority w:val="0"/>
    <w:pPr>
      <w:ind w:left="100" w:leftChars="200" w:hanging="200" w:hangingChars="200"/>
      <w:contextualSpacing/>
    </w:pPr>
  </w:style>
  <w:style w:type="paragraph" w:styleId="30">
    <w:name w:val="List Continue"/>
    <w:basedOn w:val="1"/>
    <w:qFormat/>
    <w:uiPriority w:val="0"/>
    <w:pPr>
      <w:spacing w:after="120" w:line="360" w:lineRule="auto"/>
      <w:ind w:left="420" w:leftChars="200"/>
      <w:contextualSpacing/>
    </w:pPr>
  </w:style>
  <w:style w:type="paragraph" w:styleId="31">
    <w:name w:val="Block Text"/>
    <w:basedOn w:val="1"/>
    <w:qFormat/>
    <w:uiPriority w:val="0"/>
    <w:pPr>
      <w:tabs>
        <w:tab w:val="left" w:pos="7990"/>
      </w:tabs>
      <w:spacing w:before="1560"/>
      <w:ind w:left="1497" w:leftChars="671" w:right="1533" w:rightChars="730" w:hanging="88" w:hangingChars="20"/>
      <w:jc w:val="center"/>
    </w:pPr>
    <w:rPr>
      <w:b/>
      <w:sz w:val="44"/>
      <w:szCs w:val="20"/>
    </w:rPr>
  </w:style>
  <w:style w:type="paragraph" w:styleId="32">
    <w:name w:val="List Bullet 2"/>
    <w:basedOn w:val="16"/>
    <w:qFormat/>
    <w:uiPriority w:val="0"/>
    <w:pPr>
      <w:ind w:left="1080"/>
    </w:pPr>
  </w:style>
  <w:style w:type="paragraph" w:styleId="33">
    <w:name w:val="index 4"/>
    <w:basedOn w:val="1"/>
    <w:next w:val="1"/>
    <w:qFormat/>
    <w:uiPriority w:val="0"/>
    <w:pPr>
      <w:ind w:left="600" w:leftChars="600"/>
    </w:pPr>
  </w:style>
  <w:style w:type="paragraph" w:styleId="34">
    <w:name w:val="toc 5"/>
    <w:basedOn w:val="1"/>
    <w:next w:val="1"/>
    <w:qFormat/>
    <w:uiPriority w:val="39"/>
    <w:pPr>
      <w:ind w:left="960"/>
    </w:pPr>
    <w:rPr>
      <w:rFonts w:cstheme="minorHAnsi"/>
      <w:sz w:val="18"/>
      <w:szCs w:val="18"/>
    </w:rPr>
  </w:style>
  <w:style w:type="paragraph" w:styleId="35">
    <w:name w:val="toc 3"/>
    <w:basedOn w:val="1"/>
    <w:next w:val="1"/>
    <w:qFormat/>
    <w:uiPriority w:val="39"/>
    <w:pPr>
      <w:ind w:left="480"/>
    </w:pPr>
    <w:rPr>
      <w:rFonts w:cstheme="minorHAnsi"/>
      <w:i/>
      <w:iCs/>
      <w:sz w:val="20"/>
      <w:szCs w:val="20"/>
    </w:rPr>
  </w:style>
  <w:style w:type="paragraph" w:styleId="36">
    <w:name w:val="Plain Text"/>
    <w:basedOn w:val="1"/>
    <w:link w:val="101"/>
    <w:qFormat/>
    <w:uiPriority w:val="0"/>
    <w:pPr>
      <w:spacing w:after="120" w:line="400" w:lineRule="exact"/>
      <w:ind w:firstLine="567"/>
    </w:pPr>
    <w:rPr>
      <w:rFonts w:ascii="宋体" w:hAnsi="Courier New"/>
      <w:sz w:val="28"/>
      <w:szCs w:val="20"/>
      <w:lang w:val="zh-CN"/>
    </w:rPr>
  </w:style>
  <w:style w:type="paragraph" w:styleId="37">
    <w:name w:val="List Bullet 5"/>
    <w:basedOn w:val="16"/>
    <w:qFormat/>
    <w:uiPriority w:val="0"/>
    <w:pPr>
      <w:ind w:left="2160"/>
    </w:pPr>
  </w:style>
  <w:style w:type="paragraph" w:styleId="38">
    <w:name w:val="toc 8"/>
    <w:basedOn w:val="1"/>
    <w:next w:val="1"/>
    <w:qFormat/>
    <w:uiPriority w:val="39"/>
    <w:pPr>
      <w:ind w:left="1680"/>
    </w:pPr>
    <w:rPr>
      <w:rFonts w:cstheme="minorHAnsi"/>
      <w:sz w:val="18"/>
      <w:szCs w:val="18"/>
    </w:rPr>
  </w:style>
  <w:style w:type="paragraph" w:styleId="39">
    <w:name w:val="Date"/>
    <w:basedOn w:val="1"/>
    <w:next w:val="1"/>
    <w:link w:val="102"/>
    <w:qFormat/>
    <w:uiPriority w:val="0"/>
    <w:pPr>
      <w:spacing w:after="120" w:line="400" w:lineRule="exact"/>
      <w:ind w:firstLine="567"/>
    </w:pPr>
    <w:rPr>
      <w:sz w:val="28"/>
      <w:szCs w:val="20"/>
      <w:lang w:val="zh-CN"/>
    </w:rPr>
  </w:style>
  <w:style w:type="paragraph" w:styleId="40">
    <w:name w:val="Body Text Indent 2"/>
    <w:basedOn w:val="1"/>
    <w:link w:val="103"/>
    <w:qFormat/>
    <w:uiPriority w:val="0"/>
    <w:pPr>
      <w:spacing w:after="120" w:line="480" w:lineRule="auto"/>
      <w:ind w:left="420" w:leftChars="200"/>
    </w:pPr>
    <w:rPr>
      <w:sz w:val="20"/>
      <w:lang w:val="zh-CN"/>
    </w:rPr>
  </w:style>
  <w:style w:type="paragraph" w:styleId="41">
    <w:name w:val="endnote text"/>
    <w:basedOn w:val="1"/>
    <w:qFormat/>
    <w:uiPriority w:val="0"/>
  </w:style>
  <w:style w:type="paragraph" w:styleId="42">
    <w:name w:val="List Continue 5"/>
    <w:basedOn w:val="1"/>
    <w:semiHidden/>
    <w:qFormat/>
    <w:uiPriority w:val="0"/>
    <w:pPr>
      <w:widowControl w:val="0"/>
      <w:topLinePunct/>
      <w:snapToGrid/>
      <w:spacing w:after="120" w:line="312" w:lineRule="atLeast"/>
      <w:ind w:left="2100" w:firstLine="0" w:firstLineChars="0"/>
      <w:jc w:val="both"/>
      <w:textAlignment w:val="baseline"/>
    </w:pPr>
    <w:rPr>
      <w:rFonts w:ascii="Times New Roman" w:hAnsi="Times New Roman" w:eastAsia="宋体" w:cs="Times New Roman"/>
      <w:sz w:val="21"/>
      <w:szCs w:val="20"/>
      <w:lang w:eastAsia="zh-CN" w:bidi="ar-SA"/>
    </w:rPr>
  </w:style>
  <w:style w:type="paragraph" w:styleId="43">
    <w:name w:val="Balloon Text"/>
    <w:basedOn w:val="1"/>
    <w:link w:val="104"/>
    <w:qFormat/>
    <w:uiPriority w:val="99"/>
    <w:rPr>
      <w:sz w:val="18"/>
      <w:szCs w:val="18"/>
      <w:lang w:val="zh-CN"/>
    </w:rPr>
  </w:style>
  <w:style w:type="paragraph" w:styleId="44">
    <w:name w:val="footer"/>
    <w:basedOn w:val="1"/>
    <w:link w:val="105"/>
    <w:qFormat/>
    <w:uiPriority w:val="99"/>
    <w:pPr>
      <w:tabs>
        <w:tab w:val="center" w:pos="4153"/>
        <w:tab w:val="right" w:pos="8306"/>
      </w:tabs>
      <w:spacing w:after="120" w:line="400" w:lineRule="exact"/>
      <w:ind w:firstLine="567"/>
    </w:pPr>
    <w:rPr>
      <w:sz w:val="18"/>
      <w:szCs w:val="20"/>
      <w:lang w:val="zh-CN"/>
    </w:rPr>
  </w:style>
  <w:style w:type="paragraph" w:styleId="45">
    <w:name w:val="header"/>
    <w:basedOn w:val="1"/>
    <w:link w:val="106"/>
    <w:qFormat/>
    <w:uiPriority w:val="99"/>
    <w:pPr>
      <w:pBdr>
        <w:bottom w:val="single" w:color="auto" w:sz="6" w:space="1"/>
      </w:pBdr>
      <w:tabs>
        <w:tab w:val="center" w:pos="4153"/>
        <w:tab w:val="right" w:pos="8306"/>
      </w:tabs>
      <w:jc w:val="center"/>
    </w:pPr>
    <w:rPr>
      <w:rFonts w:hAnsi="Plotter"/>
      <w:b/>
      <w:sz w:val="18"/>
      <w:szCs w:val="20"/>
      <w:lang w:val="zh-CN"/>
    </w:rPr>
  </w:style>
  <w:style w:type="paragraph" w:styleId="46">
    <w:name w:val="Signature"/>
    <w:basedOn w:val="1"/>
    <w:link w:val="107"/>
    <w:qFormat/>
    <w:uiPriority w:val="0"/>
    <w:pPr>
      <w:tabs>
        <w:tab w:val="left" w:pos="-105"/>
      </w:tabs>
      <w:ind w:left="100" w:leftChars="2100" w:right="-147" w:rightChars="-70"/>
      <w:outlineLvl w:val="2"/>
    </w:pPr>
    <w:rPr>
      <w:rFonts w:ascii="宋体" w:hAnsi="宋体"/>
      <w:szCs w:val="20"/>
      <w:lang w:val="zh-CN"/>
    </w:rPr>
  </w:style>
  <w:style w:type="paragraph" w:styleId="47">
    <w:name w:val="toc 1"/>
    <w:basedOn w:val="1"/>
    <w:next w:val="1"/>
    <w:qFormat/>
    <w:uiPriority w:val="39"/>
    <w:pPr>
      <w:spacing w:before="120" w:after="120"/>
    </w:pPr>
    <w:rPr>
      <w:rFonts w:cstheme="minorHAnsi"/>
      <w:b/>
      <w:bCs/>
      <w:caps/>
      <w:sz w:val="20"/>
      <w:szCs w:val="20"/>
    </w:rPr>
  </w:style>
  <w:style w:type="paragraph" w:styleId="48">
    <w:name w:val="List Continue 4"/>
    <w:basedOn w:val="1"/>
    <w:semiHidden/>
    <w:qFormat/>
    <w:uiPriority w:val="0"/>
    <w:pPr>
      <w:widowControl w:val="0"/>
      <w:topLinePunct/>
      <w:snapToGrid/>
      <w:spacing w:after="120" w:line="312" w:lineRule="atLeast"/>
      <w:ind w:left="1680" w:firstLine="0" w:firstLineChars="0"/>
      <w:jc w:val="both"/>
      <w:textAlignment w:val="baseline"/>
    </w:pPr>
    <w:rPr>
      <w:rFonts w:ascii="Times New Roman" w:hAnsi="Times New Roman" w:eastAsia="宋体" w:cs="Times New Roman"/>
      <w:sz w:val="21"/>
      <w:szCs w:val="20"/>
      <w:lang w:eastAsia="zh-CN" w:bidi="ar-SA"/>
    </w:rPr>
  </w:style>
  <w:style w:type="paragraph" w:styleId="49">
    <w:name w:val="toc 4"/>
    <w:basedOn w:val="1"/>
    <w:next w:val="1"/>
    <w:qFormat/>
    <w:uiPriority w:val="39"/>
    <w:pPr>
      <w:ind w:left="720"/>
    </w:pPr>
    <w:rPr>
      <w:rFonts w:cstheme="minorHAnsi"/>
      <w:sz w:val="18"/>
      <w:szCs w:val="18"/>
    </w:rPr>
  </w:style>
  <w:style w:type="paragraph" w:styleId="50">
    <w:name w:val="Subtitle"/>
    <w:basedOn w:val="1"/>
    <w:next w:val="1"/>
    <w:link w:val="108"/>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51">
    <w:name w:val="List"/>
    <w:basedOn w:val="1"/>
    <w:qFormat/>
    <w:uiPriority w:val="0"/>
    <w:pPr>
      <w:ind w:left="200" w:hanging="200" w:hangingChars="200"/>
    </w:pPr>
  </w:style>
  <w:style w:type="paragraph" w:styleId="52">
    <w:name w:val="footnote text"/>
    <w:basedOn w:val="1"/>
    <w:link w:val="109"/>
    <w:qFormat/>
    <w:uiPriority w:val="0"/>
    <w:rPr>
      <w:sz w:val="18"/>
      <w:szCs w:val="18"/>
      <w:lang w:val="zh-CN"/>
    </w:rPr>
  </w:style>
  <w:style w:type="paragraph" w:styleId="53">
    <w:name w:val="toc 6"/>
    <w:basedOn w:val="1"/>
    <w:next w:val="1"/>
    <w:qFormat/>
    <w:uiPriority w:val="39"/>
    <w:pPr>
      <w:ind w:left="1200"/>
    </w:pPr>
    <w:rPr>
      <w:rFonts w:cstheme="minorHAnsi"/>
      <w:sz w:val="18"/>
      <w:szCs w:val="18"/>
    </w:rPr>
  </w:style>
  <w:style w:type="paragraph" w:styleId="54">
    <w:name w:val="List 5"/>
    <w:basedOn w:val="1"/>
    <w:qFormat/>
    <w:uiPriority w:val="0"/>
    <w:pPr>
      <w:widowControl w:val="0"/>
      <w:topLinePunct/>
      <w:snapToGrid/>
      <w:spacing w:line="312" w:lineRule="atLeast"/>
      <w:ind w:left="2100" w:hanging="420" w:firstLineChars="0"/>
      <w:jc w:val="both"/>
      <w:textAlignment w:val="baseline"/>
    </w:pPr>
    <w:rPr>
      <w:rFonts w:ascii="Times New Roman" w:hAnsi="Times New Roman" w:eastAsia="宋体" w:cs="Times New Roman"/>
      <w:sz w:val="21"/>
      <w:szCs w:val="20"/>
      <w:lang w:eastAsia="zh-CN" w:bidi="ar-SA"/>
    </w:rPr>
  </w:style>
  <w:style w:type="paragraph" w:styleId="55">
    <w:name w:val="Body Text Indent 3"/>
    <w:basedOn w:val="1"/>
    <w:link w:val="110"/>
    <w:qFormat/>
    <w:uiPriority w:val="0"/>
    <w:pPr>
      <w:spacing w:before="156" w:line="420" w:lineRule="atLeast"/>
      <w:ind w:firstLine="480"/>
    </w:pPr>
    <w:rPr>
      <w:rFonts w:ascii="Arial" w:hAnsi="Arial"/>
      <w:szCs w:val="20"/>
      <w:lang w:val="zh-CN"/>
    </w:rPr>
  </w:style>
  <w:style w:type="paragraph" w:styleId="56">
    <w:name w:val="table of figures"/>
    <w:basedOn w:val="1"/>
    <w:next w:val="1"/>
    <w:qFormat/>
    <w:uiPriority w:val="0"/>
    <w:pPr>
      <w:tabs>
        <w:tab w:val="left" w:pos="510"/>
        <w:tab w:val="left" w:pos="920"/>
      </w:tabs>
      <w:spacing w:line="240" w:lineRule="atLeast"/>
      <w:ind w:left="106" w:firstLine="425"/>
    </w:pPr>
    <w:rPr>
      <w:szCs w:val="20"/>
    </w:rPr>
  </w:style>
  <w:style w:type="paragraph" w:styleId="57">
    <w:name w:val="toc 2"/>
    <w:basedOn w:val="1"/>
    <w:next w:val="1"/>
    <w:qFormat/>
    <w:uiPriority w:val="39"/>
    <w:pPr>
      <w:ind w:left="240"/>
    </w:pPr>
    <w:rPr>
      <w:rFonts w:cstheme="minorHAnsi"/>
      <w:smallCaps/>
      <w:sz w:val="20"/>
      <w:szCs w:val="20"/>
    </w:rPr>
  </w:style>
  <w:style w:type="paragraph" w:styleId="58">
    <w:name w:val="toc 9"/>
    <w:basedOn w:val="1"/>
    <w:next w:val="1"/>
    <w:qFormat/>
    <w:uiPriority w:val="39"/>
    <w:pPr>
      <w:ind w:left="1920"/>
    </w:pPr>
    <w:rPr>
      <w:rFonts w:cstheme="minorHAnsi"/>
      <w:sz w:val="18"/>
      <w:szCs w:val="18"/>
    </w:rPr>
  </w:style>
  <w:style w:type="paragraph" w:styleId="59">
    <w:name w:val="Body Text 2"/>
    <w:basedOn w:val="1"/>
    <w:link w:val="111"/>
    <w:qFormat/>
    <w:uiPriority w:val="0"/>
    <w:rPr>
      <w:lang w:val="zh-CN"/>
    </w:rPr>
  </w:style>
  <w:style w:type="paragraph" w:styleId="60">
    <w:name w:val="List 4"/>
    <w:basedOn w:val="1"/>
    <w:qFormat/>
    <w:uiPriority w:val="0"/>
    <w:pPr>
      <w:widowControl w:val="0"/>
      <w:topLinePunct/>
      <w:snapToGrid/>
      <w:spacing w:line="312" w:lineRule="atLeast"/>
      <w:ind w:left="1680" w:hanging="420" w:firstLineChars="0"/>
      <w:jc w:val="both"/>
      <w:textAlignment w:val="baseline"/>
    </w:pPr>
    <w:rPr>
      <w:rFonts w:ascii="Times New Roman" w:hAnsi="Times New Roman" w:eastAsia="宋体" w:cs="Times New Roman"/>
      <w:sz w:val="21"/>
      <w:szCs w:val="20"/>
      <w:lang w:eastAsia="zh-CN" w:bidi="ar-SA"/>
    </w:rPr>
  </w:style>
  <w:style w:type="paragraph" w:styleId="61">
    <w:name w:val="List Continue 2"/>
    <w:basedOn w:val="1"/>
    <w:qFormat/>
    <w:uiPriority w:val="0"/>
    <w:pPr>
      <w:spacing w:after="120"/>
      <w:ind w:left="840" w:leftChars="400"/>
    </w:pPr>
  </w:style>
  <w:style w:type="paragraph" w:styleId="62">
    <w:name w:val="HTML Preformatted"/>
    <w:basedOn w:val="1"/>
    <w:link w:val="112"/>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lang w:val="zh-CN"/>
    </w:rPr>
  </w:style>
  <w:style w:type="paragraph" w:styleId="63">
    <w:name w:val="Normal (Web)"/>
    <w:basedOn w:val="1"/>
    <w:qFormat/>
    <w:uiPriority w:val="99"/>
    <w:pPr>
      <w:spacing w:before="100" w:beforeAutospacing="1" w:after="100" w:afterAutospacing="1" w:line="252" w:lineRule="auto"/>
    </w:pPr>
    <w:rPr>
      <w:rFonts w:ascii="Arial Unicode MS" w:hAnsi="Arial Unicode MS" w:eastAsia="Arial Unicode MS"/>
    </w:rPr>
  </w:style>
  <w:style w:type="paragraph" w:styleId="64">
    <w:name w:val="index 1"/>
    <w:basedOn w:val="1"/>
    <w:next w:val="1"/>
    <w:qFormat/>
    <w:uiPriority w:val="0"/>
  </w:style>
  <w:style w:type="paragraph" w:styleId="65">
    <w:name w:val="Title"/>
    <w:basedOn w:val="1"/>
    <w:next w:val="1"/>
    <w:link w:val="113"/>
    <w:qFormat/>
    <w:uiPriority w:val="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66">
    <w:name w:val="annotation subject"/>
    <w:basedOn w:val="23"/>
    <w:next w:val="23"/>
    <w:link w:val="114"/>
    <w:qFormat/>
    <w:uiPriority w:val="99"/>
    <w:rPr>
      <w:b/>
      <w:bCs/>
      <w:sz w:val="20"/>
      <w:lang w:val="en-US"/>
    </w:rPr>
  </w:style>
  <w:style w:type="paragraph" w:styleId="67">
    <w:name w:val="Body Text First Indent 2"/>
    <w:basedOn w:val="28"/>
    <w:next w:val="1"/>
    <w:link w:val="85"/>
    <w:unhideWhenUsed/>
    <w:qFormat/>
    <w:uiPriority w:val="99"/>
    <w:pPr>
      <w:ind w:firstLine="420"/>
    </w:pPr>
    <w:rPr>
      <w:kern w:val="2"/>
      <w:sz w:val="21"/>
    </w:rPr>
  </w:style>
  <w:style w:type="table" w:styleId="69">
    <w:name w:val="Table Grid"/>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1">
    <w:name w:val="Strong"/>
    <w:basedOn w:val="70"/>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style>
  <w:style w:type="character" w:styleId="74">
    <w:name w:val="FollowedHyperlink"/>
    <w:qFormat/>
    <w:uiPriority w:val="99"/>
    <w:rPr>
      <w:color w:val="000000"/>
      <w:u w:val="none"/>
    </w:rPr>
  </w:style>
  <w:style w:type="character" w:styleId="75">
    <w:name w:val="Emphasis"/>
    <w:basedOn w:val="70"/>
    <w:qFormat/>
    <w:uiPriority w:val="0"/>
    <w:rPr>
      <w:i/>
      <w:iCs/>
    </w:rPr>
  </w:style>
  <w:style w:type="character" w:styleId="76">
    <w:name w:val="line number"/>
    <w:qFormat/>
    <w:uiPriority w:val="0"/>
  </w:style>
  <w:style w:type="character" w:styleId="77">
    <w:name w:val="HTML Variable"/>
    <w:qFormat/>
    <w:uiPriority w:val="99"/>
    <w:rPr>
      <w:i/>
    </w:rPr>
  </w:style>
  <w:style w:type="character" w:styleId="78">
    <w:name w:val="Hyperlink"/>
    <w:qFormat/>
    <w:uiPriority w:val="99"/>
    <w:rPr>
      <w:color w:val="000000"/>
      <w:u w:val="none"/>
    </w:rPr>
  </w:style>
  <w:style w:type="character" w:styleId="79">
    <w:name w:val="annotation reference"/>
    <w:qFormat/>
    <w:uiPriority w:val="0"/>
    <w:rPr>
      <w:sz w:val="21"/>
      <w:szCs w:val="21"/>
    </w:rPr>
  </w:style>
  <w:style w:type="character" w:styleId="80">
    <w:name w:val="HTML Cite"/>
    <w:qFormat/>
    <w:uiPriority w:val="0"/>
    <w:rPr>
      <w:sz w:val="24"/>
      <w:szCs w:val="24"/>
    </w:rPr>
  </w:style>
  <w:style w:type="character" w:styleId="81">
    <w:name w:val="footnote reference"/>
    <w:qFormat/>
    <w:uiPriority w:val="0"/>
    <w:rPr>
      <w:vertAlign w:val="superscript"/>
    </w:rPr>
  </w:style>
  <w:style w:type="character" w:customStyle="1" w:styleId="82">
    <w:name w:val="标题 1 字符"/>
    <w:basedOn w:val="70"/>
    <w:link w:val="4"/>
    <w:qFormat/>
    <w:uiPriority w:val="0"/>
    <w:rPr>
      <w:rFonts w:eastAsia="黑体" w:asciiTheme="majorHAnsi" w:hAnsiTheme="majorHAnsi" w:cstheme="majorBidi"/>
      <w:bCs/>
      <w:sz w:val="36"/>
      <w:szCs w:val="28"/>
    </w:rPr>
  </w:style>
  <w:style w:type="paragraph" w:customStyle="1" w:styleId="83">
    <w:name w:val="_Style 2"/>
    <w:qFormat/>
    <w:uiPriority w:val="1"/>
    <w:rPr>
      <w:rFonts w:ascii="Times New Roman" w:hAnsi="Times New Roman" w:eastAsia="宋体" w:cs="Times New Roman"/>
      <w:sz w:val="22"/>
      <w:szCs w:val="22"/>
      <w:lang w:val="en-US" w:eastAsia="zh-CN" w:bidi="ar-SA"/>
    </w:rPr>
  </w:style>
  <w:style w:type="character" w:customStyle="1" w:styleId="84">
    <w:name w:val="正文文本缩进 字符"/>
    <w:link w:val="28"/>
    <w:qFormat/>
    <w:uiPriority w:val="0"/>
    <w:rPr>
      <w:rFonts w:ascii="Times New Roman" w:hAnsi="Times New Roman"/>
      <w:szCs w:val="24"/>
    </w:rPr>
  </w:style>
  <w:style w:type="character" w:customStyle="1" w:styleId="85">
    <w:name w:val="正文文本首行缩进 2 字符"/>
    <w:link w:val="67"/>
    <w:qFormat/>
    <w:uiPriority w:val="0"/>
    <w:rPr>
      <w:rFonts w:ascii="Times New Roman" w:hAnsi="Times New Roman"/>
      <w:kern w:val="2"/>
      <w:sz w:val="21"/>
      <w:szCs w:val="24"/>
    </w:rPr>
  </w:style>
  <w:style w:type="character" w:customStyle="1" w:styleId="86">
    <w:name w:val="标题 2 字符"/>
    <w:basedOn w:val="70"/>
    <w:link w:val="5"/>
    <w:qFormat/>
    <w:uiPriority w:val="9"/>
    <w:rPr>
      <w:rFonts w:eastAsia="黑体" w:asciiTheme="majorHAnsi" w:hAnsiTheme="majorHAnsi" w:cstheme="majorBidi"/>
      <w:bCs/>
      <w:sz w:val="28"/>
      <w:szCs w:val="26"/>
      <w:lang w:eastAsia="zh-CN"/>
    </w:rPr>
  </w:style>
  <w:style w:type="character" w:customStyle="1" w:styleId="87">
    <w:name w:val="标题 3 字符"/>
    <w:basedOn w:val="70"/>
    <w:link w:val="6"/>
    <w:qFormat/>
    <w:uiPriority w:val="0"/>
    <w:rPr>
      <w:rFonts w:eastAsia="黑体" w:asciiTheme="majorHAnsi" w:hAnsiTheme="majorHAnsi" w:cstheme="majorBidi"/>
      <w:bCs/>
      <w:sz w:val="24"/>
    </w:rPr>
  </w:style>
  <w:style w:type="character" w:customStyle="1" w:styleId="88">
    <w:name w:val="标题 4 字符"/>
    <w:basedOn w:val="70"/>
    <w:link w:val="7"/>
    <w:qFormat/>
    <w:uiPriority w:val="0"/>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89">
    <w:name w:val="标题 5 字符"/>
    <w:basedOn w:val="70"/>
    <w:link w:val="8"/>
    <w:qFormat/>
    <w:uiPriority w:val="0"/>
    <w:rPr>
      <w:rFonts w:asciiTheme="majorHAnsi" w:hAnsiTheme="majorHAnsi" w:eastAsiaTheme="majorEastAsia" w:cstheme="majorBidi"/>
      <w:color w:val="254061" w:themeColor="accent1" w:themeShade="80"/>
    </w:rPr>
  </w:style>
  <w:style w:type="character" w:customStyle="1" w:styleId="90">
    <w:name w:val="标题 6 字符"/>
    <w:basedOn w:val="70"/>
    <w:link w:val="9"/>
    <w:qFormat/>
    <w:uiPriority w:val="0"/>
    <w:rPr>
      <w:rFonts w:asciiTheme="majorHAnsi" w:hAnsiTheme="majorHAnsi" w:eastAsiaTheme="majorEastAsia" w:cstheme="majorBidi"/>
      <w:i/>
      <w:iCs/>
      <w:color w:val="254061" w:themeColor="accent1" w:themeShade="80"/>
    </w:rPr>
  </w:style>
  <w:style w:type="character" w:customStyle="1" w:styleId="91">
    <w:name w:val="标题 7 字符"/>
    <w:basedOn w:val="70"/>
    <w:link w:val="10"/>
    <w:qFormat/>
    <w:uiPriority w:val="0"/>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92">
    <w:name w:val="标题 8 字符"/>
    <w:basedOn w:val="70"/>
    <w:link w:val="11"/>
    <w:qFormat/>
    <w:uiPriority w:val="0"/>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93">
    <w:name w:val="标题 9 字符"/>
    <w:basedOn w:val="70"/>
    <w:link w:val="12"/>
    <w:qFormat/>
    <w:uiPriority w:val="0"/>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customStyle="1" w:styleId="94">
    <w:name w:val="正文文本 字符"/>
    <w:link w:val="3"/>
    <w:qFormat/>
    <w:uiPriority w:val="0"/>
    <w:rPr>
      <w:kern w:val="2"/>
      <w:sz w:val="24"/>
      <w:szCs w:val="24"/>
    </w:rPr>
  </w:style>
  <w:style w:type="character" w:customStyle="1" w:styleId="95">
    <w:name w:val="正文缩进 字符"/>
    <w:link w:val="19"/>
    <w:qFormat/>
    <w:uiPriority w:val="0"/>
    <w:rPr>
      <w:rFonts w:ascii="Times New Roman" w:hAnsi="Times New Roman"/>
      <w:kern w:val="2"/>
      <w:sz w:val="28"/>
    </w:rPr>
  </w:style>
  <w:style w:type="character" w:customStyle="1" w:styleId="96">
    <w:name w:val="文档结构图 字符"/>
    <w:link w:val="21"/>
    <w:qFormat/>
    <w:uiPriority w:val="0"/>
    <w:rPr>
      <w:rFonts w:ascii="Times New Roman" w:hAnsi="Times New Roman"/>
      <w:szCs w:val="24"/>
      <w:shd w:val="clear" w:color="auto" w:fill="000080"/>
    </w:rPr>
  </w:style>
  <w:style w:type="character" w:customStyle="1" w:styleId="97">
    <w:name w:val="批注文字 字符"/>
    <w:link w:val="23"/>
    <w:qFormat/>
    <w:uiPriority w:val="0"/>
    <w:rPr>
      <w:rFonts w:ascii="Times New Roman" w:hAnsi="Times New Roman"/>
      <w:kern w:val="2"/>
      <w:sz w:val="21"/>
      <w:szCs w:val="24"/>
    </w:rPr>
  </w:style>
  <w:style w:type="character" w:customStyle="1" w:styleId="98">
    <w:name w:val="称呼 字符"/>
    <w:link w:val="24"/>
    <w:qFormat/>
    <w:uiPriority w:val="0"/>
    <w:rPr>
      <w:rFonts w:ascii="Times New Roman" w:hAnsi="Times New Roman"/>
      <w:sz w:val="28"/>
    </w:rPr>
  </w:style>
  <w:style w:type="character" w:customStyle="1" w:styleId="99">
    <w:name w:val="正文文本 3 字符"/>
    <w:basedOn w:val="70"/>
    <w:link w:val="25"/>
    <w:qFormat/>
    <w:uiPriority w:val="0"/>
    <w:rPr>
      <w:rFonts w:ascii="Arial" w:hAnsi="Arial" w:eastAsia="仿宋_GB2312" w:cs="Arial"/>
      <w:color w:val="FFFF00"/>
      <w:kern w:val="2"/>
      <w:sz w:val="24"/>
    </w:rPr>
  </w:style>
  <w:style w:type="character" w:customStyle="1" w:styleId="100">
    <w:name w:val="结束语 字符"/>
    <w:link w:val="26"/>
    <w:qFormat/>
    <w:uiPriority w:val="0"/>
    <w:rPr>
      <w:rFonts w:ascii="仿宋_GB2312" w:hAnsi="Times New Roman" w:eastAsia="仿宋_GB2312"/>
      <w:sz w:val="24"/>
      <w:szCs w:val="24"/>
    </w:rPr>
  </w:style>
  <w:style w:type="character" w:customStyle="1" w:styleId="101">
    <w:name w:val="纯文本 字符"/>
    <w:link w:val="36"/>
    <w:qFormat/>
    <w:uiPriority w:val="0"/>
    <w:rPr>
      <w:rFonts w:ascii="宋体" w:hAnsi="Courier New"/>
      <w:sz w:val="28"/>
    </w:rPr>
  </w:style>
  <w:style w:type="character" w:customStyle="1" w:styleId="102">
    <w:name w:val="日期 字符"/>
    <w:link w:val="39"/>
    <w:qFormat/>
    <w:uiPriority w:val="0"/>
    <w:rPr>
      <w:rFonts w:ascii="Times New Roman" w:hAnsi="Times New Roman"/>
      <w:sz w:val="28"/>
    </w:rPr>
  </w:style>
  <w:style w:type="character" w:customStyle="1" w:styleId="103">
    <w:name w:val="正文文本缩进 2 字符"/>
    <w:link w:val="40"/>
    <w:qFormat/>
    <w:uiPriority w:val="0"/>
    <w:rPr>
      <w:rFonts w:ascii="Times New Roman" w:hAnsi="Times New Roman"/>
      <w:szCs w:val="24"/>
    </w:rPr>
  </w:style>
  <w:style w:type="character" w:customStyle="1" w:styleId="104">
    <w:name w:val="批注框文本 字符"/>
    <w:link w:val="43"/>
    <w:qFormat/>
    <w:uiPriority w:val="99"/>
    <w:rPr>
      <w:rFonts w:ascii="Times New Roman" w:hAnsi="Times New Roman"/>
      <w:sz w:val="18"/>
      <w:szCs w:val="18"/>
    </w:rPr>
  </w:style>
  <w:style w:type="character" w:customStyle="1" w:styleId="105">
    <w:name w:val="页脚 字符"/>
    <w:link w:val="44"/>
    <w:qFormat/>
    <w:uiPriority w:val="99"/>
    <w:rPr>
      <w:rFonts w:ascii="Times New Roman" w:hAnsi="Times New Roman"/>
      <w:sz w:val="18"/>
    </w:rPr>
  </w:style>
  <w:style w:type="character" w:customStyle="1" w:styleId="106">
    <w:name w:val="页眉 字符"/>
    <w:link w:val="45"/>
    <w:qFormat/>
    <w:uiPriority w:val="99"/>
    <w:rPr>
      <w:rFonts w:ascii="Times New Roman" w:hAnsi="Plotter"/>
      <w:b/>
      <w:sz w:val="18"/>
    </w:rPr>
  </w:style>
  <w:style w:type="character" w:customStyle="1" w:styleId="107">
    <w:name w:val="签名 字符"/>
    <w:link w:val="46"/>
    <w:qFormat/>
    <w:uiPriority w:val="0"/>
    <w:rPr>
      <w:rFonts w:ascii="宋体" w:hAnsi="宋体"/>
      <w:kern w:val="2"/>
      <w:sz w:val="24"/>
    </w:rPr>
  </w:style>
  <w:style w:type="character" w:customStyle="1" w:styleId="108">
    <w:name w:val="副标题 字符"/>
    <w:basedOn w:val="70"/>
    <w:link w:val="5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109">
    <w:name w:val="脚注文本 字符"/>
    <w:link w:val="52"/>
    <w:qFormat/>
    <w:uiPriority w:val="0"/>
    <w:rPr>
      <w:rFonts w:ascii="Times New Roman" w:hAnsi="Times New Roman"/>
      <w:sz w:val="18"/>
      <w:szCs w:val="18"/>
    </w:rPr>
  </w:style>
  <w:style w:type="character" w:customStyle="1" w:styleId="110">
    <w:name w:val="正文文本缩进 3 字符"/>
    <w:link w:val="55"/>
    <w:qFormat/>
    <w:uiPriority w:val="0"/>
    <w:rPr>
      <w:rFonts w:ascii="Arial" w:hAnsi="Arial"/>
      <w:sz w:val="24"/>
    </w:rPr>
  </w:style>
  <w:style w:type="character" w:customStyle="1" w:styleId="111">
    <w:name w:val="正文文本 2 字符"/>
    <w:link w:val="59"/>
    <w:qFormat/>
    <w:uiPriority w:val="0"/>
    <w:rPr>
      <w:rFonts w:ascii="Times New Roman" w:hAnsi="Times New Roman"/>
      <w:sz w:val="24"/>
      <w:szCs w:val="24"/>
    </w:rPr>
  </w:style>
  <w:style w:type="character" w:customStyle="1" w:styleId="112">
    <w:name w:val="HTML 预设格式 字符"/>
    <w:link w:val="62"/>
    <w:qFormat/>
    <w:uiPriority w:val="0"/>
    <w:rPr>
      <w:rFonts w:ascii="宋体" w:hAnsi="宋体" w:eastAsia="宋体"/>
      <w:sz w:val="24"/>
      <w:szCs w:val="24"/>
      <w:lang w:bidi="ar-SA"/>
    </w:rPr>
  </w:style>
  <w:style w:type="character" w:customStyle="1" w:styleId="113">
    <w:name w:val="标题 字符"/>
    <w:basedOn w:val="70"/>
    <w:link w:val="65"/>
    <w:qFormat/>
    <w:uiPriority w:val="0"/>
    <w:rPr>
      <w:rFonts w:asciiTheme="majorHAnsi" w:hAnsiTheme="majorHAnsi" w:eastAsiaTheme="majorEastAsia" w:cstheme="majorBidi"/>
      <w:color w:val="17375E" w:themeColor="text2" w:themeShade="BF"/>
      <w:spacing w:val="5"/>
      <w:kern w:val="28"/>
      <w:sz w:val="52"/>
      <w:szCs w:val="52"/>
    </w:rPr>
  </w:style>
  <w:style w:type="character" w:customStyle="1" w:styleId="114">
    <w:name w:val="批注主题 字符"/>
    <w:basedOn w:val="97"/>
    <w:link w:val="66"/>
    <w:qFormat/>
    <w:uiPriority w:val="99"/>
    <w:rPr>
      <w:rFonts w:ascii="Times New Roman" w:hAnsi="Times New Roman"/>
      <w:b/>
      <w:bCs/>
      <w:kern w:val="2"/>
      <w:sz w:val="21"/>
      <w:szCs w:val="24"/>
    </w:rPr>
  </w:style>
  <w:style w:type="character" w:customStyle="1" w:styleId="115">
    <w:name w:val="正文文本首行缩进 字符"/>
    <w:link w:val="2"/>
    <w:qFormat/>
    <w:uiPriority w:val="0"/>
    <w:rPr>
      <w:rFonts w:ascii="Times New Roman" w:hAnsi="Times New Roman"/>
      <w:kern w:val="2"/>
      <w:sz w:val="21"/>
      <w:szCs w:val="24"/>
    </w:rPr>
  </w:style>
  <w:style w:type="character" w:customStyle="1" w:styleId="116">
    <w:name w:val="正文文本 Char2"/>
    <w:qFormat/>
    <w:uiPriority w:val="0"/>
    <w:rPr>
      <w:rFonts w:ascii="Times New Roman" w:hAnsi="Times New Roman"/>
      <w:szCs w:val="24"/>
    </w:rPr>
  </w:style>
  <w:style w:type="character" w:customStyle="1" w:styleId="117">
    <w:name w:val="标题1.1.1.1.1 Char Char"/>
    <w:qFormat/>
    <w:uiPriority w:val="0"/>
    <w:rPr>
      <w:rFonts w:ascii="宋体" w:hAnsi="宋体" w:eastAsia="宋体" w:cs="Times New Roman"/>
      <w:b/>
      <w:kern w:val="0"/>
      <w:sz w:val="28"/>
      <w:szCs w:val="20"/>
    </w:rPr>
  </w:style>
  <w:style w:type="character" w:customStyle="1" w:styleId="118">
    <w:name w:val="标题 8 Char Char"/>
    <w:qFormat/>
    <w:uiPriority w:val="0"/>
    <w:rPr>
      <w:rFonts w:eastAsia="宋体"/>
      <w:sz w:val="24"/>
      <w:lang w:val="en-US" w:eastAsia="zh-CN" w:bidi="ar-SA"/>
    </w:rPr>
  </w:style>
  <w:style w:type="character" w:customStyle="1" w:styleId="119">
    <w:name w:val="正文文本 2 Char2"/>
    <w:qFormat/>
    <w:uiPriority w:val="0"/>
    <w:rPr>
      <w:kern w:val="2"/>
      <w:sz w:val="21"/>
      <w:szCs w:val="24"/>
    </w:rPr>
  </w:style>
  <w:style w:type="character" w:customStyle="1" w:styleId="120">
    <w:name w:val="纯文本 Char2"/>
    <w:qFormat/>
    <w:uiPriority w:val="0"/>
    <w:rPr>
      <w:rFonts w:ascii="宋体" w:hAnsi="Courier New" w:cs="Courier New"/>
      <w:kern w:val="2"/>
      <w:sz w:val="21"/>
      <w:szCs w:val="21"/>
    </w:rPr>
  </w:style>
  <w:style w:type="character" w:customStyle="1" w:styleId="121">
    <w:name w:val="样式3 Char"/>
    <w:basedOn w:val="105"/>
    <w:link w:val="122"/>
    <w:qFormat/>
    <w:uiPriority w:val="0"/>
    <w:rPr>
      <w:rFonts w:ascii="Times New Roman" w:hAnsi="Times New Roman"/>
      <w:sz w:val="18"/>
    </w:rPr>
  </w:style>
  <w:style w:type="paragraph" w:customStyle="1" w:styleId="122">
    <w:name w:val="样式3"/>
    <w:basedOn w:val="44"/>
    <w:link w:val="121"/>
    <w:qFormat/>
    <w:uiPriority w:val="0"/>
    <w:pPr>
      <w:pBdr>
        <w:top w:val="single" w:color="auto" w:sz="4" w:space="1"/>
      </w:pBdr>
      <w:ind w:firstLine="0"/>
    </w:pPr>
  </w:style>
  <w:style w:type="character" w:customStyle="1" w:styleId="123">
    <w:name w:val="表头 Char"/>
    <w:qFormat/>
    <w:uiPriority w:val="0"/>
    <w:rPr>
      <w:rFonts w:eastAsia="黑体"/>
      <w:sz w:val="24"/>
    </w:rPr>
  </w:style>
  <w:style w:type="character" w:customStyle="1" w:styleId="124">
    <w:name w:val="标题 3 Char Char Char"/>
    <w:qFormat/>
    <w:uiPriority w:val="0"/>
    <w:rPr>
      <w:rFonts w:eastAsia="宋体"/>
      <w:b/>
      <w:bCs/>
      <w:kern w:val="2"/>
      <w:sz w:val="32"/>
      <w:szCs w:val="32"/>
      <w:lang w:val="en-US" w:eastAsia="zh-CN" w:bidi="ar-SA"/>
    </w:rPr>
  </w:style>
  <w:style w:type="character" w:customStyle="1" w:styleId="125">
    <w:name w:val="五级标题 Char"/>
    <w:link w:val="126"/>
    <w:qFormat/>
    <w:uiPriority w:val="0"/>
    <w:rPr>
      <w:rFonts w:ascii="Times New Roman" w:hAnsi="Times New Roman"/>
      <w:color w:val="000000"/>
      <w:szCs w:val="21"/>
    </w:rPr>
  </w:style>
  <w:style w:type="paragraph" w:customStyle="1" w:styleId="126">
    <w:name w:val="五级标题"/>
    <w:basedOn w:val="127"/>
    <w:link w:val="125"/>
    <w:qFormat/>
    <w:uiPriority w:val="0"/>
    <w:pPr>
      <w:numPr>
        <w:numId w:val="0"/>
      </w:numPr>
      <w:tabs>
        <w:tab w:val="left" w:pos="0"/>
        <w:tab w:val="left" w:pos="2100"/>
      </w:tabs>
      <w:spacing w:line="312" w:lineRule="auto"/>
      <w:ind w:left="1406" w:hanging="420"/>
    </w:pPr>
    <w:rPr>
      <w:rFonts w:ascii="Times New Roman" w:hAnsi="Times New Roman"/>
      <w:color w:val="000000"/>
      <w:sz w:val="20"/>
      <w:lang w:val="zh-CN"/>
    </w:rPr>
  </w:style>
  <w:style w:type="paragraph" w:customStyle="1" w:styleId="127">
    <w:name w:val="第五层"/>
    <w:basedOn w:val="1"/>
    <w:qFormat/>
    <w:uiPriority w:val="0"/>
    <w:pPr>
      <w:numPr>
        <w:ilvl w:val="4"/>
        <w:numId w:val="1"/>
      </w:numPr>
      <w:spacing w:line="360" w:lineRule="auto"/>
      <w:ind w:left="0"/>
    </w:pPr>
    <w:rPr>
      <w:rFonts w:ascii="宋体" w:hAnsi="Calibri"/>
      <w:szCs w:val="21"/>
    </w:rPr>
  </w:style>
  <w:style w:type="character" w:customStyle="1" w:styleId="128">
    <w:name w:val="页眉 Char Char"/>
    <w:qFormat/>
    <w:uiPriority w:val="0"/>
    <w:rPr>
      <w:rFonts w:eastAsia="宋体"/>
      <w:kern w:val="2"/>
      <w:sz w:val="18"/>
      <w:szCs w:val="18"/>
      <w:lang w:val="en-US" w:eastAsia="zh-CN" w:bidi="ar-SA"/>
    </w:rPr>
  </w:style>
  <w:style w:type="character" w:customStyle="1" w:styleId="129">
    <w:name w:val="表格 Char"/>
    <w:link w:val="130"/>
    <w:qFormat/>
    <w:locked/>
    <w:uiPriority w:val="0"/>
    <w:rPr>
      <w:sz w:val="21"/>
      <w:szCs w:val="21"/>
    </w:rPr>
  </w:style>
  <w:style w:type="paragraph" w:customStyle="1" w:styleId="130">
    <w:name w:val="表格"/>
    <w:basedOn w:val="1"/>
    <w:link w:val="129"/>
    <w:qFormat/>
    <w:uiPriority w:val="0"/>
    <w:pPr>
      <w:spacing w:before="60" w:after="60"/>
      <w:jc w:val="center"/>
    </w:pPr>
    <w:rPr>
      <w:szCs w:val="21"/>
      <w:lang w:val="zh-CN"/>
    </w:rPr>
  </w:style>
  <w:style w:type="character" w:customStyle="1" w:styleId="131">
    <w:name w:val="明显参考1"/>
    <w:qFormat/>
    <w:uiPriority w:val="32"/>
    <w:rPr>
      <w:rFonts w:ascii="Calibri" w:hAnsi="Calibri" w:eastAsia="宋体" w:cs="Times New Roman"/>
      <w:b/>
      <w:bCs/>
      <w:i/>
      <w:iCs/>
      <w:color w:val="622423"/>
    </w:rPr>
  </w:style>
  <w:style w:type="character" w:customStyle="1" w:styleId="132">
    <w:name w:val="标题 Char2"/>
    <w:qFormat/>
    <w:uiPriority w:val="0"/>
    <w:rPr>
      <w:rFonts w:ascii="Arial" w:hAnsi="Arial" w:cs="Arial"/>
      <w:b/>
      <w:bCs/>
      <w:kern w:val="2"/>
      <w:sz w:val="32"/>
      <w:szCs w:val="32"/>
    </w:rPr>
  </w:style>
  <w:style w:type="character" w:customStyle="1" w:styleId="133">
    <w:name w:val="招标文件节标题 Char Char"/>
    <w:qFormat/>
    <w:uiPriority w:val="0"/>
    <w:rPr>
      <w:rFonts w:ascii="Arial" w:hAnsi="Arial" w:eastAsia="宋体"/>
      <w:b/>
      <w:kern w:val="2"/>
      <w:sz w:val="24"/>
      <w:lang w:val="en-US" w:eastAsia="zh-CN"/>
    </w:rPr>
  </w:style>
  <w:style w:type="character" w:customStyle="1" w:styleId="134">
    <w:name w:val="表格1 Char"/>
    <w:link w:val="135"/>
    <w:qFormat/>
    <w:uiPriority w:val="0"/>
    <w:rPr>
      <w:rFonts w:ascii="宋体" w:hAnsi="Times New Roman"/>
      <w:sz w:val="21"/>
    </w:rPr>
  </w:style>
  <w:style w:type="paragraph" w:customStyle="1" w:styleId="135">
    <w:name w:val="表格1"/>
    <w:basedOn w:val="1"/>
    <w:next w:val="1"/>
    <w:link w:val="134"/>
    <w:qFormat/>
    <w:uiPriority w:val="0"/>
    <w:pPr>
      <w:jc w:val="center"/>
    </w:pPr>
    <w:rPr>
      <w:rFonts w:ascii="宋体"/>
      <w:szCs w:val="20"/>
      <w:lang w:val="zh-CN"/>
    </w:rPr>
  </w:style>
  <w:style w:type="character" w:customStyle="1" w:styleId="136">
    <w:name w:val="副标题 Char1"/>
    <w:qFormat/>
    <w:uiPriority w:val="0"/>
    <w:rPr>
      <w:rFonts w:ascii="Cambria" w:hAnsi="Cambria" w:cs="Times New Roman"/>
      <w:b/>
      <w:bCs/>
      <w:kern w:val="28"/>
      <w:sz w:val="32"/>
      <w:szCs w:val="32"/>
    </w:rPr>
  </w:style>
  <w:style w:type="character" w:customStyle="1" w:styleId="137">
    <w:name w:val="款标题1.1.1.1 Char Char"/>
    <w:qFormat/>
    <w:uiPriority w:val="0"/>
    <w:rPr>
      <w:rFonts w:ascii="Arial" w:hAnsi="Arial" w:eastAsia="黑体" w:cs="Times New Roman"/>
      <w:b/>
      <w:kern w:val="0"/>
      <w:sz w:val="28"/>
      <w:szCs w:val="20"/>
    </w:rPr>
  </w:style>
  <w:style w:type="character" w:customStyle="1" w:styleId="138">
    <w:name w:val="批注框文本 Char"/>
    <w:qFormat/>
    <w:uiPriority w:val="0"/>
    <w:rPr>
      <w:kern w:val="2"/>
      <w:sz w:val="18"/>
      <w:szCs w:val="18"/>
    </w:rPr>
  </w:style>
  <w:style w:type="character" w:customStyle="1" w:styleId="139">
    <w:name w:val="Char Char8"/>
    <w:qFormat/>
    <w:uiPriority w:val="0"/>
    <w:rPr>
      <w:rFonts w:ascii="Arial" w:hAnsi="Arial" w:eastAsia="黑体"/>
      <w:b/>
      <w:kern w:val="2"/>
      <w:sz w:val="32"/>
      <w:szCs w:val="21"/>
      <w:lang w:val="en-US" w:eastAsia="zh-CN" w:bidi="ar-SA"/>
    </w:rPr>
  </w:style>
  <w:style w:type="character" w:customStyle="1" w:styleId="140">
    <w:name w:val="正文文本 2 Char"/>
    <w:link w:val="141"/>
    <w:qFormat/>
    <w:uiPriority w:val="0"/>
    <w:rPr>
      <w:kern w:val="2"/>
      <w:sz w:val="24"/>
      <w:szCs w:val="24"/>
      <w:lang w:bidi="ar-SA"/>
    </w:rPr>
  </w:style>
  <w:style w:type="paragraph" w:customStyle="1" w:styleId="141">
    <w:name w:val="正文文本 21"/>
    <w:basedOn w:val="1"/>
    <w:link w:val="140"/>
    <w:qFormat/>
    <w:uiPriority w:val="0"/>
    <w:pPr>
      <w:overflowPunct w:val="0"/>
      <w:autoSpaceDE w:val="0"/>
      <w:autoSpaceDN w:val="0"/>
      <w:spacing w:line="360" w:lineRule="auto"/>
      <w:textAlignment w:val="baseline"/>
    </w:pPr>
    <w:rPr>
      <w:lang w:val="zh-CN"/>
    </w:rPr>
  </w:style>
  <w:style w:type="character" w:customStyle="1" w:styleId="142">
    <w:name w:val="Char Char4"/>
    <w:qFormat/>
    <w:uiPriority w:val="0"/>
    <w:rPr>
      <w:kern w:val="2"/>
      <w:sz w:val="18"/>
      <w:szCs w:val="18"/>
    </w:rPr>
  </w:style>
  <w:style w:type="character" w:customStyle="1" w:styleId="143">
    <w:name w:val="标书3-三级标题 Char"/>
    <w:link w:val="144"/>
    <w:qFormat/>
    <w:uiPriority w:val="0"/>
    <w:rPr>
      <w:rFonts w:eastAsiaTheme="majorEastAsia" w:cstheme="majorBidi"/>
      <w:bCs/>
      <w:i/>
      <w:iCs/>
      <w:color w:val="4F81BD" w:themeColor="accent1"/>
      <w:sz w:val="24"/>
      <w:szCs w:val="22"/>
      <w:lang w:eastAsia="en-US" w:bidi="en-US"/>
      <w14:textFill>
        <w14:solidFill>
          <w14:schemeClr w14:val="accent1"/>
        </w14:solidFill>
      </w14:textFill>
    </w:rPr>
  </w:style>
  <w:style w:type="paragraph" w:customStyle="1" w:styleId="144">
    <w:name w:val="标书3-三级标题"/>
    <w:basedOn w:val="145"/>
    <w:next w:val="146"/>
    <w:link w:val="143"/>
    <w:qFormat/>
    <w:uiPriority w:val="0"/>
    <w:pPr>
      <w:tabs>
        <w:tab w:val="left" w:pos="630"/>
        <w:tab w:val="left" w:pos="840"/>
      </w:tabs>
      <w:outlineLvl w:val="2"/>
    </w:pPr>
  </w:style>
  <w:style w:type="paragraph" w:customStyle="1" w:styleId="145">
    <w:name w:val="标书2-二级标题"/>
    <w:basedOn w:val="7"/>
    <w:next w:val="146"/>
    <w:link w:val="149"/>
    <w:qFormat/>
    <w:uiPriority w:val="0"/>
    <w:pPr>
      <w:keepNext w:val="0"/>
      <w:keepLines w:val="0"/>
      <w:tabs>
        <w:tab w:val="left" w:pos="630"/>
        <w:tab w:val="left" w:pos="840"/>
      </w:tabs>
      <w:spacing w:before="0" w:line="360" w:lineRule="auto"/>
      <w:ind w:left="840" w:hanging="420"/>
      <w:outlineLvl w:val="1"/>
    </w:pPr>
    <w:rPr>
      <w:rFonts w:ascii="Times New Roman" w:hAnsi="Times New Roman"/>
      <w:b w:val="0"/>
    </w:rPr>
  </w:style>
  <w:style w:type="paragraph" w:customStyle="1" w:styleId="146">
    <w:name w:val="标书6-正文"/>
    <w:basedOn w:val="147"/>
    <w:qFormat/>
    <w:uiPriority w:val="0"/>
    <w:pPr>
      <w:tabs>
        <w:tab w:val="left" w:pos="420"/>
      </w:tabs>
    </w:pPr>
  </w:style>
  <w:style w:type="paragraph" w:customStyle="1" w:styleId="147">
    <w:name w:val="样式6 正文"/>
    <w:link w:val="148"/>
    <w:qFormat/>
    <w:uiPriority w:val="0"/>
    <w:pPr>
      <w:widowControl w:val="0"/>
      <w:tabs>
        <w:tab w:val="left" w:pos="420"/>
      </w:tabs>
      <w:spacing w:after="200" w:line="360" w:lineRule="auto"/>
      <w:ind w:firstLine="482"/>
      <w:jc w:val="both"/>
    </w:pPr>
    <w:rPr>
      <w:rFonts w:asciiTheme="minorHAnsi" w:hAnsiTheme="minorHAnsi" w:eastAsiaTheme="minorEastAsia" w:cstheme="minorBidi"/>
      <w:sz w:val="24"/>
      <w:szCs w:val="22"/>
      <w:lang w:val="en-US" w:eastAsia="en-US" w:bidi="en-US"/>
    </w:rPr>
  </w:style>
  <w:style w:type="character" w:customStyle="1" w:styleId="148">
    <w:name w:val="样式6 正文 Char1"/>
    <w:link w:val="147"/>
    <w:qFormat/>
    <w:uiPriority w:val="0"/>
    <w:rPr>
      <w:sz w:val="24"/>
      <w:lang w:val="en-US" w:eastAsia="zh-CN" w:bidi="ar-SA"/>
    </w:rPr>
  </w:style>
  <w:style w:type="character" w:customStyle="1" w:styleId="149">
    <w:name w:val="标书2-二级标题 Char"/>
    <w:link w:val="145"/>
    <w:qFormat/>
    <w:uiPriority w:val="0"/>
    <w:rPr>
      <w:rFonts w:eastAsiaTheme="majorEastAsia" w:cstheme="majorBidi"/>
      <w:bCs/>
      <w:i/>
      <w:iCs/>
      <w:color w:val="4F81BD" w:themeColor="accent1"/>
      <w:sz w:val="24"/>
      <w:szCs w:val="22"/>
      <w:lang w:eastAsia="en-US" w:bidi="en-US"/>
      <w14:textFill>
        <w14:solidFill>
          <w14:schemeClr w14:val="accent1"/>
        </w14:solidFill>
      </w14:textFill>
    </w:rPr>
  </w:style>
  <w:style w:type="character" w:customStyle="1" w:styleId="150">
    <w:name w:val="page number1"/>
    <w:qFormat/>
    <w:uiPriority w:val="0"/>
    <w:rPr>
      <w:b/>
    </w:rPr>
  </w:style>
  <w:style w:type="character" w:customStyle="1" w:styleId="151">
    <w:name w:val="正文文本 2 Char Char"/>
    <w:link w:val="152"/>
    <w:qFormat/>
    <w:uiPriority w:val="0"/>
    <w:rPr>
      <w:kern w:val="2"/>
      <w:sz w:val="21"/>
      <w:szCs w:val="24"/>
      <w:lang w:bidi="ar-SA"/>
    </w:rPr>
  </w:style>
  <w:style w:type="paragraph" w:customStyle="1" w:styleId="152">
    <w:name w:val="正文文本 2111"/>
    <w:basedOn w:val="1"/>
    <w:link w:val="151"/>
    <w:qFormat/>
    <w:uiPriority w:val="0"/>
    <w:pPr>
      <w:spacing w:after="120" w:line="480" w:lineRule="auto"/>
    </w:pPr>
    <w:rPr>
      <w:lang w:val="zh-CN"/>
    </w:rPr>
  </w:style>
  <w:style w:type="character" w:customStyle="1" w:styleId="153">
    <w:name w:val="A工程量清单 Char"/>
    <w:link w:val="154"/>
    <w:qFormat/>
    <w:uiPriority w:val="0"/>
    <w:rPr>
      <w:rFonts w:eastAsia="黑体"/>
      <w:color w:val="000000"/>
      <w:spacing w:val="40"/>
      <w:sz w:val="24"/>
      <w:szCs w:val="24"/>
    </w:rPr>
  </w:style>
  <w:style w:type="paragraph" w:customStyle="1" w:styleId="154">
    <w:name w:val="A工程量清单"/>
    <w:basedOn w:val="1"/>
    <w:link w:val="153"/>
    <w:qFormat/>
    <w:uiPriority w:val="0"/>
    <w:pPr>
      <w:jc w:val="center"/>
      <w:textAlignment w:val="baseline"/>
    </w:pPr>
    <w:rPr>
      <w:rFonts w:eastAsia="黑体"/>
      <w:color w:val="000000"/>
      <w:spacing w:val="40"/>
      <w:lang w:val="zh-CN"/>
    </w:rPr>
  </w:style>
  <w:style w:type="character" w:customStyle="1" w:styleId="155">
    <w:name w:val="明显引用 Char"/>
    <w:basedOn w:val="70"/>
    <w:link w:val="156"/>
    <w:qFormat/>
    <w:uiPriority w:val="30"/>
    <w:rPr>
      <w:b/>
      <w:bCs/>
      <w:i/>
      <w:iCs/>
      <w:color w:val="4F81BD" w:themeColor="accent1"/>
      <w14:textFill>
        <w14:solidFill>
          <w14:schemeClr w14:val="accent1"/>
        </w14:solidFill>
      </w14:textFill>
    </w:rPr>
  </w:style>
  <w:style w:type="paragraph" w:customStyle="1" w:styleId="156">
    <w:name w:val="明显引用1"/>
    <w:basedOn w:val="1"/>
    <w:next w:val="1"/>
    <w:link w:val="155"/>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paragraph" w:customStyle="1" w:styleId="157">
    <w:name w:val="明显引用11"/>
    <w:basedOn w:val="1"/>
    <w:next w:val="1"/>
    <w:qFormat/>
    <w:uiPriority w:val="0"/>
    <w:pPr>
      <w:pBdr>
        <w:top w:val="dotted" w:color="632423" w:sz="2" w:space="10"/>
        <w:bottom w:val="dotted" w:color="632423" w:sz="2" w:space="4"/>
      </w:pBdr>
      <w:spacing w:before="160" w:line="300" w:lineRule="auto"/>
      <w:ind w:left="1440" w:right="1440"/>
    </w:pPr>
    <w:rPr>
      <w:rFonts w:ascii="Cambria" w:hAnsi="Cambria"/>
      <w:caps/>
      <w:color w:val="622423"/>
      <w:spacing w:val="5"/>
      <w:sz w:val="20"/>
      <w:szCs w:val="20"/>
      <w:lang w:val="zh-CN"/>
    </w:rPr>
  </w:style>
  <w:style w:type="character" w:customStyle="1" w:styleId="158">
    <w:name w:val="结束语 Char1"/>
    <w:semiHidden/>
    <w:qFormat/>
    <w:uiPriority w:val="99"/>
    <w:rPr>
      <w:rFonts w:ascii="Times New Roman" w:hAnsi="Times New Roman"/>
      <w:kern w:val="2"/>
      <w:sz w:val="21"/>
      <w:szCs w:val="24"/>
    </w:rPr>
  </w:style>
  <w:style w:type="character" w:customStyle="1" w:styleId="159">
    <w:name w:val="正文文本缩进 2 Char Char"/>
    <w:qFormat/>
    <w:uiPriority w:val="0"/>
    <w:rPr>
      <w:rFonts w:eastAsia="宋体"/>
      <w:sz w:val="24"/>
      <w:lang w:val="en-US" w:eastAsia="zh-CN" w:bidi="ar-SA"/>
    </w:rPr>
  </w:style>
  <w:style w:type="character" w:customStyle="1" w:styleId="160">
    <w:name w:val="样式7表名 Char"/>
    <w:link w:val="161"/>
    <w:qFormat/>
    <w:uiPriority w:val="0"/>
    <w:rPr>
      <w:rFonts w:ascii="黑体" w:eastAsia="黑体"/>
      <w:spacing w:val="60"/>
      <w:sz w:val="24"/>
      <w:lang w:val="en-US" w:eastAsia="zh-CN" w:bidi="ar-SA"/>
    </w:rPr>
  </w:style>
  <w:style w:type="paragraph" w:customStyle="1" w:styleId="161">
    <w:name w:val="样式7表名"/>
    <w:next w:val="1"/>
    <w:link w:val="160"/>
    <w:qFormat/>
    <w:uiPriority w:val="0"/>
    <w:pPr>
      <w:spacing w:before="120" w:after="200" w:line="360" w:lineRule="auto"/>
      <w:jc w:val="center"/>
    </w:pPr>
    <w:rPr>
      <w:rFonts w:ascii="黑体" w:eastAsia="黑体" w:hAnsiTheme="minorHAnsi" w:cstheme="minorBidi"/>
      <w:spacing w:val="60"/>
      <w:sz w:val="24"/>
      <w:szCs w:val="22"/>
      <w:lang w:val="en-US" w:eastAsia="en-US" w:bidi="en-US"/>
    </w:rPr>
  </w:style>
  <w:style w:type="character" w:customStyle="1" w:styleId="162">
    <w:name w:val="样式 表格1 + (西文) 宋体 Char"/>
    <w:link w:val="163"/>
    <w:qFormat/>
    <w:uiPriority w:val="0"/>
    <w:rPr>
      <w:kern w:val="24"/>
      <w:sz w:val="21"/>
      <w:szCs w:val="21"/>
    </w:rPr>
  </w:style>
  <w:style w:type="paragraph" w:customStyle="1" w:styleId="163">
    <w:name w:val="样式 表格1 + (西文) 宋体"/>
    <w:basedOn w:val="135"/>
    <w:link w:val="162"/>
    <w:qFormat/>
    <w:uiPriority w:val="0"/>
    <w:pPr>
      <w:spacing w:before="60" w:after="60"/>
      <w:jc w:val="left"/>
      <w:textAlignment w:val="baseline"/>
    </w:pPr>
    <w:rPr>
      <w:rFonts w:ascii="Times New Roman"/>
      <w:kern w:val="24"/>
      <w:szCs w:val="21"/>
    </w:rPr>
  </w:style>
  <w:style w:type="character" w:customStyle="1" w:styleId="164">
    <w:name w:val="样式8 Char"/>
    <w:basedOn w:val="105"/>
    <w:link w:val="165"/>
    <w:qFormat/>
    <w:uiPriority w:val="0"/>
    <w:rPr>
      <w:rFonts w:ascii="Times New Roman" w:hAnsi="Times New Roman"/>
      <w:sz w:val="18"/>
    </w:rPr>
  </w:style>
  <w:style w:type="paragraph" w:customStyle="1" w:styleId="165">
    <w:name w:val="样式8"/>
    <w:basedOn w:val="44"/>
    <w:link w:val="164"/>
    <w:qFormat/>
    <w:uiPriority w:val="0"/>
    <w:pPr>
      <w:pBdr>
        <w:top w:val="single" w:color="auto" w:sz="12" w:space="1"/>
      </w:pBdr>
      <w:ind w:firstLine="0"/>
    </w:pPr>
  </w:style>
  <w:style w:type="character" w:customStyle="1" w:styleId="166">
    <w:name w:val="标题 6 Char1"/>
    <w:qFormat/>
    <w:uiPriority w:val="0"/>
    <w:rPr>
      <w:rFonts w:ascii="Arial" w:hAnsi="Arial" w:eastAsia="黑体"/>
      <w:b/>
      <w:sz w:val="28"/>
      <w:lang w:bidi="ar-SA"/>
    </w:rPr>
  </w:style>
  <w:style w:type="character" w:customStyle="1" w:styleId="167">
    <w:name w:val="报告正文 Char Char"/>
    <w:link w:val="168"/>
    <w:qFormat/>
    <w:uiPriority w:val="0"/>
    <w:rPr>
      <w:rFonts w:ascii="宋体" w:hAnsi="宋体"/>
      <w:sz w:val="24"/>
      <w:lang w:bidi="ar-SA"/>
    </w:rPr>
  </w:style>
  <w:style w:type="paragraph" w:customStyle="1" w:styleId="168">
    <w:name w:val="报告正文"/>
    <w:basedOn w:val="1"/>
    <w:link w:val="167"/>
    <w:qFormat/>
    <w:uiPriority w:val="0"/>
    <w:pPr>
      <w:spacing w:line="400" w:lineRule="exact"/>
      <w:ind w:firstLine="482"/>
    </w:pPr>
    <w:rPr>
      <w:rFonts w:ascii="宋体" w:hAnsi="宋体"/>
      <w:szCs w:val="20"/>
      <w:lang w:val="zh-CN"/>
    </w:rPr>
  </w:style>
  <w:style w:type="character" w:customStyle="1" w:styleId="169">
    <w:name w:val="样式5 编号 Char"/>
    <w:link w:val="170"/>
    <w:qFormat/>
    <w:uiPriority w:val="0"/>
    <w:rPr>
      <w:sz w:val="24"/>
    </w:rPr>
  </w:style>
  <w:style w:type="paragraph" w:customStyle="1" w:styleId="170">
    <w:name w:val="样式5 编号"/>
    <w:basedOn w:val="147"/>
    <w:link w:val="169"/>
    <w:qFormat/>
    <w:uiPriority w:val="0"/>
    <w:pPr>
      <w:tabs>
        <w:tab w:val="left" w:pos="630"/>
        <w:tab w:val="clear" w:pos="420"/>
      </w:tabs>
      <w:ind w:firstLine="0"/>
    </w:pPr>
    <w:rPr>
      <w:lang w:val="zh-CN"/>
    </w:rPr>
  </w:style>
  <w:style w:type="character" w:customStyle="1" w:styleId="171">
    <w:name w:val="hcm文2 Char Char"/>
    <w:link w:val="172"/>
    <w:qFormat/>
    <w:uiPriority w:val="0"/>
    <w:rPr>
      <w:kern w:val="2"/>
      <w:sz w:val="24"/>
      <w:szCs w:val="24"/>
    </w:rPr>
  </w:style>
  <w:style w:type="paragraph" w:customStyle="1" w:styleId="172">
    <w:name w:val="hcm文2 Char"/>
    <w:basedOn w:val="1"/>
    <w:link w:val="171"/>
    <w:qFormat/>
    <w:uiPriority w:val="0"/>
    <w:pPr>
      <w:spacing w:line="360" w:lineRule="auto"/>
    </w:pPr>
    <w:rPr>
      <w:lang w:val="zh-CN"/>
    </w:rPr>
  </w:style>
  <w:style w:type="character" w:customStyle="1" w:styleId="173">
    <w:name w:val="节标题 1.1 Char"/>
    <w:qFormat/>
    <w:uiPriority w:val="0"/>
    <w:rPr>
      <w:rFonts w:ascii="Arial" w:hAnsi="Arial" w:eastAsia="黑体" w:cs="Times New Roman"/>
      <w:b/>
      <w:color w:val="008000"/>
      <w:sz w:val="24"/>
      <w:szCs w:val="20"/>
    </w:rPr>
  </w:style>
  <w:style w:type="character" w:customStyle="1" w:styleId="174">
    <w:name w:val="Char Char16"/>
    <w:qFormat/>
    <w:uiPriority w:val="0"/>
    <w:rPr>
      <w:rFonts w:eastAsia="宋体"/>
      <w:kern w:val="2"/>
      <w:sz w:val="24"/>
      <w:lang w:val="en-US" w:eastAsia="zh-CN" w:bidi="ar-SA"/>
    </w:rPr>
  </w:style>
  <w:style w:type="character" w:customStyle="1" w:styleId="175">
    <w:name w:val="重点"/>
    <w:qFormat/>
    <w:uiPriority w:val="0"/>
    <w:rPr>
      <w:i/>
    </w:rPr>
  </w:style>
  <w:style w:type="character" w:customStyle="1" w:styleId="176">
    <w:name w:val="页眉 Char1"/>
    <w:semiHidden/>
    <w:qFormat/>
    <w:uiPriority w:val="99"/>
    <w:rPr>
      <w:rFonts w:ascii="Times New Roman" w:hAnsi="Times New Roman"/>
      <w:kern w:val="2"/>
      <w:sz w:val="18"/>
      <w:szCs w:val="18"/>
    </w:rPr>
  </w:style>
  <w:style w:type="character" w:customStyle="1" w:styleId="177">
    <w:name w:val="标题 4 Char2"/>
    <w:qFormat/>
    <w:uiPriority w:val="0"/>
    <w:rPr>
      <w:rFonts w:ascii="Arial" w:hAnsi="Arial" w:eastAsia="黑体"/>
      <w:b/>
      <w:sz w:val="28"/>
      <w:lang w:bidi="ar-SA"/>
    </w:rPr>
  </w:style>
  <w:style w:type="character" w:customStyle="1" w:styleId="178">
    <w:name w:val="Char Char811"/>
    <w:qFormat/>
    <w:uiPriority w:val="0"/>
    <w:rPr>
      <w:rFonts w:ascii="Arial" w:hAnsi="Arial" w:eastAsia="黑体"/>
      <w:b/>
      <w:kern w:val="2"/>
      <w:sz w:val="32"/>
      <w:szCs w:val="21"/>
      <w:lang w:val="en-US" w:eastAsia="zh-CN" w:bidi="ar-SA"/>
    </w:rPr>
  </w:style>
  <w:style w:type="character" w:customStyle="1" w:styleId="179">
    <w:name w:val="页脚 Char1"/>
    <w:semiHidden/>
    <w:qFormat/>
    <w:uiPriority w:val="99"/>
    <w:rPr>
      <w:rFonts w:ascii="Times New Roman" w:hAnsi="Times New Roman"/>
      <w:kern w:val="2"/>
      <w:sz w:val="18"/>
      <w:szCs w:val="18"/>
    </w:rPr>
  </w:style>
  <w:style w:type="character" w:customStyle="1" w:styleId="180">
    <w:name w:val="Char Char1"/>
    <w:qFormat/>
    <w:uiPriority w:val="0"/>
    <w:rPr>
      <w:rFonts w:ascii="黑体" w:hAnsi="黑体" w:eastAsia="黑体"/>
      <w:sz w:val="24"/>
      <w:lang w:val="en-US" w:eastAsia="zh-CN"/>
    </w:rPr>
  </w:style>
  <w:style w:type="character" w:customStyle="1" w:styleId="181">
    <w:name w:val="ask-title2"/>
    <w:qFormat/>
    <w:uiPriority w:val="0"/>
  </w:style>
  <w:style w:type="character" w:customStyle="1" w:styleId="182">
    <w:name w:val="A表格文字 Char"/>
    <w:link w:val="183"/>
    <w:qFormat/>
    <w:uiPriority w:val="0"/>
    <w:rPr>
      <w:sz w:val="21"/>
    </w:rPr>
  </w:style>
  <w:style w:type="paragraph" w:customStyle="1" w:styleId="183">
    <w:name w:val="A表格文字"/>
    <w:basedOn w:val="1"/>
    <w:link w:val="182"/>
    <w:qFormat/>
    <w:uiPriority w:val="0"/>
    <w:pPr>
      <w:jc w:val="center"/>
    </w:pPr>
    <w:rPr>
      <w:szCs w:val="20"/>
      <w:lang w:val="zh-CN"/>
    </w:rPr>
  </w:style>
  <w:style w:type="character" w:customStyle="1" w:styleId="184">
    <w:name w:val="正文首行缩进 2 Char"/>
    <w:link w:val="185"/>
    <w:qFormat/>
    <w:uiPriority w:val="0"/>
    <w:rPr>
      <w:rFonts w:ascii="Times New Roman" w:hAnsi="Times New Roman"/>
      <w:kern w:val="2"/>
      <w:sz w:val="21"/>
      <w:szCs w:val="24"/>
      <w:lang w:bidi="ar-SA"/>
    </w:rPr>
  </w:style>
  <w:style w:type="paragraph" w:customStyle="1" w:styleId="185">
    <w:name w:val="正文首行缩进 21"/>
    <w:basedOn w:val="186"/>
    <w:link w:val="184"/>
    <w:qFormat/>
    <w:uiPriority w:val="0"/>
    <w:pPr>
      <w:spacing w:line="240" w:lineRule="auto"/>
      <w:ind w:firstLine="420"/>
    </w:pPr>
  </w:style>
  <w:style w:type="paragraph" w:customStyle="1" w:styleId="186">
    <w:name w:val="正文文本缩进1"/>
    <w:basedOn w:val="1"/>
    <w:link w:val="187"/>
    <w:qFormat/>
    <w:uiPriority w:val="0"/>
    <w:pPr>
      <w:spacing w:after="120" w:line="360" w:lineRule="auto"/>
      <w:ind w:left="420" w:leftChars="200"/>
    </w:pPr>
    <w:rPr>
      <w:lang w:val="zh-CN"/>
    </w:rPr>
  </w:style>
  <w:style w:type="character" w:customStyle="1" w:styleId="187">
    <w:name w:val="正文文本缩进 Char1"/>
    <w:link w:val="186"/>
    <w:qFormat/>
    <w:uiPriority w:val="0"/>
    <w:rPr>
      <w:rFonts w:ascii="Times New Roman" w:hAnsi="Times New Roman"/>
      <w:kern w:val="2"/>
      <w:sz w:val="21"/>
      <w:szCs w:val="24"/>
    </w:rPr>
  </w:style>
  <w:style w:type="character" w:customStyle="1" w:styleId="188">
    <w:name w:val="标题 2 Char1"/>
    <w:qFormat/>
    <w:uiPriority w:val="0"/>
    <w:rPr>
      <w:rFonts w:ascii="Arial" w:hAnsi="Arial" w:eastAsia="黑体"/>
      <w:b/>
      <w:kern w:val="2"/>
      <w:sz w:val="32"/>
    </w:rPr>
  </w:style>
  <w:style w:type="character" w:customStyle="1" w:styleId="189">
    <w:name w:val="工程院正文 Char"/>
    <w:link w:val="190"/>
    <w:qFormat/>
    <w:uiPriority w:val="0"/>
    <w:rPr>
      <w:sz w:val="24"/>
      <w:szCs w:val="24"/>
    </w:rPr>
  </w:style>
  <w:style w:type="paragraph" w:customStyle="1" w:styleId="190">
    <w:name w:val="工程院正文"/>
    <w:basedOn w:val="1"/>
    <w:link w:val="189"/>
    <w:qFormat/>
    <w:uiPriority w:val="0"/>
    <w:pPr>
      <w:spacing w:line="360" w:lineRule="auto"/>
    </w:pPr>
    <w:rPr>
      <w:lang w:val="zh-CN"/>
    </w:rPr>
  </w:style>
  <w:style w:type="character" w:customStyle="1" w:styleId="191">
    <w:name w:val="正文文字缩进 2 Char Char"/>
    <w:qFormat/>
    <w:uiPriority w:val="0"/>
    <w:rPr>
      <w:rFonts w:ascii="Times New Roman" w:hAnsi="Times New Roman"/>
      <w:kern w:val="2"/>
      <w:sz w:val="24"/>
    </w:rPr>
  </w:style>
  <w:style w:type="character" w:customStyle="1" w:styleId="192">
    <w:name w:val="行号1"/>
    <w:qFormat/>
    <w:uiPriority w:val="0"/>
    <w:rPr>
      <w:rFonts w:ascii="Arial" w:hAnsi="Arial"/>
      <w:sz w:val="18"/>
    </w:rPr>
  </w:style>
  <w:style w:type="character" w:customStyle="1" w:styleId="193">
    <w:name w:val="HTML 预设格式 Char Char"/>
    <w:qFormat/>
    <w:uiPriority w:val="0"/>
    <w:rPr>
      <w:rFonts w:ascii="宋体" w:hAnsi="宋体" w:cs="宋体"/>
      <w:sz w:val="24"/>
      <w:szCs w:val="24"/>
    </w:rPr>
  </w:style>
  <w:style w:type="character" w:customStyle="1" w:styleId="194">
    <w:name w:val="正文文本 3 Char"/>
    <w:link w:val="195"/>
    <w:qFormat/>
    <w:uiPriority w:val="0"/>
    <w:rPr>
      <w:rFonts w:ascii="Arial"/>
      <w:b/>
      <w:bCs/>
      <w:sz w:val="21"/>
      <w:lang w:bidi="ar-SA"/>
    </w:rPr>
  </w:style>
  <w:style w:type="paragraph" w:customStyle="1" w:styleId="195">
    <w:name w:val="Body Text 31"/>
    <w:basedOn w:val="1"/>
    <w:link w:val="194"/>
    <w:qFormat/>
    <w:uiPriority w:val="0"/>
    <w:pPr>
      <w:autoSpaceDE w:val="0"/>
      <w:autoSpaceDN w:val="0"/>
      <w:spacing w:line="360" w:lineRule="auto"/>
      <w:textAlignment w:val="baseline"/>
    </w:pPr>
    <w:rPr>
      <w:rFonts w:ascii="Arial"/>
      <w:b/>
      <w:bCs/>
      <w:szCs w:val="20"/>
      <w:lang w:val="zh-CN"/>
    </w:rPr>
  </w:style>
  <w:style w:type="character" w:customStyle="1" w:styleId="196">
    <w:name w:val="A3 Char"/>
    <w:link w:val="197"/>
    <w:qFormat/>
    <w:uiPriority w:val="0"/>
    <w:rPr>
      <w:rFonts w:ascii="Cambria" w:hAnsi="Cambria" w:eastAsia="黑体"/>
      <w:sz w:val="22"/>
      <w:lang w:eastAsia="en-US" w:bidi="en-US"/>
    </w:rPr>
  </w:style>
  <w:style w:type="paragraph" w:customStyle="1" w:styleId="197">
    <w:name w:val="A3"/>
    <w:basedOn w:val="1"/>
    <w:link w:val="196"/>
    <w:qFormat/>
    <w:uiPriority w:val="0"/>
    <w:pPr>
      <w:spacing w:line="252" w:lineRule="auto"/>
    </w:pPr>
    <w:rPr>
      <w:rFonts w:ascii="Cambria" w:hAnsi="Cambria" w:eastAsia="黑体"/>
      <w:szCs w:val="20"/>
      <w:lang w:val="zh-CN"/>
    </w:rPr>
  </w:style>
  <w:style w:type="character" w:customStyle="1" w:styleId="198">
    <w:name w:val="样式4 Char"/>
    <w:basedOn w:val="106"/>
    <w:link w:val="199"/>
    <w:qFormat/>
    <w:uiPriority w:val="0"/>
    <w:rPr>
      <w:rFonts w:ascii="Times New Roman" w:hAnsi="Plotter"/>
      <w:sz w:val="18"/>
    </w:rPr>
  </w:style>
  <w:style w:type="paragraph" w:customStyle="1" w:styleId="199">
    <w:name w:val="样式4"/>
    <w:basedOn w:val="45"/>
    <w:link w:val="198"/>
    <w:qFormat/>
    <w:uiPriority w:val="0"/>
    <w:pPr>
      <w:pBdr>
        <w:bottom w:val="none" w:color="auto" w:sz="0" w:space="0"/>
      </w:pBdr>
      <w:jc w:val="both"/>
    </w:pPr>
  </w:style>
  <w:style w:type="character" w:customStyle="1" w:styleId="200">
    <w:name w:val="样式 正文0 + 宋体 黑色 Char"/>
    <w:qFormat/>
    <w:uiPriority w:val="0"/>
    <w:rPr>
      <w:rFonts w:ascii="宋体" w:hAnsi="宋体" w:eastAsia="宋体"/>
      <w:color w:val="000000"/>
      <w:kern w:val="2"/>
      <w:sz w:val="24"/>
      <w:lang w:val="en-US" w:eastAsia="zh-CN" w:bidi="ar-SA"/>
    </w:rPr>
  </w:style>
  <w:style w:type="character" w:customStyle="1" w:styleId="201">
    <w:name w:val="样式8表号 Char"/>
    <w:link w:val="202"/>
    <w:qFormat/>
    <w:uiPriority w:val="0"/>
    <w:rPr>
      <w:lang w:val="en-US" w:eastAsia="zh-CN" w:bidi="ar-SA"/>
    </w:rPr>
  </w:style>
  <w:style w:type="paragraph" w:customStyle="1" w:styleId="202">
    <w:name w:val="样式8表号"/>
    <w:next w:val="1"/>
    <w:link w:val="201"/>
    <w:qFormat/>
    <w:uiPriority w:val="0"/>
    <w:pPr>
      <w:widowControl w:val="0"/>
      <w:spacing w:after="200" w:line="360" w:lineRule="auto"/>
      <w:ind w:firstLine="510"/>
      <w:jc w:val="both"/>
    </w:pPr>
    <w:rPr>
      <w:rFonts w:asciiTheme="minorHAnsi" w:hAnsiTheme="minorHAnsi" w:eastAsiaTheme="minorEastAsia" w:cstheme="minorBidi"/>
      <w:sz w:val="22"/>
      <w:szCs w:val="22"/>
      <w:lang w:val="en-US" w:eastAsia="en-US" w:bidi="en-US"/>
    </w:rPr>
  </w:style>
  <w:style w:type="character" w:customStyle="1" w:styleId="203">
    <w:name w:val="正文缩进 Char"/>
    <w:link w:val="204"/>
    <w:qFormat/>
    <w:uiPriority w:val="0"/>
    <w:rPr>
      <w:rFonts w:eastAsia="宋体"/>
      <w:kern w:val="2"/>
      <w:sz w:val="24"/>
      <w:lang w:val="en-US" w:eastAsia="zh-CN" w:bidi="ar-SA"/>
    </w:rPr>
  </w:style>
  <w:style w:type="paragraph" w:customStyle="1" w:styleId="204">
    <w:name w:val="正文缩进1"/>
    <w:basedOn w:val="1"/>
    <w:link w:val="203"/>
    <w:qFormat/>
    <w:uiPriority w:val="0"/>
    <w:pPr>
      <w:spacing w:after="120" w:line="400" w:lineRule="exact"/>
      <w:ind w:firstLine="420"/>
    </w:pPr>
    <w:rPr>
      <w:szCs w:val="20"/>
    </w:rPr>
  </w:style>
  <w:style w:type="character" w:customStyle="1" w:styleId="205">
    <w:name w:val="文档结构图 Char Char"/>
    <w:qFormat/>
    <w:uiPriority w:val="0"/>
    <w:rPr>
      <w:rFonts w:eastAsia="宋体"/>
      <w:kern w:val="2"/>
      <w:sz w:val="21"/>
      <w:szCs w:val="24"/>
      <w:lang w:val="en-US" w:eastAsia="zh-CN" w:bidi="ar-SA"/>
    </w:rPr>
  </w:style>
  <w:style w:type="character" w:customStyle="1" w:styleId="206">
    <w:name w:val="普通文字 Char Char2"/>
    <w:qFormat/>
    <w:uiPriority w:val="0"/>
    <w:rPr>
      <w:rFonts w:ascii="宋体" w:hAnsi="Courier New"/>
      <w:sz w:val="21"/>
    </w:rPr>
  </w:style>
  <w:style w:type="character" w:customStyle="1" w:styleId="207">
    <w:name w:val="全文正文 Char Char"/>
    <w:link w:val="208"/>
    <w:qFormat/>
    <w:uiPriority w:val="0"/>
    <w:rPr>
      <w:rFonts w:eastAsia="宋体"/>
      <w:sz w:val="24"/>
      <w:szCs w:val="24"/>
      <w:lang w:bidi="ar-SA"/>
    </w:rPr>
  </w:style>
  <w:style w:type="paragraph" w:customStyle="1" w:styleId="208">
    <w:name w:val="全文正文"/>
    <w:basedOn w:val="1"/>
    <w:link w:val="207"/>
    <w:qFormat/>
    <w:uiPriority w:val="0"/>
    <w:pPr>
      <w:spacing w:line="360" w:lineRule="auto"/>
      <w:ind w:firstLine="480"/>
    </w:pPr>
    <w:rPr>
      <w:lang w:val="zh-CN"/>
    </w:rPr>
  </w:style>
  <w:style w:type="character" w:customStyle="1" w:styleId="209">
    <w:name w:val="正文文本 2 Char1"/>
    <w:semiHidden/>
    <w:qFormat/>
    <w:uiPriority w:val="99"/>
    <w:rPr>
      <w:rFonts w:ascii="Times New Roman" w:hAnsi="Times New Roman"/>
      <w:kern w:val="2"/>
      <w:sz w:val="21"/>
      <w:szCs w:val="24"/>
    </w:rPr>
  </w:style>
  <w:style w:type="character" w:customStyle="1" w:styleId="210">
    <w:name w:val="表格 宋体 五号 Char"/>
    <w:link w:val="211"/>
    <w:qFormat/>
    <w:locked/>
    <w:uiPriority w:val="0"/>
    <w:rPr>
      <w:rFonts w:ascii="宋体" w:hAnsi="宋体" w:cs="宋体"/>
      <w:sz w:val="21"/>
      <w:szCs w:val="21"/>
    </w:rPr>
  </w:style>
  <w:style w:type="paragraph" w:customStyle="1" w:styleId="211">
    <w:name w:val="表格 宋体 五号"/>
    <w:basedOn w:val="1"/>
    <w:link w:val="210"/>
    <w:qFormat/>
    <w:uiPriority w:val="0"/>
    <w:pPr>
      <w:jc w:val="center"/>
    </w:pPr>
    <w:rPr>
      <w:rFonts w:ascii="宋体" w:hAnsi="宋体"/>
      <w:szCs w:val="21"/>
      <w:lang w:val="zh-CN"/>
    </w:rPr>
  </w:style>
  <w:style w:type="character" w:customStyle="1" w:styleId="212">
    <w:name w:val="标题 4 Char Char"/>
    <w:qFormat/>
    <w:uiPriority w:val="0"/>
    <w:rPr>
      <w:rFonts w:ascii="Cambria" w:hAnsi="Cambria" w:eastAsia="宋体" w:cs="黑体"/>
      <w:b/>
      <w:bCs/>
      <w:sz w:val="28"/>
      <w:szCs w:val="28"/>
    </w:rPr>
  </w:style>
  <w:style w:type="character" w:customStyle="1" w:styleId="213">
    <w:name w:val="正文文本 3 Char2"/>
    <w:semiHidden/>
    <w:qFormat/>
    <w:uiPriority w:val="99"/>
    <w:rPr>
      <w:rFonts w:ascii="Times New Roman" w:hAnsi="Times New Roman"/>
      <w:kern w:val="2"/>
      <w:sz w:val="16"/>
      <w:szCs w:val="16"/>
    </w:rPr>
  </w:style>
  <w:style w:type="character" w:customStyle="1" w:styleId="214">
    <w:name w:val="标题 7 Char Char"/>
    <w:qFormat/>
    <w:uiPriority w:val="0"/>
    <w:rPr>
      <w:rFonts w:eastAsia="宋体"/>
      <w:sz w:val="24"/>
      <w:lang w:val="en-US" w:eastAsia="zh-CN" w:bidi="ar-SA"/>
    </w:rPr>
  </w:style>
  <w:style w:type="character" w:customStyle="1" w:styleId="215">
    <w:name w:val="A标题3 Char Char"/>
    <w:link w:val="216"/>
    <w:qFormat/>
    <w:uiPriority w:val="0"/>
    <w:rPr>
      <w:sz w:val="24"/>
    </w:rPr>
  </w:style>
  <w:style w:type="paragraph" w:customStyle="1" w:styleId="216">
    <w:name w:val="A标题3"/>
    <w:basedOn w:val="6"/>
    <w:next w:val="1"/>
    <w:link w:val="215"/>
    <w:qFormat/>
    <w:uiPriority w:val="0"/>
    <w:pPr>
      <w:keepNext w:val="0"/>
      <w:widowControl w:val="0"/>
      <w:tabs>
        <w:tab w:val="left" w:pos="851"/>
      </w:tabs>
      <w:ind w:left="851" w:hanging="851"/>
      <w:jc w:val="both"/>
      <w:textAlignment w:val="baseline"/>
    </w:pPr>
  </w:style>
  <w:style w:type="character" w:customStyle="1" w:styleId="217">
    <w:name w:val="A标题4 Char"/>
    <w:link w:val="218"/>
    <w:qFormat/>
    <w:uiPriority w:val="0"/>
    <w:rPr>
      <w:sz w:val="24"/>
    </w:rPr>
  </w:style>
  <w:style w:type="paragraph" w:customStyle="1" w:styleId="218">
    <w:name w:val="A标题4"/>
    <w:basedOn w:val="7"/>
    <w:next w:val="1"/>
    <w:link w:val="217"/>
    <w:qFormat/>
    <w:uiPriority w:val="0"/>
    <w:pPr>
      <w:keepNext w:val="0"/>
      <w:keepLines w:val="0"/>
      <w:tabs>
        <w:tab w:val="left" w:pos="851"/>
      </w:tabs>
      <w:spacing w:before="0" w:after="80" w:line="360" w:lineRule="auto"/>
      <w:ind w:left="851" w:hanging="851"/>
    </w:pPr>
    <w:rPr>
      <w:rFonts w:ascii="Times New Roman" w:hAnsi="Times New Roman" w:eastAsia="宋体"/>
      <w:b w:val="0"/>
    </w:rPr>
  </w:style>
  <w:style w:type="character" w:customStyle="1" w:styleId="219">
    <w:name w:val="正文样式1 Char Char"/>
    <w:link w:val="220"/>
    <w:qFormat/>
    <w:uiPriority w:val="0"/>
    <w:rPr>
      <w:sz w:val="24"/>
      <w:szCs w:val="24"/>
    </w:rPr>
  </w:style>
  <w:style w:type="paragraph" w:customStyle="1" w:styleId="220">
    <w:name w:val="正文样式1"/>
    <w:basedOn w:val="1"/>
    <w:link w:val="219"/>
    <w:qFormat/>
    <w:uiPriority w:val="0"/>
    <w:pPr>
      <w:spacing w:line="360" w:lineRule="auto"/>
      <w:ind w:firstLine="480"/>
    </w:pPr>
    <w:rPr>
      <w:lang w:val="zh-CN"/>
    </w:rPr>
  </w:style>
  <w:style w:type="character" w:customStyle="1" w:styleId="221">
    <w:name w:val="页码1"/>
    <w:basedOn w:val="70"/>
    <w:qFormat/>
    <w:uiPriority w:val="0"/>
  </w:style>
  <w:style w:type="character" w:customStyle="1" w:styleId="222">
    <w:name w:val="三级标题样式 Char"/>
    <w:link w:val="223"/>
    <w:qFormat/>
    <w:uiPriority w:val="0"/>
    <w:rPr>
      <w:rFonts w:ascii="Times New Roman" w:hAnsi="Arial" w:cs="Arial"/>
      <w:bCs/>
      <w:sz w:val="24"/>
      <w:szCs w:val="24"/>
    </w:rPr>
  </w:style>
  <w:style w:type="paragraph" w:customStyle="1" w:styleId="223">
    <w:name w:val="三级标题样式"/>
    <w:basedOn w:val="1"/>
    <w:link w:val="222"/>
    <w:qFormat/>
    <w:uiPriority w:val="0"/>
    <w:pPr>
      <w:tabs>
        <w:tab w:val="left" w:pos="2100"/>
      </w:tabs>
      <w:spacing w:line="300" w:lineRule="auto"/>
      <w:ind w:left="2100" w:hanging="420"/>
    </w:pPr>
    <w:rPr>
      <w:rFonts w:hAnsi="Arial"/>
      <w:bCs/>
      <w:lang w:val="zh-CN"/>
    </w:rPr>
  </w:style>
  <w:style w:type="character" w:customStyle="1" w:styleId="224">
    <w:name w:val="正文1 Char Char Char"/>
    <w:qFormat/>
    <w:uiPriority w:val="0"/>
    <w:rPr>
      <w:rFonts w:ascii="宋体" w:hAnsi="Times New Roman" w:eastAsia="宋体" w:cs="Arial"/>
      <w:kern w:val="0"/>
      <w:sz w:val="28"/>
      <w:szCs w:val="24"/>
    </w:rPr>
  </w:style>
  <w:style w:type="character" w:customStyle="1" w:styleId="225">
    <w:name w:val="称呼 Char1"/>
    <w:semiHidden/>
    <w:qFormat/>
    <w:uiPriority w:val="99"/>
    <w:rPr>
      <w:rFonts w:ascii="Times New Roman" w:hAnsi="Times New Roman"/>
      <w:kern w:val="2"/>
      <w:sz w:val="21"/>
      <w:szCs w:val="24"/>
    </w:rPr>
  </w:style>
  <w:style w:type="character" w:customStyle="1" w:styleId="226">
    <w:name w:val="纯文本 Char"/>
    <w:qFormat/>
    <w:uiPriority w:val="0"/>
    <w:rPr>
      <w:rFonts w:ascii="宋体" w:hAnsi="Courier New" w:eastAsia="宋体"/>
      <w:kern w:val="2"/>
      <w:sz w:val="21"/>
      <w:lang w:val="en-US" w:eastAsia="zh-CN" w:bidi="ar-SA"/>
    </w:rPr>
  </w:style>
  <w:style w:type="character" w:customStyle="1" w:styleId="227">
    <w:name w:val="样式6 正文 Char"/>
    <w:qFormat/>
    <w:uiPriority w:val="0"/>
    <w:rPr>
      <w:rFonts w:eastAsia="宋体"/>
      <w:sz w:val="24"/>
      <w:lang w:val="en-US" w:eastAsia="zh-CN" w:bidi="ar-SA"/>
    </w:rPr>
  </w:style>
  <w:style w:type="character" w:customStyle="1" w:styleId="228">
    <w:name w:val="项标题(1) Char Char"/>
    <w:qFormat/>
    <w:uiPriority w:val="0"/>
    <w:rPr>
      <w:rFonts w:ascii="宋体" w:hAnsi="宋体" w:eastAsia="宋体" w:cs="Times New Roman"/>
      <w:b/>
      <w:kern w:val="0"/>
      <w:sz w:val="28"/>
      <w:szCs w:val="20"/>
    </w:rPr>
  </w:style>
  <w:style w:type="character" w:customStyle="1" w:styleId="229">
    <w:name w:val="脚注文本 Char1"/>
    <w:semiHidden/>
    <w:qFormat/>
    <w:uiPriority w:val="99"/>
    <w:rPr>
      <w:rFonts w:ascii="Times New Roman" w:hAnsi="Times New Roman"/>
      <w:kern w:val="2"/>
      <w:sz w:val="18"/>
      <w:szCs w:val="18"/>
    </w:rPr>
  </w:style>
  <w:style w:type="character" w:customStyle="1" w:styleId="230">
    <w:name w:val="无间隔 Char"/>
    <w:link w:val="231"/>
    <w:qFormat/>
    <w:uiPriority w:val="0"/>
    <w:rPr>
      <w:rFonts w:ascii="Cambria" w:hAnsi="Cambria"/>
      <w:sz w:val="22"/>
      <w:szCs w:val="22"/>
      <w:lang w:eastAsia="en-US" w:bidi="en-US"/>
    </w:rPr>
  </w:style>
  <w:style w:type="paragraph" w:customStyle="1" w:styleId="231">
    <w:name w:val="无间隔1"/>
    <w:basedOn w:val="1"/>
    <w:link w:val="230"/>
    <w:qFormat/>
    <w:uiPriority w:val="0"/>
    <w:rPr>
      <w:rFonts w:ascii="Cambria" w:hAnsi="Cambria"/>
      <w:lang w:val="zh-CN"/>
    </w:rPr>
  </w:style>
  <w:style w:type="character" w:customStyle="1" w:styleId="232">
    <w:name w:val="用户正文1 Char Char"/>
    <w:qFormat/>
    <w:uiPriority w:val="0"/>
    <w:rPr>
      <w:rFonts w:eastAsia="宋体"/>
      <w:sz w:val="30"/>
      <w:lang w:val="en-US" w:eastAsia="zh-CN" w:bidi="ar-SA"/>
    </w:rPr>
  </w:style>
  <w:style w:type="character" w:customStyle="1" w:styleId="233">
    <w:name w:val="标书6-正文 Char"/>
    <w:qFormat/>
    <w:uiPriority w:val="0"/>
  </w:style>
  <w:style w:type="character" w:customStyle="1" w:styleId="234">
    <w:name w:val="标题 9 Char1"/>
    <w:qFormat/>
    <w:uiPriority w:val="0"/>
    <w:rPr>
      <w:rFonts w:ascii="Arial" w:hAnsi="Arial" w:eastAsia="黑体"/>
      <w:sz w:val="28"/>
      <w:lang w:bidi="ar-SA"/>
    </w:rPr>
  </w:style>
  <w:style w:type="character" w:customStyle="1" w:styleId="235">
    <w:name w:val="样式10 Char"/>
    <w:basedOn w:val="105"/>
    <w:link w:val="236"/>
    <w:qFormat/>
    <w:uiPriority w:val="0"/>
    <w:rPr>
      <w:rFonts w:ascii="Times New Roman" w:hAnsi="Times New Roman"/>
      <w:sz w:val="18"/>
    </w:rPr>
  </w:style>
  <w:style w:type="paragraph" w:customStyle="1" w:styleId="236">
    <w:name w:val="样式10"/>
    <w:basedOn w:val="44"/>
    <w:link w:val="235"/>
    <w:qFormat/>
    <w:uiPriority w:val="0"/>
    <w:pPr>
      <w:pBdr>
        <w:top w:val="single" w:color="auto" w:sz="4" w:space="1"/>
      </w:pBdr>
      <w:ind w:firstLine="0"/>
    </w:pPr>
  </w:style>
  <w:style w:type="character" w:customStyle="1" w:styleId="237">
    <w:name w:val="样式 招标文件章标题 + 10 磅 黑色 Char"/>
    <w:qFormat/>
    <w:uiPriority w:val="0"/>
    <w:rPr>
      <w:rFonts w:hint="eastAsia" w:ascii="黑体" w:hAnsi="Arial" w:eastAsia="黑体" w:cs="宋体"/>
      <w:b/>
      <w:bCs/>
      <w:color w:val="000000"/>
      <w:kern w:val="2"/>
      <w:sz w:val="30"/>
      <w:szCs w:val="24"/>
      <w:lang w:val="en-US" w:eastAsia="zh-CN" w:bidi="ar-SA"/>
    </w:rPr>
  </w:style>
  <w:style w:type="character" w:customStyle="1" w:styleId="238">
    <w:name w:val="textcontents"/>
    <w:basedOn w:val="70"/>
    <w:qFormat/>
    <w:uiPriority w:val="0"/>
  </w:style>
  <w:style w:type="character" w:customStyle="1" w:styleId="239">
    <w:name w:val="日期 Char1"/>
    <w:qFormat/>
    <w:uiPriority w:val="0"/>
    <w:rPr>
      <w:rFonts w:ascii="Times New Roman" w:hAnsi="Times New Roman"/>
      <w:kern w:val="2"/>
      <w:sz w:val="21"/>
      <w:szCs w:val="24"/>
    </w:rPr>
  </w:style>
  <w:style w:type="character" w:customStyle="1" w:styleId="240">
    <w:name w:val="标题 4 Char1"/>
    <w:qFormat/>
    <w:uiPriority w:val="0"/>
    <w:rPr>
      <w:rFonts w:ascii="Arial" w:hAnsi="Arial" w:eastAsia="黑体"/>
      <w:b/>
      <w:bCs/>
      <w:kern w:val="2"/>
      <w:sz w:val="28"/>
      <w:szCs w:val="28"/>
      <w:lang w:val="en-US" w:eastAsia="zh-CN" w:bidi="ar-SA"/>
    </w:rPr>
  </w:style>
  <w:style w:type="character" w:customStyle="1" w:styleId="241">
    <w:name w:val="样式 样式 标题 2招标题 2 + 黑色 + (中文) 宋体 小四 Char"/>
    <w:qFormat/>
    <w:uiPriority w:val="0"/>
    <w:rPr>
      <w:rFonts w:eastAsia="宋体"/>
      <w:color w:val="000000"/>
      <w:sz w:val="24"/>
      <w:lang w:val="en-US" w:eastAsia="zh-CN" w:bidi="ar-SA"/>
    </w:rPr>
  </w:style>
  <w:style w:type="character" w:customStyle="1" w:styleId="242">
    <w:name w:val="不明显参考1"/>
    <w:qFormat/>
    <w:uiPriority w:val="31"/>
    <w:rPr>
      <w:rFonts w:ascii="Calibri" w:hAnsi="Calibri" w:eastAsia="宋体" w:cs="Times New Roman"/>
      <w:i/>
      <w:iCs/>
      <w:color w:val="622423"/>
    </w:rPr>
  </w:style>
  <w:style w:type="character" w:customStyle="1" w:styleId="243">
    <w:name w:val="页脚 Char"/>
    <w:qFormat/>
    <w:uiPriority w:val="99"/>
    <w:rPr>
      <w:kern w:val="2"/>
      <w:sz w:val="18"/>
      <w:szCs w:val="18"/>
    </w:rPr>
  </w:style>
  <w:style w:type="character" w:customStyle="1" w:styleId="244">
    <w:name w:val="r1"/>
    <w:qFormat/>
    <w:uiPriority w:val="0"/>
    <w:rPr>
      <w:spacing w:val="300"/>
      <w:sz w:val="20"/>
      <w:szCs w:val="20"/>
    </w:rPr>
  </w:style>
  <w:style w:type="character" w:customStyle="1" w:styleId="245">
    <w:name w:val="biaowen Char"/>
    <w:link w:val="246"/>
    <w:qFormat/>
    <w:locked/>
    <w:uiPriority w:val="0"/>
    <w:rPr>
      <w:kern w:val="2"/>
      <w:sz w:val="21"/>
      <w:szCs w:val="24"/>
    </w:rPr>
  </w:style>
  <w:style w:type="paragraph" w:customStyle="1" w:styleId="246">
    <w:name w:val="biaowen"/>
    <w:basedOn w:val="1"/>
    <w:link w:val="245"/>
    <w:qFormat/>
    <w:uiPriority w:val="0"/>
    <w:rPr>
      <w:lang w:val="zh-CN"/>
    </w:rPr>
  </w:style>
  <w:style w:type="character" w:customStyle="1" w:styleId="247">
    <w:name w:val="A标题5 Char Char"/>
    <w:link w:val="248"/>
    <w:qFormat/>
    <w:uiPriority w:val="0"/>
    <w:rPr>
      <w:sz w:val="24"/>
      <w:szCs w:val="24"/>
    </w:rPr>
  </w:style>
  <w:style w:type="paragraph" w:customStyle="1" w:styleId="248">
    <w:name w:val="A标题5"/>
    <w:basedOn w:val="1"/>
    <w:next w:val="1"/>
    <w:link w:val="247"/>
    <w:qFormat/>
    <w:uiPriority w:val="0"/>
    <w:pPr>
      <w:tabs>
        <w:tab w:val="left" w:pos="510"/>
        <w:tab w:val="left" w:pos="851"/>
      </w:tabs>
      <w:spacing w:line="360" w:lineRule="auto"/>
      <w:ind w:left="510" w:hanging="408"/>
      <w:outlineLvl w:val="4"/>
    </w:pPr>
    <w:rPr>
      <w:lang w:val="zh-CN"/>
    </w:rPr>
  </w:style>
  <w:style w:type="character" w:customStyle="1" w:styleId="249">
    <w:name w:val="标题 5 Char1"/>
    <w:qFormat/>
    <w:uiPriority w:val="0"/>
    <w:rPr>
      <w:rFonts w:ascii="宋体"/>
      <w:b/>
      <w:sz w:val="28"/>
      <w:lang w:val="zh-CN"/>
    </w:rPr>
  </w:style>
  <w:style w:type="character" w:customStyle="1" w:styleId="250">
    <w:name w:val="文档结构图 Char"/>
    <w:link w:val="251"/>
    <w:qFormat/>
    <w:uiPriority w:val="0"/>
    <w:rPr>
      <w:kern w:val="2"/>
      <w:sz w:val="21"/>
      <w:szCs w:val="24"/>
      <w:shd w:val="clear" w:color="auto" w:fill="000080"/>
      <w:lang w:bidi="ar-SA"/>
    </w:rPr>
  </w:style>
  <w:style w:type="paragraph" w:customStyle="1" w:styleId="251">
    <w:name w:val="文档结构图1"/>
    <w:basedOn w:val="1"/>
    <w:link w:val="250"/>
    <w:qFormat/>
    <w:uiPriority w:val="0"/>
    <w:pPr>
      <w:shd w:val="clear" w:color="auto" w:fill="000080"/>
    </w:pPr>
    <w:rPr>
      <w:shd w:val="clear" w:color="auto" w:fill="000080"/>
      <w:lang w:val="zh-CN"/>
    </w:rPr>
  </w:style>
  <w:style w:type="character" w:customStyle="1" w:styleId="252">
    <w:name w:val="不明显强调1"/>
    <w:qFormat/>
    <w:uiPriority w:val="0"/>
    <w:rPr>
      <w:i/>
      <w:iCs/>
    </w:rPr>
  </w:style>
  <w:style w:type="character" w:customStyle="1" w:styleId="253">
    <w:name w:val="批注引用1"/>
    <w:qFormat/>
    <w:uiPriority w:val="0"/>
    <w:rPr>
      <w:sz w:val="21"/>
      <w:szCs w:val="21"/>
    </w:rPr>
  </w:style>
  <w:style w:type="character" w:customStyle="1" w:styleId="254">
    <w:name w:val="Char Char Char"/>
    <w:qFormat/>
    <w:uiPriority w:val="0"/>
    <w:rPr>
      <w:rFonts w:ascii="宋体" w:hAnsi="宋体" w:cs="宋体"/>
      <w:sz w:val="24"/>
    </w:rPr>
  </w:style>
  <w:style w:type="character" w:customStyle="1" w:styleId="255">
    <w:name w:val="样式6 Char"/>
    <w:link w:val="256"/>
    <w:qFormat/>
    <w:uiPriority w:val="0"/>
    <w:rPr>
      <w:rFonts w:ascii="Times New Roman" w:hAnsi="Times New Roman"/>
      <w:kern w:val="2"/>
      <w:sz w:val="18"/>
    </w:rPr>
  </w:style>
  <w:style w:type="paragraph" w:customStyle="1" w:styleId="256">
    <w:name w:val="样式6"/>
    <w:basedOn w:val="44"/>
    <w:link w:val="255"/>
    <w:qFormat/>
    <w:uiPriority w:val="0"/>
    <w:pPr>
      <w:pBdr>
        <w:top w:val="single" w:color="auto" w:sz="4" w:space="1"/>
      </w:pBdr>
      <w:ind w:firstLine="0"/>
    </w:pPr>
    <w:rPr>
      <w:kern w:val="2"/>
    </w:rPr>
  </w:style>
  <w:style w:type="character" w:customStyle="1" w:styleId="257">
    <w:name w:val="正文文本 Char Char"/>
    <w:qFormat/>
    <w:uiPriority w:val="0"/>
    <w:rPr>
      <w:rFonts w:ascii="宋体" w:hAnsi="宋体" w:eastAsia="宋体" w:cs="宋体"/>
      <w:sz w:val="24"/>
      <w:lang w:val="en-US" w:eastAsia="zh-CN" w:bidi="ar-SA"/>
    </w:rPr>
  </w:style>
  <w:style w:type="character" w:customStyle="1" w:styleId="258">
    <w:name w:val="一级标题样式 Char"/>
    <w:link w:val="259"/>
    <w:qFormat/>
    <w:uiPriority w:val="0"/>
    <w:rPr>
      <w:rFonts w:ascii="Times New Roman" w:hAnsi="Arial" w:cs="Arial"/>
      <w:b/>
      <w:bCs/>
      <w:sz w:val="28"/>
      <w:szCs w:val="28"/>
    </w:rPr>
  </w:style>
  <w:style w:type="paragraph" w:customStyle="1" w:styleId="259">
    <w:name w:val="一级标题样式"/>
    <w:basedOn w:val="1"/>
    <w:link w:val="258"/>
    <w:qFormat/>
    <w:uiPriority w:val="0"/>
    <w:pPr>
      <w:tabs>
        <w:tab w:val="left" w:pos="1260"/>
      </w:tabs>
      <w:spacing w:line="300" w:lineRule="auto"/>
      <w:ind w:left="1260" w:hanging="420"/>
      <w:outlineLvl w:val="2"/>
    </w:pPr>
    <w:rPr>
      <w:rFonts w:hAnsi="Arial"/>
      <w:b/>
      <w:bCs/>
      <w:sz w:val="28"/>
      <w:szCs w:val="28"/>
      <w:lang w:val="zh-CN"/>
    </w:rPr>
  </w:style>
  <w:style w:type="character" w:customStyle="1" w:styleId="260">
    <w:name w:val="招标文件章标题 Char Char Char"/>
    <w:qFormat/>
    <w:uiPriority w:val="0"/>
    <w:rPr>
      <w:rFonts w:hint="eastAsia" w:ascii="黑体" w:hAnsi="Arial" w:eastAsia="黑体" w:cs="宋体"/>
      <w:b/>
      <w:bCs/>
      <w:kern w:val="2"/>
      <w:sz w:val="30"/>
      <w:szCs w:val="24"/>
      <w:lang w:val="en-US" w:eastAsia="zh-CN" w:bidi="ar-SA"/>
    </w:rPr>
  </w:style>
  <w:style w:type="character" w:customStyle="1" w:styleId="261">
    <w:name w:val="样式 首行缩进:  2 字符 Char Char Char Char"/>
    <w:link w:val="262"/>
    <w:qFormat/>
    <w:uiPriority w:val="0"/>
    <w:rPr>
      <w:rFonts w:eastAsia="宋体"/>
      <w:sz w:val="28"/>
      <w:lang w:bidi="ar-SA"/>
    </w:rPr>
  </w:style>
  <w:style w:type="paragraph" w:customStyle="1" w:styleId="262">
    <w:name w:val="样式 首行缩进:  2 字符 Char Char"/>
    <w:basedOn w:val="1"/>
    <w:link w:val="261"/>
    <w:qFormat/>
    <w:uiPriority w:val="0"/>
    <w:pPr>
      <w:ind w:firstLine="560"/>
    </w:pPr>
    <w:rPr>
      <w:sz w:val="28"/>
      <w:szCs w:val="20"/>
      <w:lang w:val="zh-CN"/>
    </w:rPr>
  </w:style>
  <w:style w:type="character" w:customStyle="1" w:styleId="263">
    <w:name w:val="x正文 Char1"/>
    <w:qFormat/>
    <w:uiPriority w:val="0"/>
    <w:rPr>
      <w:rFonts w:eastAsia="宋体"/>
      <w:kern w:val="2"/>
      <w:sz w:val="24"/>
      <w:szCs w:val="24"/>
      <w:lang w:val="en-US" w:eastAsia="zh-CN"/>
    </w:rPr>
  </w:style>
  <w:style w:type="character" w:customStyle="1" w:styleId="264">
    <w:name w:val="标题1.1.1.1.1.1 Char Char"/>
    <w:qFormat/>
    <w:uiPriority w:val="0"/>
    <w:rPr>
      <w:rFonts w:ascii="Arial" w:hAnsi="Arial" w:eastAsia="黑体" w:cs="Times New Roman"/>
      <w:b/>
      <w:kern w:val="0"/>
      <w:sz w:val="28"/>
      <w:szCs w:val="20"/>
    </w:rPr>
  </w:style>
  <w:style w:type="character" w:customStyle="1" w:styleId="265">
    <w:name w:val="正文文本缩进 2 Char1"/>
    <w:semiHidden/>
    <w:qFormat/>
    <w:uiPriority w:val="99"/>
    <w:rPr>
      <w:rFonts w:ascii="Times New Roman" w:hAnsi="Times New Roman"/>
      <w:kern w:val="2"/>
      <w:sz w:val="21"/>
      <w:szCs w:val="24"/>
    </w:rPr>
  </w:style>
  <w:style w:type="character" w:customStyle="1" w:styleId="266">
    <w:name w:val="A标题6 Char"/>
    <w:link w:val="267"/>
    <w:qFormat/>
    <w:uiPriority w:val="0"/>
    <w:rPr>
      <w:sz w:val="24"/>
    </w:rPr>
  </w:style>
  <w:style w:type="paragraph" w:customStyle="1" w:styleId="267">
    <w:name w:val="A标题6"/>
    <w:basedOn w:val="1"/>
    <w:next w:val="1"/>
    <w:link w:val="266"/>
    <w:qFormat/>
    <w:uiPriority w:val="0"/>
    <w:pPr>
      <w:tabs>
        <w:tab w:val="left" w:pos="510"/>
        <w:tab w:val="left" w:pos="851"/>
      </w:tabs>
      <w:spacing w:line="360" w:lineRule="auto"/>
      <w:ind w:left="510" w:hanging="340"/>
      <w:outlineLvl w:val="5"/>
    </w:pPr>
    <w:rPr>
      <w:szCs w:val="20"/>
      <w:lang w:val="zh-CN"/>
    </w:rPr>
  </w:style>
  <w:style w:type="character" w:customStyle="1" w:styleId="268">
    <w:name w:val="信息标题 Char"/>
    <w:link w:val="269"/>
    <w:qFormat/>
    <w:uiPriority w:val="0"/>
    <w:rPr>
      <w:rFonts w:ascii="Arial" w:hAnsi="Arial"/>
      <w:lang w:bidi="ar-SA"/>
    </w:rPr>
  </w:style>
  <w:style w:type="paragraph" w:customStyle="1" w:styleId="269">
    <w:name w:val="信息标题1"/>
    <w:basedOn w:val="3"/>
    <w:link w:val="268"/>
    <w:qFormat/>
    <w:uiPriority w:val="0"/>
    <w:pPr>
      <w:keepLines/>
      <w:tabs>
        <w:tab w:val="left" w:pos="3600"/>
        <w:tab w:val="left" w:pos="4680"/>
      </w:tabs>
      <w:overflowPunct w:val="0"/>
      <w:autoSpaceDE w:val="0"/>
      <w:autoSpaceDN w:val="0"/>
      <w:spacing w:after="240"/>
      <w:ind w:left="1080" w:right="2880" w:hanging="1080"/>
      <w:textAlignment w:val="baseline"/>
    </w:pPr>
    <w:rPr>
      <w:rFonts w:ascii="Arial" w:hAnsi="Arial"/>
      <w:szCs w:val="20"/>
    </w:rPr>
  </w:style>
  <w:style w:type="character" w:customStyle="1" w:styleId="270">
    <w:name w:val="正文文本缩进 2 Char"/>
    <w:link w:val="271"/>
    <w:qFormat/>
    <w:uiPriority w:val="0"/>
    <w:rPr>
      <w:rFonts w:ascii="仿宋_GB2312" w:eastAsia="仿宋_GB2312"/>
      <w:sz w:val="28"/>
      <w:lang w:bidi="ar-SA"/>
    </w:rPr>
  </w:style>
  <w:style w:type="paragraph" w:customStyle="1" w:styleId="271">
    <w:name w:val="正文文本缩进 21"/>
    <w:basedOn w:val="1"/>
    <w:link w:val="270"/>
    <w:qFormat/>
    <w:uiPriority w:val="0"/>
    <w:pPr>
      <w:overflowPunct w:val="0"/>
      <w:autoSpaceDE w:val="0"/>
      <w:autoSpaceDN w:val="0"/>
      <w:spacing w:line="560" w:lineRule="exact"/>
      <w:ind w:firstLine="720"/>
      <w:textAlignment w:val="baseline"/>
    </w:pPr>
    <w:rPr>
      <w:rFonts w:ascii="仿宋_GB2312" w:eastAsia="仿宋_GB2312"/>
      <w:sz w:val="28"/>
      <w:szCs w:val="20"/>
      <w:lang w:val="zh-CN"/>
    </w:rPr>
  </w:style>
  <w:style w:type="character" w:customStyle="1" w:styleId="272">
    <w:name w:val="正文首行缩进 2 Char1"/>
    <w:basedOn w:val="187"/>
    <w:qFormat/>
    <w:uiPriority w:val="0"/>
    <w:rPr>
      <w:rFonts w:ascii="Times New Roman" w:hAnsi="Times New Roman"/>
      <w:kern w:val="2"/>
      <w:sz w:val="21"/>
      <w:szCs w:val="24"/>
    </w:rPr>
  </w:style>
  <w:style w:type="character" w:customStyle="1" w:styleId="273">
    <w:name w:val="标题 7 Char1"/>
    <w:qFormat/>
    <w:uiPriority w:val="0"/>
    <w:rPr>
      <w:rFonts w:ascii="宋体" w:eastAsia="宋体"/>
      <w:b/>
      <w:sz w:val="28"/>
      <w:lang w:bidi="ar-SA"/>
    </w:rPr>
  </w:style>
  <w:style w:type="character" w:customStyle="1" w:styleId="274">
    <w:name w:val="批注文字 Char Char"/>
    <w:qFormat/>
    <w:uiPriority w:val="0"/>
    <w:rPr>
      <w:rFonts w:eastAsia="宋体"/>
      <w:kern w:val="2"/>
      <w:sz w:val="21"/>
      <w:szCs w:val="24"/>
      <w:lang w:val="en-US" w:eastAsia="zh-CN" w:bidi="ar-SA"/>
    </w:rPr>
  </w:style>
  <w:style w:type="character" w:customStyle="1" w:styleId="275">
    <w:name w:val="A表格文字左对齐 Char"/>
    <w:basedOn w:val="182"/>
    <w:link w:val="276"/>
    <w:qFormat/>
    <w:uiPriority w:val="0"/>
    <w:rPr>
      <w:sz w:val="21"/>
    </w:rPr>
  </w:style>
  <w:style w:type="paragraph" w:customStyle="1" w:styleId="276">
    <w:name w:val="A表格文字左对齐"/>
    <w:basedOn w:val="183"/>
    <w:link w:val="275"/>
    <w:qFormat/>
    <w:uiPriority w:val="0"/>
    <w:pPr>
      <w:spacing w:before="4" w:after="4"/>
      <w:jc w:val="left"/>
    </w:pPr>
    <w:rPr>
      <w:rFonts w:ascii="Calibri" w:hAnsi="Calibri"/>
      <w:lang w:val="en-US"/>
    </w:rPr>
  </w:style>
  <w:style w:type="character" w:customStyle="1" w:styleId="277">
    <w:name w:val="A表名 Char"/>
    <w:link w:val="278"/>
    <w:qFormat/>
    <w:uiPriority w:val="0"/>
    <w:rPr>
      <w:rFonts w:eastAsia="黑体"/>
      <w:spacing w:val="40"/>
      <w:kern w:val="2"/>
      <w:sz w:val="24"/>
      <w:szCs w:val="24"/>
    </w:rPr>
  </w:style>
  <w:style w:type="paragraph" w:customStyle="1" w:styleId="278">
    <w:name w:val="A表名"/>
    <w:basedOn w:val="279"/>
    <w:next w:val="279"/>
    <w:link w:val="277"/>
    <w:qFormat/>
    <w:uiPriority w:val="0"/>
    <w:pPr>
      <w:jc w:val="center"/>
    </w:pPr>
    <w:rPr>
      <w:rFonts w:eastAsia="黑体"/>
      <w:spacing w:val="40"/>
      <w:kern w:val="2"/>
      <w:szCs w:val="24"/>
    </w:rPr>
  </w:style>
  <w:style w:type="paragraph" w:customStyle="1" w:styleId="279">
    <w:name w:val="A表头"/>
    <w:basedOn w:val="1"/>
    <w:link w:val="280"/>
    <w:qFormat/>
    <w:uiPriority w:val="0"/>
    <w:pPr>
      <w:keepNext/>
    </w:pPr>
    <w:rPr>
      <w:szCs w:val="20"/>
      <w:lang w:val="zh-CN"/>
    </w:rPr>
  </w:style>
  <w:style w:type="character" w:customStyle="1" w:styleId="280">
    <w:name w:val="A表头 Char"/>
    <w:link w:val="279"/>
    <w:qFormat/>
    <w:uiPriority w:val="0"/>
    <w:rPr>
      <w:sz w:val="24"/>
    </w:rPr>
  </w:style>
  <w:style w:type="character" w:customStyle="1" w:styleId="281">
    <w:name w:val="样式 正文0 + 黑色 Char"/>
    <w:qFormat/>
    <w:uiPriority w:val="0"/>
    <w:rPr>
      <w:rFonts w:eastAsia="宋体"/>
      <w:color w:val="000000"/>
      <w:kern w:val="2"/>
      <w:sz w:val="24"/>
      <w:lang w:val="en-US" w:eastAsia="zh-CN" w:bidi="ar-SA"/>
    </w:rPr>
  </w:style>
  <w:style w:type="character" w:customStyle="1" w:styleId="282">
    <w:name w:val="特点标题 Char Char"/>
    <w:qFormat/>
    <w:uiPriority w:val="0"/>
    <w:rPr>
      <w:rFonts w:ascii="宋体" w:hAnsi="宋体" w:eastAsia="宋体"/>
      <w:sz w:val="28"/>
      <w:szCs w:val="24"/>
    </w:rPr>
  </w:style>
  <w:style w:type="character" w:customStyle="1" w:styleId="283">
    <w:name w:val="articlebody21"/>
    <w:qFormat/>
    <w:uiPriority w:val="0"/>
    <w:rPr>
      <w:sz w:val="21"/>
      <w:szCs w:val="21"/>
    </w:rPr>
  </w:style>
  <w:style w:type="character" w:customStyle="1" w:styleId="284">
    <w:name w:val="正文文本缩进 3 Char"/>
    <w:link w:val="285"/>
    <w:qFormat/>
    <w:uiPriority w:val="0"/>
    <w:rPr>
      <w:rFonts w:ascii="仿宋_GB2312" w:eastAsia="仿宋_GB2312"/>
      <w:sz w:val="28"/>
      <w:lang w:bidi="ar-SA"/>
    </w:rPr>
  </w:style>
  <w:style w:type="paragraph" w:customStyle="1" w:styleId="285">
    <w:name w:val="正文文本缩进 31"/>
    <w:basedOn w:val="1"/>
    <w:link w:val="284"/>
    <w:qFormat/>
    <w:uiPriority w:val="0"/>
    <w:pPr>
      <w:overflowPunct w:val="0"/>
      <w:autoSpaceDE w:val="0"/>
      <w:autoSpaceDN w:val="0"/>
      <w:spacing w:line="560" w:lineRule="exact"/>
      <w:ind w:left="342" w:firstLine="570"/>
      <w:textAlignment w:val="baseline"/>
    </w:pPr>
    <w:rPr>
      <w:rFonts w:ascii="仿宋_GB2312" w:eastAsia="仿宋_GB2312"/>
      <w:sz w:val="28"/>
      <w:szCs w:val="20"/>
      <w:lang w:val="zh-CN"/>
    </w:rPr>
  </w:style>
  <w:style w:type="character" w:customStyle="1" w:styleId="286">
    <w:name w:val="正文文本缩进 Char"/>
    <w:link w:val="287"/>
    <w:qFormat/>
    <w:uiPriority w:val="0"/>
    <w:rPr>
      <w:kern w:val="2"/>
      <w:sz w:val="24"/>
      <w:szCs w:val="24"/>
      <w:lang w:bidi="ar-SA"/>
    </w:rPr>
  </w:style>
  <w:style w:type="paragraph" w:customStyle="1" w:styleId="287">
    <w:name w:val="正文文本缩进111"/>
    <w:basedOn w:val="1"/>
    <w:link w:val="286"/>
    <w:qFormat/>
    <w:uiPriority w:val="0"/>
    <w:pPr>
      <w:spacing w:after="120" w:line="360" w:lineRule="auto"/>
      <w:ind w:left="420" w:leftChars="200"/>
    </w:pPr>
    <w:rPr>
      <w:lang w:val="zh-CN"/>
    </w:rPr>
  </w:style>
  <w:style w:type="character" w:customStyle="1" w:styleId="288">
    <w:name w:val="正文文本缩进 3 Char1"/>
    <w:semiHidden/>
    <w:qFormat/>
    <w:uiPriority w:val="99"/>
    <w:rPr>
      <w:rFonts w:ascii="Times New Roman" w:hAnsi="Times New Roman"/>
      <w:kern w:val="2"/>
      <w:sz w:val="16"/>
      <w:szCs w:val="16"/>
    </w:rPr>
  </w:style>
  <w:style w:type="character" w:customStyle="1" w:styleId="289">
    <w:name w:val="标题1 Char"/>
    <w:qFormat/>
    <w:uiPriority w:val="0"/>
    <w:rPr>
      <w:rFonts w:eastAsia="宋体"/>
      <w:b/>
      <w:bCs/>
      <w:iCs/>
      <w:color w:val="000000"/>
      <w:kern w:val="44"/>
      <w:sz w:val="30"/>
      <w:szCs w:val="30"/>
      <w:lang w:val="en-US" w:eastAsia="zh-CN" w:bidi="ar-SA"/>
    </w:rPr>
  </w:style>
  <w:style w:type="character" w:customStyle="1" w:styleId="290">
    <w:name w:val="标题1 Char Char"/>
    <w:qFormat/>
    <w:uiPriority w:val="0"/>
    <w:rPr>
      <w:rFonts w:eastAsia="宋体"/>
      <w:b/>
      <w:bCs/>
      <w:iCs/>
      <w:color w:val="000000"/>
      <w:kern w:val="44"/>
      <w:sz w:val="30"/>
      <w:szCs w:val="30"/>
      <w:lang w:val="en-US" w:eastAsia="zh-CN"/>
    </w:rPr>
  </w:style>
  <w:style w:type="character" w:customStyle="1" w:styleId="291">
    <w:name w:val="正文文本 Char1"/>
    <w:qFormat/>
    <w:uiPriority w:val="0"/>
    <w:rPr>
      <w:rFonts w:ascii="Times New Roman" w:hAnsi="Times New Roman"/>
      <w:kern w:val="2"/>
      <w:sz w:val="21"/>
      <w:szCs w:val="24"/>
    </w:rPr>
  </w:style>
  <w:style w:type="character" w:customStyle="1" w:styleId="292">
    <w:name w:val="页眉 Char"/>
    <w:qFormat/>
    <w:uiPriority w:val="0"/>
    <w:rPr>
      <w:kern w:val="2"/>
      <w:sz w:val="18"/>
      <w:szCs w:val="18"/>
    </w:rPr>
  </w:style>
  <w:style w:type="character" w:customStyle="1" w:styleId="293">
    <w:name w:val="表头 Char Char"/>
    <w:link w:val="294"/>
    <w:qFormat/>
    <w:uiPriority w:val="0"/>
    <w:rPr>
      <w:rFonts w:eastAsia="宋体"/>
      <w:kern w:val="2"/>
      <w:sz w:val="24"/>
      <w:lang w:val="en-US" w:eastAsia="zh-CN" w:bidi="ar-SA"/>
    </w:rPr>
  </w:style>
  <w:style w:type="paragraph" w:customStyle="1" w:styleId="294">
    <w:name w:val="表头"/>
    <w:basedOn w:val="1"/>
    <w:next w:val="1"/>
    <w:link w:val="293"/>
    <w:qFormat/>
    <w:uiPriority w:val="0"/>
    <w:pPr>
      <w:spacing w:line="300" w:lineRule="auto"/>
      <w:jc w:val="center"/>
      <w:outlineLvl w:val="8"/>
    </w:pPr>
    <w:rPr>
      <w:szCs w:val="20"/>
    </w:rPr>
  </w:style>
  <w:style w:type="character" w:customStyle="1" w:styleId="295">
    <w:name w:val="样式5 Char"/>
    <w:basedOn w:val="105"/>
    <w:link w:val="296"/>
    <w:qFormat/>
    <w:uiPriority w:val="0"/>
    <w:rPr>
      <w:rFonts w:ascii="Times New Roman" w:hAnsi="Times New Roman"/>
      <w:sz w:val="18"/>
    </w:rPr>
  </w:style>
  <w:style w:type="paragraph" w:customStyle="1" w:styleId="296">
    <w:name w:val="样式5"/>
    <w:basedOn w:val="44"/>
    <w:link w:val="295"/>
    <w:qFormat/>
    <w:uiPriority w:val="0"/>
    <w:pPr>
      <w:pBdr>
        <w:top w:val="single" w:color="auto" w:sz="4" w:space="1"/>
      </w:pBdr>
      <w:ind w:firstLine="0"/>
    </w:pPr>
  </w:style>
  <w:style w:type="character" w:customStyle="1" w:styleId="297">
    <w:name w:val="上标"/>
    <w:qFormat/>
    <w:uiPriority w:val="0"/>
    <w:rPr>
      <w:position w:val="0"/>
      <w:vertAlign w:val="superscript"/>
    </w:rPr>
  </w:style>
  <w:style w:type="character" w:customStyle="1" w:styleId="298">
    <w:name w:val="wyg"/>
    <w:basedOn w:val="70"/>
    <w:qFormat/>
    <w:uiPriority w:val="0"/>
  </w:style>
  <w:style w:type="character" w:customStyle="1" w:styleId="299">
    <w:name w:val="内容 Char1"/>
    <w:link w:val="300"/>
    <w:qFormat/>
    <w:uiPriority w:val="0"/>
    <w:rPr>
      <w:kern w:val="2"/>
      <w:sz w:val="24"/>
    </w:rPr>
  </w:style>
  <w:style w:type="paragraph" w:customStyle="1" w:styleId="300">
    <w:name w:val="内容"/>
    <w:basedOn w:val="1"/>
    <w:link w:val="299"/>
    <w:qFormat/>
    <w:uiPriority w:val="0"/>
    <w:pPr>
      <w:autoSpaceDE w:val="0"/>
      <w:autoSpaceDN w:val="0"/>
      <w:spacing w:line="360" w:lineRule="auto"/>
      <w:ind w:firstLine="480"/>
    </w:pPr>
    <w:rPr>
      <w:szCs w:val="20"/>
      <w:lang w:val="zh-CN"/>
    </w:rPr>
  </w:style>
  <w:style w:type="character" w:customStyle="1" w:styleId="301">
    <w:name w:val="样式 正文段落宋体 Char"/>
    <w:link w:val="302"/>
    <w:qFormat/>
    <w:locked/>
    <w:uiPriority w:val="0"/>
    <w:rPr>
      <w:rFonts w:ascii="宋体" w:hAnsi="宋体" w:cs="宋体"/>
      <w:kern w:val="2"/>
      <w:sz w:val="28"/>
    </w:rPr>
  </w:style>
  <w:style w:type="paragraph" w:customStyle="1" w:styleId="302">
    <w:name w:val="样式 正文段落宋体"/>
    <w:basedOn w:val="1"/>
    <w:link w:val="301"/>
    <w:qFormat/>
    <w:uiPriority w:val="0"/>
    <w:pPr>
      <w:ind w:firstLine="560"/>
    </w:pPr>
    <w:rPr>
      <w:rFonts w:ascii="宋体" w:hAnsi="宋体"/>
      <w:sz w:val="28"/>
      <w:szCs w:val="20"/>
      <w:lang w:val="zh-CN"/>
    </w:rPr>
  </w:style>
  <w:style w:type="character" w:customStyle="1" w:styleId="303">
    <w:name w:val="11fftt1"/>
    <w:qFormat/>
    <w:uiPriority w:val="0"/>
    <w:rPr>
      <w:rFonts w:hint="eastAsia" w:ascii="宋体" w:hAnsi="宋体" w:eastAsia="宋体"/>
      <w:color w:val="000000"/>
      <w:sz w:val="22"/>
      <w:szCs w:val="22"/>
    </w:rPr>
  </w:style>
  <w:style w:type="character" w:customStyle="1" w:styleId="304">
    <w:name w:val="标题 8 Char1"/>
    <w:qFormat/>
    <w:uiPriority w:val="0"/>
    <w:rPr>
      <w:rFonts w:ascii="Arial" w:hAnsi="Arial" w:eastAsia="黑体"/>
      <w:sz w:val="28"/>
      <w:lang w:bidi="ar-SA"/>
    </w:rPr>
  </w:style>
  <w:style w:type="character" w:customStyle="1" w:styleId="305">
    <w:name w:val="长春投标标题2 Char Char"/>
    <w:link w:val="306"/>
    <w:qFormat/>
    <w:locked/>
    <w:uiPriority w:val="0"/>
    <w:rPr>
      <w:rFonts w:ascii="宋体" w:hAnsi="宋体"/>
      <w:b/>
      <w:color w:val="000000"/>
      <w:sz w:val="30"/>
      <w:szCs w:val="28"/>
    </w:rPr>
  </w:style>
  <w:style w:type="paragraph" w:customStyle="1" w:styleId="306">
    <w:name w:val="长春投标标题2"/>
    <w:basedOn w:val="5"/>
    <w:link w:val="305"/>
    <w:qFormat/>
    <w:uiPriority w:val="0"/>
    <w:pPr>
      <w:keepLines w:val="0"/>
      <w:tabs>
        <w:tab w:val="left" w:pos="567"/>
      </w:tabs>
      <w:autoSpaceDE w:val="0"/>
      <w:autoSpaceDN w:val="0"/>
      <w:spacing w:beforeLines="100"/>
      <w:ind w:left="567" w:hanging="567"/>
    </w:pPr>
    <w:rPr>
      <w:rFonts w:ascii="宋体" w:hAnsi="宋体" w:eastAsia="宋体"/>
      <w:color w:val="000000"/>
      <w:szCs w:val="28"/>
    </w:rPr>
  </w:style>
  <w:style w:type="character" w:customStyle="1" w:styleId="307">
    <w:name w:val="正文1 Char Char"/>
    <w:link w:val="308"/>
    <w:qFormat/>
    <w:uiPriority w:val="0"/>
    <w:rPr>
      <w:rFonts w:ascii="宋体" w:hAnsi="Times New Roman"/>
      <w:sz w:val="24"/>
    </w:rPr>
  </w:style>
  <w:style w:type="paragraph" w:customStyle="1" w:styleId="308">
    <w:name w:val="正文1"/>
    <w:basedOn w:val="1"/>
    <w:link w:val="307"/>
    <w:qFormat/>
    <w:uiPriority w:val="0"/>
    <w:pPr>
      <w:spacing w:line="360" w:lineRule="atLeast"/>
    </w:pPr>
    <w:rPr>
      <w:rFonts w:ascii="宋体"/>
      <w:szCs w:val="20"/>
      <w:lang w:val="zh-CN"/>
    </w:rPr>
  </w:style>
  <w:style w:type="character" w:customStyle="1" w:styleId="309">
    <w:name w:val="长春投标正文 Char"/>
    <w:link w:val="310"/>
    <w:qFormat/>
    <w:locked/>
    <w:uiPriority w:val="0"/>
    <w:rPr>
      <w:rFonts w:ascii="宋体" w:hAnsi="宋体"/>
      <w:color w:val="000000"/>
      <w:kern w:val="2"/>
      <w:sz w:val="24"/>
      <w:szCs w:val="24"/>
    </w:rPr>
  </w:style>
  <w:style w:type="paragraph" w:customStyle="1" w:styleId="310">
    <w:name w:val="长春投标正文"/>
    <w:basedOn w:val="1"/>
    <w:link w:val="309"/>
    <w:qFormat/>
    <w:uiPriority w:val="0"/>
    <w:pPr>
      <w:spacing w:beforeLines="50" w:line="360" w:lineRule="auto"/>
    </w:pPr>
    <w:rPr>
      <w:rFonts w:ascii="宋体" w:hAnsi="宋体"/>
      <w:color w:val="000000"/>
      <w:lang w:val="zh-CN"/>
    </w:rPr>
  </w:style>
  <w:style w:type="character" w:customStyle="1" w:styleId="311">
    <w:name w:val="Footer1 Char Char1"/>
    <w:qFormat/>
    <w:uiPriority w:val="0"/>
    <w:rPr>
      <w:rFonts w:eastAsia="仿宋_GB2312"/>
      <w:spacing w:val="-28"/>
      <w:sz w:val="18"/>
    </w:rPr>
  </w:style>
  <w:style w:type="character" w:customStyle="1" w:styleId="312">
    <w:name w:val="标题 3 Char1"/>
    <w:qFormat/>
    <w:uiPriority w:val="0"/>
    <w:rPr>
      <w:rFonts w:ascii="Times New Roman" w:hAnsi="Times New Roman"/>
      <w:sz w:val="24"/>
    </w:rPr>
  </w:style>
  <w:style w:type="character" w:customStyle="1" w:styleId="313">
    <w:name w:val="样式 表格1 + (西文) 宋体1 Char"/>
    <w:link w:val="314"/>
    <w:qFormat/>
    <w:uiPriority w:val="0"/>
    <w:rPr>
      <w:kern w:val="24"/>
      <w:sz w:val="21"/>
      <w:szCs w:val="21"/>
    </w:rPr>
  </w:style>
  <w:style w:type="paragraph" w:customStyle="1" w:styleId="314">
    <w:name w:val="样式 表格1 + (西文) 宋体1"/>
    <w:basedOn w:val="135"/>
    <w:link w:val="313"/>
    <w:qFormat/>
    <w:uiPriority w:val="0"/>
    <w:pPr>
      <w:spacing w:before="60" w:after="60"/>
      <w:jc w:val="left"/>
      <w:textAlignment w:val="baseline"/>
    </w:pPr>
    <w:rPr>
      <w:rFonts w:ascii="Times New Roman"/>
      <w:kern w:val="24"/>
      <w:szCs w:val="21"/>
    </w:rPr>
  </w:style>
  <w:style w:type="character" w:customStyle="1" w:styleId="315">
    <w:name w:val="批注文字 Char"/>
    <w:qFormat/>
    <w:uiPriority w:val="0"/>
    <w:rPr>
      <w:rFonts w:ascii="Times New Roman" w:hAnsi="Times New Roman" w:eastAsia="宋体" w:cs="Times New Roman"/>
      <w:szCs w:val="20"/>
    </w:rPr>
  </w:style>
  <w:style w:type="character" w:customStyle="1" w:styleId="316">
    <w:name w:val="样式 粉红"/>
    <w:qFormat/>
    <w:uiPriority w:val="0"/>
    <w:rPr>
      <w:color w:val="auto"/>
      <w:u w:val="none"/>
    </w:rPr>
  </w:style>
  <w:style w:type="character" w:customStyle="1" w:styleId="317">
    <w:name w:val="1 Char Char"/>
    <w:link w:val="318"/>
    <w:qFormat/>
    <w:uiPriority w:val="0"/>
    <w:rPr>
      <w:rFonts w:ascii="Times New Roman" w:hAnsi="Times New Roman"/>
      <w:kern w:val="2"/>
      <w:sz w:val="21"/>
      <w:szCs w:val="24"/>
    </w:rPr>
  </w:style>
  <w:style w:type="paragraph" w:customStyle="1" w:styleId="318">
    <w:name w:val="1"/>
    <w:basedOn w:val="1"/>
    <w:link w:val="317"/>
    <w:qFormat/>
    <w:uiPriority w:val="0"/>
    <w:rPr>
      <w:lang w:val="zh-CN"/>
    </w:rPr>
  </w:style>
  <w:style w:type="character" w:customStyle="1" w:styleId="319">
    <w:name w:val="标题2 Char Char"/>
    <w:link w:val="320"/>
    <w:qFormat/>
    <w:uiPriority w:val="0"/>
    <w:rPr>
      <w:rFonts w:ascii="宋体" w:hAnsi="宋体" w:eastAsia="宋体"/>
      <w:kern w:val="2"/>
      <w:sz w:val="24"/>
      <w:szCs w:val="24"/>
      <w:lang w:val="en-US" w:eastAsia="zh-CN" w:bidi="ar-SA"/>
    </w:rPr>
  </w:style>
  <w:style w:type="paragraph" w:customStyle="1" w:styleId="320">
    <w:name w:val="标题2"/>
    <w:basedOn w:val="1"/>
    <w:link w:val="319"/>
    <w:qFormat/>
    <w:uiPriority w:val="0"/>
    <w:pPr>
      <w:spacing w:line="500" w:lineRule="exact"/>
    </w:pPr>
    <w:rPr>
      <w:rFonts w:ascii="宋体" w:hAnsi="宋体"/>
    </w:rPr>
  </w:style>
  <w:style w:type="character" w:customStyle="1" w:styleId="321">
    <w:name w:val="长春投标标题3 Char Char"/>
    <w:link w:val="322"/>
    <w:qFormat/>
    <w:locked/>
    <w:uiPriority w:val="0"/>
    <w:rPr>
      <w:rFonts w:ascii="宋体" w:hAnsi="宋体"/>
      <w:b/>
      <w:bCs/>
      <w:color w:val="000000"/>
      <w:kern w:val="2"/>
      <w:sz w:val="28"/>
      <w:szCs w:val="32"/>
      <w:lang w:val="zh-CN"/>
    </w:rPr>
  </w:style>
  <w:style w:type="paragraph" w:customStyle="1" w:styleId="322">
    <w:name w:val="长春投标标题3"/>
    <w:basedOn w:val="6"/>
    <w:link w:val="321"/>
    <w:qFormat/>
    <w:uiPriority w:val="0"/>
    <w:pPr>
      <w:widowControl w:val="0"/>
      <w:tabs>
        <w:tab w:val="left" w:pos="961"/>
      </w:tabs>
      <w:spacing w:beforeLines="100"/>
      <w:ind w:left="961" w:hanging="360"/>
    </w:pPr>
    <w:rPr>
      <w:rFonts w:ascii="宋体" w:hAnsi="宋体"/>
      <w:color w:val="000000"/>
      <w:kern w:val="2"/>
      <w:sz w:val="28"/>
      <w:szCs w:val="32"/>
    </w:rPr>
  </w:style>
  <w:style w:type="character" w:customStyle="1" w:styleId="323">
    <w:name w:val="纯文本 Char3"/>
    <w:link w:val="324"/>
    <w:qFormat/>
    <w:uiPriority w:val="0"/>
    <w:rPr>
      <w:rFonts w:ascii="宋体" w:hAnsi="Courier New"/>
      <w:kern w:val="2"/>
      <w:sz w:val="24"/>
      <w:szCs w:val="21"/>
      <w:lang w:bidi="ar-SA"/>
    </w:rPr>
  </w:style>
  <w:style w:type="paragraph" w:customStyle="1" w:styleId="324">
    <w:name w:val="纯文本1"/>
    <w:basedOn w:val="1"/>
    <w:link w:val="323"/>
    <w:qFormat/>
    <w:uiPriority w:val="0"/>
    <w:pPr>
      <w:spacing w:line="400" w:lineRule="exact"/>
    </w:pPr>
    <w:rPr>
      <w:rFonts w:ascii="宋体" w:hAnsi="Courier New"/>
      <w:szCs w:val="21"/>
      <w:lang w:val="zh-CN"/>
    </w:rPr>
  </w:style>
  <w:style w:type="character" w:customStyle="1" w:styleId="325">
    <w:name w:val="章标题 1 Char1"/>
    <w:qFormat/>
    <w:uiPriority w:val="0"/>
    <w:rPr>
      <w:rFonts w:ascii="Times New Roman" w:hAnsi="Times New Roman" w:eastAsia="宋体" w:cs="Times New Roman"/>
      <w:b/>
      <w:bCs/>
      <w:kern w:val="44"/>
      <w:sz w:val="44"/>
      <w:szCs w:val="44"/>
    </w:rPr>
  </w:style>
  <w:style w:type="character" w:customStyle="1" w:styleId="326">
    <w:name w:val="标题 3 Char Char"/>
    <w:qFormat/>
    <w:uiPriority w:val="0"/>
    <w:rPr>
      <w:rFonts w:eastAsia="宋体"/>
      <w:b/>
      <w:sz w:val="24"/>
      <w:szCs w:val="24"/>
      <w:lang w:val="en-US" w:eastAsia="zh-CN" w:bidi="ar-SA"/>
    </w:rPr>
  </w:style>
  <w:style w:type="character" w:customStyle="1" w:styleId="327">
    <w:name w:val="扉页 Char"/>
    <w:link w:val="328"/>
    <w:qFormat/>
    <w:uiPriority w:val="0"/>
    <w:rPr>
      <w:rFonts w:ascii="Times New Roman" w:hAnsi="Times New Roman" w:eastAsia="黑体"/>
      <w:kern w:val="24"/>
      <w:sz w:val="36"/>
    </w:rPr>
  </w:style>
  <w:style w:type="paragraph" w:customStyle="1" w:styleId="328">
    <w:name w:val="扉页"/>
    <w:basedOn w:val="1"/>
    <w:link w:val="327"/>
    <w:qFormat/>
    <w:uiPriority w:val="0"/>
    <w:pPr>
      <w:spacing w:line="480" w:lineRule="auto"/>
      <w:jc w:val="center"/>
      <w:textAlignment w:val="baseline"/>
    </w:pPr>
    <w:rPr>
      <w:rFonts w:eastAsia="黑体"/>
      <w:kern w:val="24"/>
      <w:sz w:val="36"/>
      <w:szCs w:val="20"/>
      <w:lang w:val="zh-CN"/>
    </w:rPr>
  </w:style>
  <w:style w:type="character" w:customStyle="1" w:styleId="329">
    <w:name w:val="批注主题 Char1"/>
    <w:qFormat/>
    <w:uiPriority w:val="0"/>
    <w:rPr>
      <w:rFonts w:ascii="Times New Roman" w:hAnsi="Times New Roman"/>
      <w:b/>
      <w:bCs/>
      <w:kern w:val="2"/>
      <w:sz w:val="21"/>
      <w:szCs w:val="24"/>
    </w:rPr>
  </w:style>
  <w:style w:type="character" w:customStyle="1" w:styleId="330">
    <w:name w:val="目标题 1) Char Char"/>
    <w:qFormat/>
    <w:uiPriority w:val="0"/>
    <w:rPr>
      <w:rFonts w:ascii="Arial" w:hAnsi="Arial" w:eastAsia="黑体" w:cs="Times New Roman"/>
      <w:kern w:val="0"/>
      <w:sz w:val="28"/>
      <w:szCs w:val="20"/>
    </w:rPr>
  </w:style>
  <w:style w:type="character" w:customStyle="1" w:styleId="331">
    <w:name w:val="日期 Char"/>
    <w:link w:val="332"/>
    <w:qFormat/>
    <w:uiPriority w:val="0"/>
    <w:rPr>
      <w:b/>
      <w:lang w:bidi="ar-SA"/>
    </w:rPr>
  </w:style>
  <w:style w:type="paragraph" w:customStyle="1" w:styleId="332">
    <w:name w:val="日期1"/>
    <w:basedOn w:val="3"/>
    <w:link w:val="331"/>
    <w:qFormat/>
    <w:uiPriority w:val="0"/>
    <w:pPr>
      <w:overflowPunct w:val="0"/>
      <w:autoSpaceDE w:val="0"/>
      <w:autoSpaceDN w:val="0"/>
      <w:spacing w:before="480" w:after="160"/>
      <w:jc w:val="center"/>
      <w:textAlignment w:val="baseline"/>
    </w:pPr>
    <w:rPr>
      <w:b/>
      <w:szCs w:val="20"/>
    </w:rPr>
  </w:style>
  <w:style w:type="character" w:customStyle="1" w:styleId="333">
    <w:name w:val="封面5"/>
    <w:qFormat/>
    <w:uiPriority w:val="0"/>
    <w:rPr>
      <w:b/>
      <w:bCs/>
      <w:sz w:val="32"/>
    </w:rPr>
  </w:style>
  <w:style w:type="character" w:customStyle="1" w:styleId="334">
    <w:name w:val="标题 1 Char Char"/>
    <w:qFormat/>
    <w:uiPriority w:val="0"/>
    <w:rPr>
      <w:rFonts w:ascii="Times New Roman" w:hAnsi="Times New Roman" w:eastAsia="宋体" w:cs="Times New Roman"/>
      <w:b/>
      <w:bCs/>
      <w:kern w:val="44"/>
      <w:sz w:val="44"/>
      <w:szCs w:val="44"/>
    </w:rPr>
  </w:style>
  <w:style w:type="character" w:customStyle="1" w:styleId="335">
    <w:name w:val="引用 Char"/>
    <w:basedOn w:val="70"/>
    <w:link w:val="336"/>
    <w:qFormat/>
    <w:uiPriority w:val="29"/>
    <w:rPr>
      <w:i/>
      <w:iCs/>
      <w:color w:val="000000" w:themeColor="text1"/>
      <w14:textFill>
        <w14:solidFill>
          <w14:schemeClr w14:val="tx1"/>
        </w14:solidFill>
      </w14:textFill>
    </w:rPr>
  </w:style>
  <w:style w:type="paragraph" w:customStyle="1" w:styleId="336">
    <w:name w:val="引用1"/>
    <w:basedOn w:val="1"/>
    <w:next w:val="1"/>
    <w:link w:val="335"/>
    <w:qFormat/>
    <w:uiPriority w:val="29"/>
    <w:rPr>
      <w:i/>
      <w:iCs/>
      <w:color w:val="000000" w:themeColor="text1"/>
      <w14:textFill>
        <w14:solidFill>
          <w14:schemeClr w14:val="tx1"/>
        </w14:solidFill>
      </w14:textFill>
    </w:rPr>
  </w:style>
  <w:style w:type="paragraph" w:customStyle="1" w:styleId="337">
    <w:name w:val="引用11"/>
    <w:basedOn w:val="1"/>
    <w:next w:val="1"/>
    <w:qFormat/>
    <w:uiPriority w:val="0"/>
    <w:pPr>
      <w:spacing w:line="252" w:lineRule="auto"/>
    </w:pPr>
    <w:rPr>
      <w:rFonts w:ascii="Cambria" w:hAnsi="Cambria"/>
      <w:i/>
      <w:iCs/>
      <w:lang w:val="zh-CN"/>
    </w:rPr>
  </w:style>
  <w:style w:type="character" w:customStyle="1" w:styleId="338">
    <w:name w:val="可研正文 Char Char"/>
    <w:link w:val="339"/>
    <w:qFormat/>
    <w:uiPriority w:val="0"/>
    <w:rPr>
      <w:rFonts w:eastAsia="Times New Roman"/>
      <w:kern w:val="2"/>
      <w:sz w:val="24"/>
      <w:szCs w:val="24"/>
      <w:lang w:val="en-US" w:eastAsia="zh-CN" w:bidi="ar-SA"/>
    </w:rPr>
  </w:style>
  <w:style w:type="paragraph" w:customStyle="1" w:styleId="339">
    <w:name w:val="可研正文"/>
    <w:next w:val="1"/>
    <w:link w:val="338"/>
    <w:qFormat/>
    <w:uiPriority w:val="0"/>
    <w:pPr>
      <w:spacing w:after="200" w:line="360" w:lineRule="auto"/>
      <w:ind w:firstLine="200" w:firstLineChars="200"/>
    </w:pPr>
    <w:rPr>
      <w:rFonts w:eastAsia="Times New Roman" w:asciiTheme="minorHAnsi" w:hAnsiTheme="minorHAnsi" w:cstheme="minorBidi"/>
      <w:kern w:val="2"/>
      <w:sz w:val="24"/>
      <w:szCs w:val="24"/>
      <w:lang w:val="en-US" w:eastAsia="en-US" w:bidi="en-US"/>
    </w:rPr>
  </w:style>
  <w:style w:type="character" w:customStyle="1" w:styleId="340">
    <w:name w:val="明显引用 Char1"/>
    <w:qFormat/>
    <w:uiPriority w:val="0"/>
    <w:rPr>
      <w:b/>
      <w:bCs/>
      <w:i/>
      <w:iCs/>
      <w:color w:val="4F81BD"/>
      <w:kern w:val="2"/>
      <w:sz w:val="21"/>
      <w:szCs w:val="24"/>
    </w:rPr>
  </w:style>
  <w:style w:type="character" w:customStyle="1" w:styleId="341">
    <w:name w:val="样式9表格 Char"/>
    <w:link w:val="342"/>
    <w:qFormat/>
    <w:uiPriority w:val="0"/>
    <w:rPr>
      <w:lang w:val="en-US" w:eastAsia="zh-CN" w:bidi="ar-SA"/>
    </w:rPr>
  </w:style>
  <w:style w:type="paragraph" w:customStyle="1" w:styleId="342">
    <w:name w:val="样式9表格"/>
    <w:next w:val="343"/>
    <w:link w:val="341"/>
    <w:qFormat/>
    <w:uiPriority w:val="0"/>
    <w:pPr>
      <w:widowControl w:val="0"/>
      <w:spacing w:before="100" w:afterLines="40" w:line="276" w:lineRule="auto"/>
      <w:jc w:val="center"/>
    </w:pPr>
    <w:rPr>
      <w:rFonts w:asciiTheme="minorHAnsi" w:hAnsiTheme="minorHAnsi" w:eastAsiaTheme="minorEastAsia" w:cstheme="minorBidi"/>
      <w:sz w:val="22"/>
      <w:szCs w:val="22"/>
      <w:lang w:val="en-US" w:eastAsia="en-US" w:bidi="en-US"/>
    </w:rPr>
  </w:style>
  <w:style w:type="paragraph" w:customStyle="1" w:styleId="343">
    <w:name w:val="样式0表换行"/>
    <w:basedOn w:val="344"/>
    <w:qFormat/>
    <w:uiPriority w:val="0"/>
    <w:pPr>
      <w:spacing w:before="0"/>
    </w:pPr>
  </w:style>
  <w:style w:type="paragraph" w:customStyle="1" w:styleId="344">
    <w:name w:val="标书9-表格文字"/>
    <w:next w:val="1"/>
    <w:qFormat/>
    <w:uiPriority w:val="0"/>
    <w:pPr>
      <w:widowControl w:val="0"/>
      <w:spacing w:before="100" w:afterLines="40" w:line="276" w:lineRule="auto"/>
      <w:jc w:val="center"/>
    </w:pPr>
    <w:rPr>
      <w:rFonts w:asciiTheme="minorHAnsi" w:hAnsiTheme="minorHAnsi" w:eastAsiaTheme="minorEastAsia" w:cstheme="minorBidi"/>
      <w:sz w:val="22"/>
      <w:szCs w:val="22"/>
      <w:lang w:val="en-US" w:eastAsia="en-US" w:bidi="en-US"/>
    </w:rPr>
  </w:style>
  <w:style w:type="character" w:customStyle="1" w:styleId="345">
    <w:name w:val="style4"/>
    <w:basedOn w:val="70"/>
    <w:qFormat/>
    <w:uiPriority w:val="0"/>
  </w:style>
  <w:style w:type="character" w:customStyle="1" w:styleId="346">
    <w:name w:val="正文文本2 Char"/>
    <w:qFormat/>
    <w:uiPriority w:val="0"/>
    <w:rPr>
      <w:rFonts w:eastAsia="宋体" w:cs="宋体"/>
      <w:kern w:val="2"/>
      <w:sz w:val="24"/>
      <w:lang w:val="en-US" w:eastAsia="zh-CN" w:bidi="ar-SA"/>
    </w:rPr>
  </w:style>
  <w:style w:type="character" w:customStyle="1" w:styleId="347">
    <w:name w:val="引用 Char1"/>
    <w:qFormat/>
    <w:uiPriority w:val="0"/>
    <w:rPr>
      <w:i/>
      <w:iCs/>
      <w:color w:val="000000"/>
      <w:kern w:val="2"/>
      <w:sz w:val="21"/>
      <w:szCs w:val="24"/>
    </w:rPr>
  </w:style>
  <w:style w:type="character" w:customStyle="1" w:styleId="348">
    <w:name w:val="尾注文本 Char Char"/>
    <w:qFormat/>
    <w:uiPriority w:val="0"/>
    <w:rPr>
      <w:kern w:val="2"/>
      <w:sz w:val="21"/>
      <w:szCs w:val="24"/>
      <w:lang w:bidi="ar-SA"/>
    </w:rPr>
  </w:style>
  <w:style w:type="character" w:customStyle="1" w:styleId="349">
    <w:name w:val="标题 Char1"/>
    <w:qFormat/>
    <w:uiPriority w:val="10"/>
    <w:rPr>
      <w:rFonts w:ascii="Cambria" w:hAnsi="Cambria" w:cs="Times New Roman"/>
      <w:b/>
      <w:bCs/>
      <w:kern w:val="2"/>
      <w:sz w:val="32"/>
      <w:szCs w:val="32"/>
    </w:rPr>
  </w:style>
  <w:style w:type="character" w:customStyle="1" w:styleId="350">
    <w:name w:val="信息标题 Char1"/>
    <w:qFormat/>
    <w:uiPriority w:val="0"/>
    <w:rPr>
      <w:rFonts w:ascii="Cambria" w:hAnsi="Cambria" w:eastAsia="宋体" w:cs="Times New Roman"/>
      <w:kern w:val="2"/>
      <w:sz w:val="24"/>
      <w:szCs w:val="24"/>
      <w:shd w:val="pct20" w:color="auto" w:fill="auto"/>
    </w:rPr>
  </w:style>
  <w:style w:type="character" w:customStyle="1" w:styleId="351">
    <w:name w:val="XW正文 Char Char Char"/>
    <w:qFormat/>
    <w:uiPriority w:val="0"/>
    <w:rPr>
      <w:rFonts w:eastAsia="宋体"/>
      <w:kern w:val="2"/>
      <w:sz w:val="24"/>
      <w:lang w:val="en-US" w:eastAsia="zh-CN"/>
    </w:rPr>
  </w:style>
  <w:style w:type="character" w:customStyle="1" w:styleId="352">
    <w:name w:val="A工程量清单表头 Char"/>
    <w:basedOn w:val="353"/>
    <w:link w:val="355"/>
    <w:qFormat/>
    <w:uiPriority w:val="0"/>
    <w:rPr>
      <w:snapToGrid w:val="0"/>
      <w:sz w:val="24"/>
    </w:rPr>
  </w:style>
  <w:style w:type="character" w:customStyle="1" w:styleId="353">
    <w:name w:val="A列表 Char"/>
    <w:link w:val="354"/>
    <w:qFormat/>
    <w:uiPriority w:val="0"/>
    <w:rPr>
      <w:snapToGrid w:val="0"/>
      <w:sz w:val="24"/>
    </w:rPr>
  </w:style>
  <w:style w:type="paragraph" w:customStyle="1" w:styleId="354">
    <w:name w:val="A列表"/>
    <w:basedOn w:val="1"/>
    <w:link w:val="353"/>
    <w:qFormat/>
    <w:uiPriority w:val="0"/>
    <w:pPr>
      <w:spacing w:before="40" w:line="360" w:lineRule="auto"/>
    </w:pPr>
    <w:rPr>
      <w:snapToGrid w:val="0"/>
      <w:szCs w:val="20"/>
      <w:lang w:val="zh-CN"/>
    </w:rPr>
  </w:style>
  <w:style w:type="paragraph" w:customStyle="1" w:styleId="355">
    <w:name w:val="A工程量清单表头"/>
    <w:basedOn w:val="354"/>
    <w:link w:val="352"/>
    <w:qFormat/>
    <w:uiPriority w:val="0"/>
    <w:pPr>
      <w:jc w:val="both"/>
    </w:pPr>
    <w:rPr>
      <w:rFonts w:ascii="Calibri" w:hAnsi="Calibri"/>
      <w:lang w:val="en-US"/>
    </w:rPr>
  </w:style>
  <w:style w:type="character" w:customStyle="1" w:styleId="356">
    <w:name w:val="四级标题 Char"/>
    <w:link w:val="357"/>
    <w:qFormat/>
    <w:uiPriority w:val="0"/>
    <w:rPr>
      <w:rFonts w:ascii="Times New Roman"/>
      <w:color w:val="000000"/>
      <w:sz w:val="20"/>
      <w:szCs w:val="21"/>
      <w:lang w:val="zh-CN"/>
    </w:rPr>
  </w:style>
  <w:style w:type="paragraph" w:customStyle="1" w:styleId="357">
    <w:name w:val="四级标题"/>
    <w:basedOn w:val="358"/>
    <w:link w:val="356"/>
    <w:qFormat/>
    <w:uiPriority w:val="0"/>
    <w:pPr>
      <w:tabs>
        <w:tab w:val="left" w:pos="1418"/>
      </w:tabs>
      <w:spacing w:line="312" w:lineRule="auto"/>
      <w:ind w:left="1418"/>
    </w:pPr>
    <w:rPr>
      <w:rFonts w:ascii="Times New Roman"/>
      <w:sz w:val="20"/>
      <w:lang w:val="zh-CN"/>
    </w:rPr>
  </w:style>
  <w:style w:type="paragraph" w:customStyle="1" w:styleId="358">
    <w:name w:val="第四层"/>
    <w:basedOn w:val="1"/>
    <w:qFormat/>
    <w:uiPriority w:val="0"/>
    <w:pPr>
      <w:tabs>
        <w:tab w:val="left" w:pos="1418"/>
      </w:tabs>
      <w:spacing w:line="360" w:lineRule="auto"/>
      <w:ind w:hanging="1418"/>
    </w:pPr>
    <w:rPr>
      <w:rFonts w:ascii="宋体"/>
      <w:color w:val="000000"/>
      <w:szCs w:val="21"/>
    </w:rPr>
  </w:style>
  <w:style w:type="character" w:customStyle="1" w:styleId="359">
    <w:name w:val="HTML 预设格式 Char"/>
    <w:link w:val="360"/>
    <w:qFormat/>
    <w:uiPriority w:val="0"/>
    <w:rPr>
      <w:rFonts w:ascii="宋体" w:hAnsi="宋体" w:eastAsia="宋体"/>
      <w:sz w:val="24"/>
      <w:szCs w:val="24"/>
      <w:lang w:bidi="ar-SA"/>
    </w:rPr>
  </w:style>
  <w:style w:type="paragraph" w:customStyle="1" w:styleId="360">
    <w:name w:val="HTML 预设格式1"/>
    <w:basedOn w:val="1"/>
    <w:link w:val="3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lang w:val="zh-CN"/>
    </w:rPr>
  </w:style>
  <w:style w:type="character" w:customStyle="1" w:styleId="361">
    <w:name w:val="样式11 Char"/>
    <w:link w:val="362"/>
    <w:qFormat/>
    <w:uiPriority w:val="0"/>
    <w:rPr>
      <w:rFonts w:ascii="Times New Roman" w:hAnsi="Times New Roman"/>
      <w:kern w:val="2"/>
      <w:sz w:val="18"/>
    </w:rPr>
  </w:style>
  <w:style w:type="paragraph" w:customStyle="1" w:styleId="362">
    <w:name w:val="样式11"/>
    <w:basedOn w:val="44"/>
    <w:link w:val="361"/>
    <w:qFormat/>
    <w:uiPriority w:val="0"/>
    <w:pPr>
      <w:pBdr>
        <w:top w:val="single" w:color="auto" w:sz="4" w:space="1"/>
      </w:pBdr>
      <w:ind w:firstLine="0"/>
    </w:pPr>
    <w:rPr>
      <w:kern w:val="2"/>
    </w:rPr>
  </w:style>
  <w:style w:type="character" w:customStyle="1" w:styleId="363">
    <w:name w:val="标题 1 Char1"/>
    <w:qFormat/>
    <w:uiPriority w:val="0"/>
    <w:rPr>
      <w:rFonts w:ascii="Times New Roman" w:hAnsi="Plotter"/>
      <w:b/>
      <w:kern w:val="44"/>
      <w:sz w:val="44"/>
    </w:rPr>
  </w:style>
  <w:style w:type="character" w:customStyle="1" w:styleId="364">
    <w:name w:val="标题4-3 Char Char"/>
    <w:qFormat/>
    <w:uiPriority w:val="0"/>
    <w:rPr>
      <w:rFonts w:ascii="Arial" w:hAnsi="Arial" w:eastAsia="宋体"/>
      <w:kern w:val="2"/>
      <w:sz w:val="24"/>
      <w:lang w:val="en-US" w:eastAsia="zh-CN"/>
    </w:rPr>
  </w:style>
  <w:style w:type="character" w:customStyle="1" w:styleId="365">
    <w:name w:val="大岗山正文文字 Char Char"/>
    <w:link w:val="366"/>
    <w:qFormat/>
    <w:uiPriority w:val="0"/>
    <w:rPr>
      <w:kern w:val="2"/>
      <w:sz w:val="24"/>
      <w:szCs w:val="24"/>
      <w:lang w:bidi="ar-SA"/>
    </w:rPr>
  </w:style>
  <w:style w:type="paragraph" w:customStyle="1" w:styleId="366">
    <w:name w:val="大岗山正文文字"/>
    <w:basedOn w:val="1"/>
    <w:link w:val="365"/>
    <w:qFormat/>
    <w:uiPriority w:val="0"/>
    <w:pPr>
      <w:spacing w:line="360" w:lineRule="auto"/>
    </w:pPr>
    <w:rPr>
      <w:lang w:val="zh-CN"/>
    </w:rPr>
  </w:style>
  <w:style w:type="character" w:customStyle="1" w:styleId="367">
    <w:name w:val="重点引导"/>
    <w:qFormat/>
    <w:uiPriority w:val="0"/>
    <w:rPr>
      <w:b/>
      <w:i/>
    </w:rPr>
  </w:style>
  <w:style w:type="character" w:customStyle="1" w:styleId="368">
    <w:name w:val="招标题1 Char"/>
    <w:qFormat/>
    <w:uiPriority w:val="0"/>
    <w:rPr>
      <w:rFonts w:eastAsia="宋体"/>
      <w:b/>
      <w:iCs/>
      <w:color w:val="000000"/>
      <w:kern w:val="44"/>
      <w:sz w:val="30"/>
      <w:szCs w:val="30"/>
      <w:lang w:val="en-US" w:eastAsia="zh-CN"/>
    </w:rPr>
  </w:style>
  <w:style w:type="character" w:customStyle="1" w:styleId="369">
    <w:name w:val="样式9 Char"/>
    <w:basedOn w:val="164"/>
    <w:link w:val="370"/>
    <w:qFormat/>
    <w:uiPriority w:val="0"/>
    <w:rPr>
      <w:rFonts w:ascii="Times New Roman" w:hAnsi="Times New Roman"/>
      <w:sz w:val="18"/>
    </w:rPr>
  </w:style>
  <w:style w:type="paragraph" w:customStyle="1" w:styleId="370">
    <w:name w:val="样式9"/>
    <w:basedOn w:val="165"/>
    <w:link w:val="369"/>
    <w:qFormat/>
    <w:uiPriority w:val="0"/>
    <w:pPr>
      <w:pBdr>
        <w:top w:val="single" w:color="auto" w:sz="2" w:space="1"/>
      </w:pBdr>
      <w:tabs>
        <w:tab w:val="clear" w:pos="4153"/>
        <w:tab w:val="clear" w:pos="8306"/>
      </w:tabs>
    </w:pPr>
  </w:style>
  <w:style w:type="character" w:customStyle="1" w:styleId="371">
    <w:name w:val="标书4-四级标题 Char"/>
    <w:qFormat/>
    <w:uiPriority w:val="0"/>
    <w:rPr>
      <w:rFonts w:eastAsia="宋体"/>
      <w:b/>
      <w:sz w:val="24"/>
      <w:lang w:val="en-US" w:eastAsia="zh-CN" w:bidi="ar-SA"/>
    </w:rPr>
  </w:style>
  <w:style w:type="character" w:customStyle="1" w:styleId="372">
    <w:name w:val="批注主题 Char2"/>
    <w:qFormat/>
    <w:uiPriority w:val="0"/>
    <w:rPr>
      <w:rFonts w:ascii="Times New Roman" w:hAnsi="Times New Roman" w:eastAsia="宋体" w:cs="Times New Roman"/>
      <w:b/>
      <w:bCs/>
      <w:szCs w:val="24"/>
    </w:rPr>
  </w:style>
  <w:style w:type="character" w:customStyle="1" w:styleId="373">
    <w:name w:val="招标文件章标题 Char Char"/>
    <w:qFormat/>
    <w:uiPriority w:val="0"/>
    <w:rPr>
      <w:rFonts w:ascii="黑体" w:hAnsi="Arial" w:eastAsia="黑体" w:cs="宋体"/>
      <w:b/>
      <w:bCs/>
      <w:kern w:val="2"/>
      <w:sz w:val="30"/>
      <w:lang w:val="en-US" w:eastAsia="zh-CN" w:bidi="ar-SA"/>
    </w:rPr>
  </w:style>
  <w:style w:type="character" w:customStyle="1" w:styleId="374">
    <w:name w:val="标题4-3 Char"/>
    <w:qFormat/>
    <w:uiPriority w:val="0"/>
    <w:rPr>
      <w:rFonts w:ascii="Arial" w:hAnsi="Arial" w:eastAsia="宋体"/>
      <w:kern w:val="2"/>
      <w:sz w:val="24"/>
      <w:lang w:val="en-US" w:eastAsia="zh-CN" w:bidi="ar-SA"/>
    </w:rPr>
  </w:style>
  <w:style w:type="character" w:customStyle="1" w:styleId="375">
    <w:name w:val="明显强调1"/>
    <w:qFormat/>
    <w:uiPriority w:val="0"/>
    <w:rPr>
      <w:i/>
      <w:iCs/>
      <w:caps/>
      <w:spacing w:val="10"/>
      <w:sz w:val="20"/>
      <w:szCs w:val="20"/>
    </w:rPr>
  </w:style>
  <w:style w:type="character" w:customStyle="1" w:styleId="376">
    <w:name w:val="正文文本缩进 Char2"/>
    <w:qFormat/>
    <w:uiPriority w:val="0"/>
    <w:rPr>
      <w:kern w:val="2"/>
      <w:sz w:val="24"/>
      <w:szCs w:val="24"/>
    </w:rPr>
  </w:style>
  <w:style w:type="character" w:customStyle="1" w:styleId="377">
    <w:name w:val="批注引用111"/>
    <w:qFormat/>
    <w:uiPriority w:val="0"/>
    <w:rPr>
      <w:sz w:val="21"/>
      <w:szCs w:val="21"/>
    </w:rPr>
  </w:style>
  <w:style w:type="character" w:customStyle="1" w:styleId="378">
    <w:name w:val="段落 Char"/>
    <w:link w:val="379"/>
    <w:qFormat/>
    <w:locked/>
    <w:uiPriority w:val="0"/>
    <w:rPr>
      <w:sz w:val="28"/>
      <w:szCs w:val="28"/>
    </w:rPr>
  </w:style>
  <w:style w:type="paragraph" w:customStyle="1" w:styleId="379">
    <w:name w:val="段落"/>
    <w:basedOn w:val="1"/>
    <w:link w:val="378"/>
    <w:qFormat/>
    <w:uiPriority w:val="0"/>
    <w:pPr>
      <w:spacing w:line="360" w:lineRule="auto"/>
      <w:ind w:firstLine="560"/>
    </w:pPr>
    <w:rPr>
      <w:sz w:val="28"/>
      <w:szCs w:val="28"/>
      <w:lang w:val="zh-CN"/>
    </w:rPr>
  </w:style>
  <w:style w:type="character" w:customStyle="1" w:styleId="380">
    <w:name w:val="批注主题 Char"/>
    <w:link w:val="381"/>
    <w:qFormat/>
    <w:uiPriority w:val="0"/>
    <w:rPr>
      <w:rFonts w:ascii="Times New Roman" w:hAnsi="Times New Roman" w:eastAsia="宋体" w:cs="Times New Roman"/>
      <w:b/>
      <w:bCs/>
      <w:kern w:val="2"/>
      <w:sz w:val="24"/>
      <w:szCs w:val="24"/>
      <w:lang w:bidi="ar-SA"/>
    </w:rPr>
  </w:style>
  <w:style w:type="paragraph" w:customStyle="1" w:styleId="381">
    <w:name w:val="annotation subject1"/>
    <w:basedOn w:val="23"/>
    <w:next w:val="23"/>
    <w:link w:val="380"/>
    <w:qFormat/>
    <w:uiPriority w:val="0"/>
    <w:pPr>
      <w:spacing w:line="360" w:lineRule="auto"/>
    </w:pPr>
    <w:rPr>
      <w:b/>
      <w:bCs/>
    </w:rPr>
  </w:style>
  <w:style w:type="character" w:customStyle="1" w:styleId="382">
    <w:name w:val="正文首行缩进 Char1"/>
    <w:basedOn w:val="291"/>
    <w:semiHidden/>
    <w:qFormat/>
    <w:uiPriority w:val="99"/>
    <w:rPr>
      <w:rFonts w:ascii="Times New Roman" w:hAnsi="Times New Roman"/>
      <w:kern w:val="2"/>
      <w:sz w:val="21"/>
      <w:szCs w:val="24"/>
    </w:rPr>
  </w:style>
  <w:style w:type="character" w:customStyle="1" w:styleId="383">
    <w:name w:val="标书正文 Char Char"/>
    <w:link w:val="384"/>
    <w:qFormat/>
    <w:uiPriority w:val="0"/>
    <w:rPr>
      <w:rFonts w:ascii="宋体" w:hAnsi="Arial" w:eastAsia="Times New Roman"/>
      <w:sz w:val="24"/>
      <w:szCs w:val="24"/>
      <w:lang w:val="en-US" w:eastAsia="zh-CN" w:bidi="ar-SA"/>
    </w:rPr>
  </w:style>
  <w:style w:type="paragraph" w:customStyle="1" w:styleId="384">
    <w:name w:val="标书正文"/>
    <w:link w:val="383"/>
    <w:qFormat/>
    <w:uiPriority w:val="0"/>
    <w:pPr>
      <w:widowControl w:val="0"/>
      <w:spacing w:after="200" w:line="360" w:lineRule="auto"/>
      <w:ind w:left="500" w:leftChars="500" w:firstLine="200" w:firstLineChars="200"/>
    </w:pPr>
    <w:rPr>
      <w:rFonts w:ascii="宋体" w:hAnsi="Arial" w:eastAsia="Times New Roman" w:cstheme="minorBidi"/>
      <w:sz w:val="24"/>
      <w:szCs w:val="24"/>
      <w:lang w:val="en-US" w:eastAsia="en-US" w:bidi="en-US"/>
    </w:rPr>
  </w:style>
  <w:style w:type="character" w:customStyle="1" w:styleId="385">
    <w:name w:val="文档结构图 Char1"/>
    <w:qFormat/>
    <w:uiPriority w:val="0"/>
    <w:rPr>
      <w:rFonts w:ascii="宋体" w:hAnsi="Times New Roman"/>
      <w:kern w:val="2"/>
      <w:sz w:val="18"/>
      <w:szCs w:val="18"/>
    </w:rPr>
  </w:style>
  <w:style w:type="character" w:customStyle="1" w:styleId="386">
    <w:name w:val="干标题(a) Char Char"/>
    <w:qFormat/>
    <w:uiPriority w:val="0"/>
    <w:rPr>
      <w:rFonts w:ascii="Arial" w:hAnsi="Arial" w:eastAsia="黑体" w:cs="Times New Roman"/>
      <w:kern w:val="0"/>
      <w:sz w:val="28"/>
      <w:szCs w:val="20"/>
    </w:rPr>
  </w:style>
  <w:style w:type="character" w:customStyle="1" w:styleId="387">
    <w:name w:val="书籍标题1"/>
    <w:qFormat/>
    <w:uiPriority w:val="0"/>
    <w:rPr>
      <w:caps/>
      <w:color w:val="622423"/>
      <w:spacing w:val="5"/>
      <w:u w:color="622423"/>
    </w:rPr>
  </w:style>
  <w:style w:type="character" w:customStyle="1" w:styleId="388">
    <w:name w:val="标书5-编号 Char"/>
    <w:qFormat/>
    <w:uiPriority w:val="0"/>
  </w:style>
  <w:style w:type="character" w:customStyle="1" w:styleId="389">
    <w:name w:val="B Char Char"/>
    <w:link w:val="390"/>
    <w:qFormat/>
    <w:uiPriority w:val="0"/>
    <w:rPr>
      <w:rFonts w:ascii="E-F1" w:eastAsia="黑体"/>
      <w:kern w:val="2"/>
      <w:sz w:val="21"/>
      <w:szCs w:val="21"/>
      <w:lang w:bidi="ar-SA"/>
    </w:rPr>
  </w:style>
  <w:style w:type="paragraph" w:customStyle="1" w:styleId="390">
    <w:name w:val="B"/>
    <w:basedOn w:val="1"/>
    <w:link w:val="389"/>
    <w:qFormat/>
    <w:uiPriority w:val="0"/>
    <w:pPr>
      <w:tabs>
        <w:tab w:val="center" w:pos="4706"/>
        <w:tab w:val="right" w:pos="9044"/>
      </w:tabs>
      <w:topLinePunct/>
      <w:spacing w:before="160" w:after="60" w:line="312" w:lineRule="exact"/>
      <w:jc w:val="center"/>
    </w:pPr>
    <w:rPr>
      <w:rFonts w:ascii="E-F1" w:eastAsia="黑体"/>
      <w:szCs w:val="21"/>
      <w:lang w:val="zh-CN"/>
    </w:rPr>
  </w:style>
  <w:style w:type="character" w:customStyle="1" w:styleId="391">
    <w:name w:val="正文文字 Char Char Char"/>
    <w:qFormat/>
    <w:uiPriority w:val="0"/>
    <w:rPr>
      <w:rFonts w:ascii="宋体" w:hAnsi="宋体" w:eastAsia="宋体"/>
      <w:sz w:val="24"/>
      <w:szCs w:val="24"/>
    </w:rPr>
  </w:style>
  <w:style w:type="character" w:customStyle="1" w:styleId="392">
    <w:name w:val="标题 9 Char Char"/>
    <w:qFormat/>
    <w:uiPriority w:val="0"/>
    <w:rPr>
      <w:rFonts w:ascii="Arial" w:hAnsi="Arial" w:eastAsia="黑体"/>
      <w:sz w:val="24"/>
      <w:lang w:val="en-US" w:eastAsia="zh-CN" w:bidi="ar-SA"/>
    </w:rPr>
  </w:style>
  <w:style w:type="character" w:customStyle="1" w:styleId="393">
    <w:name w:val="条标题1.1.1 Char1"/>
    <w:qFormat/>
    <w:uiPriority w:val="0"/>
    <w:rPr>
      <w:rFonts w:ascii="宋体" w:hAnsi="宋体" w:eastAsia="宋体" w:cs="Times New Roman"/>
      <w:b/>
      <w:kern w:val="0"/>
      <w:sz w:val="32"/>
      <w:szCs w:val="20"/>
    </w:rPr>
  </w:style>
  <w:style w:type="character" w:customStyle="1" w:styleId="394">
    <w:name w:val="样式 样式 标题 2招标题 2 + 黑色 + (中文) 宋体 小四 Char Char"/>
    <w:qFormat/>
    <w:uiPriority w:val="0"/>
    <w:rPr>
      <w:rFonts w:eastAsia="宋体"/>
      <w:color w:val="000000"/>
      <w:sz w:val="24"/>
      <w:lang w:val="en-US" w:eastAsia="zh-CN"/>
    </w:rPr>
  </w:style>
  <w:style w:type="character" w:customStyle="1" w:styleId="395">
    <w:name w:val="样式 粉红 下划线"/>
    <w:qFormat/>
    <w:uiPriority w:val="0"/>
    <w:rPr>
      <w:color w:val="auto"/>
      <w:u w:val="none"/>
    </w:rPr>
  </w:style>
  <w:style w:type="character" w:customStyle="1" w:styleId="396">
    <w:name w:val="正文缩进 Char1"/>
    <w:qFormat/>
    <w:uiPriority w:val="0"/>
    <w:rPr>
      <w:kern w:val="2"/>
      <w:sz w:val="21"/>
    </w:rPr>
  </w:style>
  <w:style w:type="character" w:customStyle="1" w:styleId="397">
    <w:name w:val="正文文本 3 Char1"/>
    <w:qFormat/>
    <w:uiPriority w:val="0"/>
    <w:rPr>
      <w:kern w:val="2"/>
      <w:sz w:val="16"/>
      <w:szCs w:val="16"/>
    </w:rPr>
  </w:style>
  <w:style w:type="character" w:customStyle="1" w:styleId="398">
    <w:name w:val="wj"/>
    <w:basedOn w:val="70"/>
    <w:qFormat/>
    <w:uiPriority w:val="0"/>
  </w:style>
  <w:style w:type="character" w:customStyle="1" w:styleId="399">
    <w:name w:val="正文aa Char"/>
    <w:link w:val="400"/>
    <w:qFormat/>
    <w:locked/>
    <w:uiPriority w:val="0"/>
    <w:rPr>
      <w:kern w:val="2"/>
      <w:sz w:val="24"/>
      <w:szCs w:val="24"/>
    </w:rPr>
  </w:style>
  <w:style w:type="paragraph" w:customStyle="1" w:styleId="400">
    <w:name w:val="正文aa"/>
    <w:basedOn w:val="1"/>
    <w:link w:val="399"/>
    <w:qFormat/>
    <w:uiPriority w:val="0"/>
    <w:pPr>
      <w:spacing w:line="360" w:lineRule="auto"/>
    </w:pPr>
    <w:rPr>
      <w:lang w:val="zh-CN"/>
    </w:rPr>
  </w:style>
  <w:style w:type="character" w:customStyle="1" w:styleId="401">
    <w:name w:val="正文文本 3 Char3"/>
    <w:qFormat/>
    <w:locked/>
    <w:uiPriority w:val="0"/>
    <w:rPr>
      <w:rFonts w:ascii="Arial" w:hAnsi="Arial" w:eastAsia="仿宋_GB2312" w:cs="Arial"/>
      <w:color w:val="FFFF00"/>
      <w:kern w:val="2"/>
      <w:sz w:val="24"/>
    </w:rPr>
  </w:style>
  <w:style w:type="character" w:customStyle="1" w:styleId="402">
    <w:name w:val="批注框文本 Char1"/>
    <w:qFormat/>
    <w:uiPriority w:val="0"/>
    <w:rPr>
      <w:rFonts w:ascii="Times New Roman" w:hAnsi="Times New Roman"/>
      <w:kern w:val="2"/>
      <w:sz w:val="18"/>
      <w:szCs w:val="18"/>
    </w:rPr>
  </w:style>
  <w:style w:type="paragraph" w:customStyle="1" w:styleId="403">
    <w:name w:val="xl55"/>
    <w:basedOn w:val="1"/>
    <w:qFormat/>
    <w:uiPriority w:val="0"/>
    <w:pPr>
      <w:pBdr>
        <w:left w:val="single" w:color="auto" w:sz="4" w:space="0"/>
        <w:right w:val="single" w:color="auto" w:sz="4" w:space="0"/>
      </w:pBdr>
      <w:spacing w:before="100" w:beforeAutospacing="1" w:after="100" w:afterAutospacing="1"/>
      <w:jc w:val="center"/>
      <w:textAlignment w:val="center"/>
    </w:pPr>
    <w:rPr>
      <w:rFonts w:ascii="宋体" w:hAnsi="宋体" w:cs="宋体"/>
      <w:color w:val="FF0000"/>
    </w:rPr>
  </w:style>
  <w:style w:type="paragraph" w:customStyle="1" w:styleId="404">
    <w:name w:val="f7"/>
    <w:basedOn w:val="405"/>
    <w:qFormat/>
    <w:uiPriority w:val="0"/>
    <w:pPr>
      <w:outlineLvl w:val="3"/>
    </w:pPr>
  </w:style>
  <w:style w:type="paragraph" w:customStyle="1" w:styleId="405">
    <w:name w:val="f6"/>
    <w:basedOn w:val="406"/>
    <w:qFormat/>
    <w:uiPriority w:val="0"/>
    <w:pPr>
      <w:spacing w:line="500" w:lineRule="exact"/>
      <w:outlineLvl w:val="2"/>
    </w:pPr>
    <w:rPr>
      <w:kern w:val="2"/>
    </w:rPr>
  </w:style>
  <w:style w:type="paragraph" w:customStyle="1" w:styleId="406">
    <w:name w:val="f5"/>
    <w:qFormat/>
    <w:uiPriority w:val="0"/>
    <w:pPr>
      <w:spacing w:after="200" w:line="360" w:lineRule="auto"/>
      <w:outlineLvl w:val="1"/>
    </w:pPr>
    <w:rPr>
      <w:rFonts w:ascii="宋体" w:hAnsi="宋体" w:eastAsiaTheme="minorEastAsia" w:cstheme="minorBidi"/>
      <w:sz w:val="24"/>
      <w:szCs w:val="22"/>
      <w:lang w:val="en-US" w:eastAsia="en-US" w:bidi="en-US"/>
    </w:rPr>
  </w:style>
  <w:style w:type="paragraph" w:customStyle="1" w:styleId="407">
    <w:name w:val="章节标志"/>
    <w:basedOn w:val="1"/>
    <w:next w:val="1"/>
    <w:qFormat/>
    <w:uiPriority w:val="0"/>
    <w:pPr>
      <w:keepNext/>
      <w:overflowPunct w:val="0"/>
      <w:autoSpaceDE w:val="0"/>
      <w:autoSpaceDN w:val="0"/>
      <w:spacing w:before="360"/>
      <w:jc w:val="center"/>
      <w:textAlignment w:val="baseline"/>
    </w:pPr>
    <w:rPr>
      <w:rFonts w:ascii="Arial" w:hAnsi="Arial"/>
      <w:b/>
      <w:kern w:val="28"/>
      <w:szCs w:val="20"/>
      <w:u w:val="single"/>
    </w:rPr>
  </w:style>
  <w:style w:type="paragraph" w:customStyle="1" w:styleId="408">
    <w:name w:val="第二章节标题2"/>
    <w:next w:val="3"/>
    <w:qFormat/>
    <w:uiPriority w:val="0"/>
    <w:pPr>
      <w:tabs>
        <w:tab w:val="left" w:pos="494"/>
      </w:tabs>
      <w:spacing w:before="120" w:after="120" w:line="400" w:lineRule="exact"/>
      <w:ind w:left="840" w:hanging="420"/>
      <w:outlineLvl w:val="1"/>
    </w:pPr>
    <w:rPr>
      <w:rFonts w:ascii="Arial" w:hAnsi="Arial" w:eastAsiaTheme="minorEastAsia" w:cstheme="minorBidi"/>
      <w:kern w:val="2"/>
      <w:sz w:val="24"/>
      <w:szCs w:val="22"/>
      <w:lang w:val="en-US" w:eastAsia="en-US" w:bidi="en-US"/>
    </w:rPr>
  </w:style>
  <w:style w:type="paragraph" w:customStyle="1" w:styleId="409">
    <w:name w:val="CM16"/>
    <w:basedOn w:val="410"/>
    <w:next w:val="410"/>
    <w:qFormat/>
    <w:uiPriority w:val="0"/>
    <w:pPr>
      <w:spacing w:line="468" w:lineRule="atLeast"/>
    </w:pPr>
    <w:rPr>
      <w:rFonts w:hAnsi="Calibri" w:cs="Times New Roman"/>
      <w:color w:val="auto"/>
    </w:rPr>
  </w:style>
  <w:style w:type="paragraph" w:customStyle="1" w:styleId="410">
    <w:name w:val="Default"/>
    <w:qFormat/>
    <w:uiPriority w:val="0"/>
    <w:pPr>
      <w:widowControl w:val="0"/>
      <w:autoSpaceDE w:val="0"/>
      <w:autoSpaceDN w:val="0"/>
      <w:adjustRightInd w:val="0"/>
      <w:spacing w:after="200" w:line="276" w:lineRule="auto"/>
    </w:pPr>
    <w:rPr>
      <w:rFonts w:ascii="宋体" w:cs="宋体" w:hAnsiTheme="minorHAnsi" w:eastAsiaTheme="minorEastAsia"/>
      <w:color w:val="000000"/>
      <w:sz w:val="24"/>
      <w:szCs w:val="24"/>
      <w:lang w:val="en-US" w:eastAsia="en-US" w:bidi="en-US"/>
    </w:rPr>
  </w:style>
  <w:style w:type="paragraph" w:customStyle="1" w:styleId="411">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412">
    <w:name w:val="xl36"/>
    <w:basedOn w:val="1"/>
    <w:qFormat/>
    <w:uiPriority w:val="0"/>
    <w:pPr>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pPr>
    <w:rPr>
      <w:rFonts w:eastAsia="Arial Unicode MS"/>
      <w:sz w:val="20"/>
      <w:szCs w:val="20"/>
    </w:rPr>
  </w:style>
  <w:style w:type="paragraph" w:customStyle="1" w:styleId="413">
    <w:name w:val="默认段落字体 Char Char Char"/>
    <w:basedOn w:val="1"/>
    <w:qFormat/>
    <w:uiPriority w:val="0"/>
  </w:style>
  <w:style w:type="paragraph" w:customStyle="1" w:styleId="414">
    <w:name w:val="正文文本2"/>
    <w:basedOn w:val="1"/>
    <w:qFormat/>
    <w:uiPriority w:val="0"/>
    <w:pPr>
      <w:tabs>
        <w:tab w:val="left" w:pos="1230"/>
      </w:tabs>
      <w:spacing w:line="360" w:lineRule="auto"/>
      <w:ind w:firstLine="510"/>
    </w:pPr>
    <w:rPr>
      <w:szCs w:val="20"/>
    </w:rPr>
  </w:style>
  <w:style w:type="paragraph" w:customStyle="1" w:styleId="415">
    <w:name w:val="表 1"/>
    <w:basedOn w:val="1"/>
    <w:qFormat/>
    <w:uiPriority w:val="0"/>
    <w:pPr>
      <w:spacing w:before="60" w:after="60"/>
      <w:jc w:val="center"/>
      <w:textAlignment w:val="baseline"/>
    </w:pPr>
    <w:rPr>
      <w:spacing w:val="6"/>
      <w:szCs w:val="20"/>
    </w:rPr>
  </w:style>
  <w:style w:type="paragraph" w:customStyle="1" w:styleId="416">
    <w:name w:val="列表接续 31"/>
    <w:basedOn w:val="417"/>
    <w:qFormat/>
    <w:uiPriority w:val="0"/>
    <w:pPr>
      <w:ind w:left="1440"/>
    </w:pPr>
  </w:style>
  <w:style w:type="paragraph" w:customStyle="1" w:styleId="417">
    <w:name w:val="列表接续1"/>
    <w:basedOn w:val="17"/>
    <w:qFormat/>
    <w:uiPriority w:val="0"/>
    <w:pPr>
      <w:tabs>
        <w:tab w:val="clear" w:pos="720"/>
      </w:tabs>
      <w:spacing w:after="160"/>
      <w:ind w:left="0" w:firstLine="0"/>
    </w:pPr>
  </w:style>
  <w:style w:type="paragraph" w:customStyle="1" w:styleId="418">
    <w:name w:val="第六层"/>
    <w:basedOn w:val="1"/>
    <w:qFormat/>
    <w:uiPriority w:val="0"/>
    <w:pPr>
      <w:numPr>
        <w:ilvl w:val="5"/>
        <w:numId w:val="1"/>
      </w:numPr>
      <w:spacing w:line="360" w:lineRule="auto"/>
      <w:ind w:left="0"/>
    </w:pPr>
    <w:rPr>
      <w:rFonts w:ascii="宋体"/>
      <w:color w:val="000000"/>
      <w:szCs w:val="21"/>
    </w:rPr>
  </w:style>
  <w:style w:type="paragraph" w:customStyle="1" w:styleId="419">
    <w:name w:val="图表"/>
    <w:basedOn w:val="1"/>
    <w:qFormat/>
    <w:uiPriority w:val="0"/>
    <w:pPr>
      <w:spacing w:line="408" w:lineRule="auto"/>
    </w:pPr>
    <w:rPr>
      <w:rFonts w:ascii="黑体" w:eastAsia="黑体" w:cs="宋体"/>
      <w:szCs w:val="20"/>
    </w:rPr>
  </w:style>
  <w:style w:type="paragraph" w:customStyle="1" w:styleId="420">
    <w:name w:val="xl84"/>
    <w:basedOn w:val="1"/>
    <w:qFormat/>
    <w:uiPriority w:val="0"/>
    <w:pPr>
      <w:pBdr>
        <w:top w:val="single" w:color="auto" w:sz="4" w:space="0"/>
        <w:bottom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421">
    <w:name w:val="首页脚样式"/>
    <w:basedOn w:val="44"/>
    <w:qFormat/>
    <w:uiPriority w:val="0"/>
    <w:pPr>
      <w:keepLines/>
      <w:tabs>
        <w:tab w:val="right" w:pos="-18551"/>
        <w:tab w:val="right" w:pos="4320"/>
        <w:tab w:val="clear" w:pos="4153"/>
        <w:tab w:val="clear" w:pos="8306"/>
      </w:tabs>
      <w:snapToGrid/>
      <w:spacing w:before="600" w:after="0" w:line="240" w:lineRule="atLeast"/>
      <w:ind w:left="-840" w:right="-840" w:firstLine="0"/>
      <w:jc w:val="center"/>
    </w:pPr>
    <w:rPr>
      <w:rFonts w:ascii="Garamond" w:hAnsi="Garamond"/>
      <w:smallCaps/>
      <w:spacing w:val="15"/>
      <w:sz w:val="24"/>
    </w:rPr>
  </w:style>
  <w:style w:type="paragraph" w:customStyle="1" w:styleId="422">
    <w:name w:val="正文2"/>
    <w:qFormat/>
    <w:uiPriority w:val="0"/>
    <w:pPr>
      <w:widowControl w:val="0"/>
      <w:adjustRightInd w:val="0"/>
      <w:spacing w:after="200" w:line="360" w:lineRule="atLeast"/>
    </w:pPr>
    <w:rPr>
      <w:rFonts w:ascii="宋体" w:hAnsiTheme="minorHAnsi" w:eastAsiaTheme="minorEastAsia" w:cstheme="minorBidi"/>
      <w:sz w:val="24"/>
      <w:szCs w:val="22"/>
      <w:lang w:val="en-US" w:eastAsia="en-US" w:bidi="en-US"/>
    </w:rPr>
  </w:style>
  <w:style w:type="paragraph" w:customStyle="1" w:styleId="423">
    <w:name w:val="xl91"/>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sz w:val="20"/>
      <w:szCs w:val="20"/>
    </w:rPr>
  </w:style>
  <w:style w:type="paragraph" w:customStyle="1" w:styleId="424">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sz w:val="20"/>
      <w:szCs w:val="20"/>
    </w:rPr>
  </w:style>
  <w:style w:type="paragraph" w:customStyle="1" w:styleId="425">
    <w:name w:val="样式 标题 1一级标题 + (符号) 宋体"/>
    <w:basedOn w:val="4"/>
    <w:qFormat/>
    <w:uiPriority w:val="0"/>
    <w:pPr>
      <w:spacing w:before="120" w:after="120"/>
    </w:pPr>
    <w:rPr>
      <w:rFonts w:hAnsi="Times New Roman"/>
      <w:sz w:val="30"/>
      <w:szCs w:val="44"/>
    </w:rPr>
  </w:style>
  <w:style w:type="paragraph" w:customStyle="1" w:styleId="426">
    <w:name w:val="样式 标题 2 + 段前: 6 磅 段后: 6 磅"/>
    <w:basedOn w:val="5"/>
    <w:qFormat/>
    <w:uiPriority w:val="0"/>
    <w:pPr>
      <w:keepLines w:val="0"/>
      <w:spacing w:beforeLines="100"/>
    </w:pPr>
    <w:rPr>
      <w:rFonts w:ascii="Times New Roman" w:hAnsi="Times New Roman" w:eastAsia="宋体" w:cs="宋体"/>
    </w:rPr>
  </w:style>
  <w:style w:type="paragraph" w:customStyle="1" w:styleId="427">
    <w:name w:val="A通用4"/>
    <w:basedOn w:val="1"/>
    <w:qFormat/>
    <w:uiPriority w:val="0"/>
    <w:pPr>
      <w:tabs>
        <w:tab w:val="left" w:pos="681"/>
        <w:tab w:val="left" w:pos="864"/>
      </w:tabs>
      <w:spacing w:before="240" w:after="80" w:line="360" w:lineRule="auto"/>
      <w:ind w:left="864" w:hanging="864"/>
      <w:textAlignment w:val="baseline"/>
      <w:outlineLvl w:val="3"/>
    </w:pPr>
    <w:rPr>
      <w:rFonts w:ascii="宋体" w:eastAsia="Times New Roman"/>
    </w:rPr>
  </w:style>
  <w:style w:type="paragraph" w:customStyle="1" w:styleId="428">
    <w:name w:val="TOC 标题1"/>
    <w:basedOn w:val="4"/>
    <w:next w:val="1"/>
    <w:qFormat/>
    <w:uiPriority w:val="0"/>
    <w:pPr>
      <w:outlineLvl w:val="9"/>
    </w:pPr>
    <w:rPr>
      <w:rFonts w:ascii="Cambria" w:hAnsi="Cambria"/>
      <w:color w:val="365F91"/>
    </w:rPr>
  </w:style>
  <w:style w:type="paragraph" w:customStyle="1" w:styleId="429">
    <w:name w:val="Char Char Char Char Char Char Char Char Char Char Char Char Char Char Char1 Char"/>
    <w:basedOn w:val="1"/>
    <w:qFormat/>
    <w:uiPriority w:val="0"/>
    <w:pPr>
      <w:spacing w:line="252" w:lineRule="auto"/>
    </w:pPr>
    <w:rPr>
      <w:rFonts w:ascii="Cambria" w:hAnsi="Cambria"/>
    </w:rPr>
  </w:style>
  <w:style w:type="paragraph" w:customStyle="1" w:styleId="430">
    <w:name w:val="五级标题样式"/>
    <w:basedOn w:val="431"/>
    <w:qFormat/>
    <w:uiPriority w:val="0"/>
    <w:pPr>
      <w:tabs>
        <w:tab w:val="left" w:pos="567"/>
        <w:tab w:val="left" w:pos="900"/>
        <w:tab w:val="left" w:pos="2520"/>
      </w:tabs>
    </w:pPr>
    <w:rPr>
      <w:rFonts w:hAnsi="Times New Roman"/>
    </w:rPr>
  </w:style>
  <w:style w:type="paragraph" w:customStyle="1" w:styleId="431">
    <w:name w:val="四级标题样式"/>
    <w:basedOn w:val="1"/>
    <w:qFormat/>
    <w:uiPriority w:val="0"/>
    <w:pPr>
      <w:tabs>
        <w:tab w:val="left" w:pos="900"/>
        <w:tab w:val="left" w:pos="2520"/>
      </w:tabs>
      <w:spacing w:line="300" w:lineRule="auto"/>
      <w:ind w:left="2520" w:hanging="420"/>
    </w:pPr>
    <w:rPr>
      <w:rFonts w:hAnsi="Arial" w:cs="Arial"/>
      <w:bCs/>
    </w:rPr>
  </w:style>
  <w:style w:type="paragraph" w:customStyle="1" w:styleId="432">
    <w:name w:val="Char1"/>
    <w:basedOn w:val="1"/>
    <w:qFormat/>
    <w:uiPriority w:val="0"/>
    <w:pPr>
      <w:spacing w:line="252" w:lineRule="auto"/>
    </w:pPr>
    <w:rPr>
      <w:rFonts w:ascii="Cambria" w:hAnsi="Cambria"/>
    </w:rPr>
  </w:style>
  <w:style w:type="paragraph" w:customStyle="1" w:styleId="433">
    <w:name w:val="List 31"/>
    <w:basedOn w:val="17"/>
    <w:qFormat/>
    <w:uiPriority w:val="0"/>
    <w:pPr>
      <w:tabs>
        <w:tab w:val="left" w:pos="1440"/>
        <w:tab w:val="clear" w:pos="720"/>
      </w:tabs>
      <w:ind w:left="1440"/>
    </w:pPr>
  </w:style>
  <w:style w:type="paragraph" w:customStyle="1" w:styleId="434">
    <w:name w:val="块引用居尾"/>
    <w:basedOn w:val="435"/>
    <w:next w:val="1"/>
    <w:qFormat/>
    <w:uiPriority w:val="0"/>
    <w:pPr>
      <w:spacing w:after="240"/>
    </w:pPr>
  </w:style>
  <w:style w:type="paragraph" w:customStyle="1" w:styleId="435">
    <w:name w:val="块引用"/>
    <w:basedOn w:val="3"/>
    <w:qFormat/>
    <w:uiPriority w:val="0"/>
    <w:pPr>
      <w:keepLines/>
      <w:overflowPunct w:val="0"/>
      <w:autoSpaceDE w:val="0"/>
      <w:autoSpaceDN w:val="0"/>
      <w:spacing w:after="160"/>
      <w:ind w:left="720" w:right="720"/>
      <w:textAlignment w:val="baseline"/>
    </w:pPr>
    <w:rPr>
      <w:i/>
      <w:szCs w:val="20"/>
      <w:lang w:val="en-US"/>
    </w:rPr>
  </w:style>
  <w:style w:type="paragraph" w:customStyle="1" w:styleId="436">
    <w:name w:val="xl40"/>
    <w:basedOn w:val="1"/>
    <w:qFormat/>
    <w:uiPriority w:val="0"/>
    <w:pPr>
      <w:pBdr>
        <w:right w:val="single" w:color="auto" w:sz="4" w:space="0"/>
      </w:pBdr>
      <w:spacing w:before="100" w:beforeAutospacing="1" w:after="100" w:afterAutospacing="1"/>
      <w:jc w:val="center"/>
      <w:textAlignment w:val="center"/>
    </w:pPr>
    <w:rPr>
      <w:rFonts w:ascii="仿宋_GB2312" w:hAnsi="宋体" w:eastAsia="仿宋_GB2312" w:cs="宋体"/>
      <w:color w:val="FF0000"/>
      <w:sz w:val="20"/>
      <w:szCs w:val="20"/>
    </w:rPr>
  </w:style>
  <w:style w:type="paragraph" w:customStyle="1" w:styleId="437">
    <w:name w:val="招标文件小小节标题"/>
    <w:basedOn w:val="1"/>
    <w:qFormat/>
    <w:uiPriority w:val="0"/>
    <w:pPr>
      <w:tabs>
        <w:tab w:val="left" w:pos="-105"/>
      </w:tabs>
      <w:spacing w:beforeLines="50" w:afterLines="50" w:line="320" w:lineRule="exact"/>
      <w:ind w:right="-147" w:rightChars="-70"/>
      <w:outlineLvl w:val="3"/>
    </w:pPr>
    <w:rPr>
      <w:rFonts w:ascii="黑体" w:hAnsi="黑体"/>
      <w:bCs/>
      <w:color w:val="000000"/>
      <w:spacing w:val="60"/>
      <w:szCs w:val="20"/>
    </w:rPr>
  </w:style>
  <w:style w:type="paragraph" w:customStyle="1" w:styleId="438">
    <w:name w:val="Char Char Char Char Char Char Char Char Char1 Char Char Char1 Char Char Char Char Char Char Char"/>
    <w:basedOn w:val="1"/>
    <w:qFormat/>
    <w:uiPriority w:val="0"/>
    <w:pPr>
      <w:spacing w:line="360" w:lineRule="auto"/>
    </w:pPr>
    <w:rPr>
      <w:rFonts w:ascii="宋体" w:hAnsi="宋体" w:cs="宋体"/>
    </w:rPr>
  </w:style>
  <w:style w:type="paragraph" w:customStyle="1" w:styleId="439">
    <w:name w:val="样式 JY的小节标题 + 首行缩进:  2 字符"/>
    <w:basedOn w:val="440"/>
    <w:qFormat/>
    <w:uiPriority w:val="0"/>
    <w:pPr>
      <w:spacing w:beforeLines="0" w:afterLines="0"/>
      <w:ind w:firstLine="480" w:firstLineChars="200"/>
    </w:pPr>
    <w:rPr>
      <w:szCs w:val="20"/>
    </w:rPr>
  </w:style>
  <w:style w:type="paragraph" w:customStyle="1" w:styleId="440">
    <w:name w:val="第二章小节标题"/>
    <w:next w:val="3"/>
    <w:qFormat/>
    <w:uiPriority w:val="0"/>
    <w:pPr>
      <w:widowControl w:val="0"/>
      <w:spacing w:beforeLines="50" w:afterLines="50" w:line="400" w:lineRule="exact"/>
      <w:outlineLvl w:val="2"/>
    </w:pPr>
    <w:rPr>
      <w:rFonts w:asciiTheme="minorHAnsi" w:hAnsiTheme="minorHAnsi" w:eastAsiaTheme="minorEastAsia" w:cstheme="minorBidi"/>
      <w:kern w:val="2"/>
      <w:sz w:val="24"/>
      <w:szCs w:val="24"/>
      <w:lang w:val="en-US" w:eastAsia="en-US" w:bidi="en-US"/>
    </w:rPr>
  </w:style>
  <w:style w:type="paragraph" w:customStyle="1" w:styleId="441">
    <w:name w:val="表格文字"/>
    <w:basedOn w:val="1"/>
    <w:qFormat/>
    <w:uiPriority w:val="0"/>
    <w:pPr>
      <w:spacing w:beforeLines="25" w:afterLines="25"/>
    </w:pPr>
    <w:rPr>
      <w:szCs w:val="20"/>
    </w:rPr>
  </w:style>
  <w:style w:type="paragraph" w:customStyle="1" w:styleId="442">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color w:val="000000"/>
      <w:sz w:val="20"/>
      <w:szCs w:val="20"/>
    </w:rPr>
  </w:style>
  <w:style w:type="paragraph" w:customStyle="1" w:styleId="443">
    <w:name w:val="表 2"/>
    <w:basedOn w:val="4"/>
    <w:qFormat/>
    <w:uiPriority w:val="0"/>
    <w:pPr>
      <w:keepNext w:val="0"/>
      <w:keepLines w:val="0"/>
      <w:spacing w:after="120" w:line="240" w:lineRule="auto"/>
      <w:textAlignment w:val="baseline"/>
    </w:pPr>
    <w:rPr>
      <w:rFonts w:hAnsi="Times New Roman"/>
      <w:b/>
      <w:sz w:val="21"/>
    </w:rPr>
  </w:style>
  <w:style w:type="paragraph" w:customStyle="1" w:styleId="444">
    <w:name w:val="xl4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楷体_GB2312" w:hAnsi="宋体" w:eastAsia="楷体_GB2312" w:cs="宋体"/>
      <w:color w:val="FF0000"/>
      <w:sz w:val="20"/>
      <w:szCs w:val="20"/>
    </w:rPr>
  </w:style>
  <w:style w:type="paragraph" w:customStyle="1" w:styleId="445">
    <w:name w:val="p19"/>
    <w:basedOn w:val="1"/>
    <w:qFormat/>
    <w:uiPriority w:val="0"/>
    <w:pPr>
      <w:spacing w:line="360" w:lineRule="auto"/>
      <w:ind w:firstLine="482"/>
    </w:pPr>
  </w:style>
  <w:style w:type="paragraph" w:customStyle="1" w:styleId="446">
    <w:name w:val="样式 A标题6 + 蓝色"/>
    <w:basedOn w:val="267"/>
    <w:qFormat/>
    <w:uiPriority w:val="0"/>
    <w:pPr>
      <w:numPr>
        <w:ilvl w:val="0"/>
        <w:numId w:val="2"/>
      </w:numPr>
      <w:tabs>
        <w:tab w:val="clear" w:pos="510"/>
        <w:tab w:val="clear" w:pos="851"/>
      </w:tabs>
      <w:outlineLvl w:val="9"/>
    </w:pPr>
    <w:rPr>
      <w:color w:val="0000FF"/>
      <w:kern w:val="2"/>
      <w:szCs w:val="24"/>
    </w:rPr>
  </w:style>
  <w:style w:type="paragraph" w:customStyle="1" w:styleId="447">
    <w:name w:val="节标"/>
    <w:basedOn w:val="448"/>
    <w:next w:val="1"/>
    <w:qFormat/>
    <w:uiPriority w:val="0"/>
    <w:pPr>
      <w:keepLines/>
      <w:spacing w:after="360"/>
      <w:jc w:val="center"/>
    </w:pPr>
  </w:style>
  <w:style w:type="paragraph" w:customStyle="1" w:styleId="448">
    <w:name w:val="基准篇头"/>
    <w:basedOn w:val="1"/>
    <w:next w:val="1"/>
    <w:qFormat/>
    <w:uiPriority w:val="0"/>
    <w:pPr>
      <w:keepNext/>
      <w:overflowPunct w:val="0"/>
      <w:autoSpaceDE w:val="0"/>
      <w:autoSpaceDN w:val="0"/>
      <w:spacing w:before="240" w:after="120"/>
      <w:textAlignment w:val="baseline"/>
    </w:pPr>
    <w:rPr>
      <w:rFonts w:ascii="Arial" w:hAnsi="Arial"/>
      <w:b/>
      <w:kern w:val="28"/>
      <w:sz w:val="36"/>
      <w:szCs w:val="20"/>
    </w:rPr>
  </w:style>
  <w:style w:type="paragraph" w:customStyle="1" w:styleId="449">
    <w:name w:val="范表名"/>
    <w:basedOn w:val="1"/>
    <w:next w:val="1"/>
    <w:qFormat/>
    <w:uiPriority w:val="0"/>
    <w:pPr>
      <w:keepNext/>
      <w:keepLines/>
      <w:spacing w:before="60" w:line="360" w:lineRule="auto"/>
      <w:ind w:firstLine="482"/>
      <w:jc w:val="center"/>
    </w:pPr>
    <w:rPr>
      <w:rFonts w:eastAsia="黑体"/>
      <w:szCs w:val="20"/>
    </w:rPr>
  </w:style>
  <w:style w:type="paragraph" w:customStyle="1" w:styleId="450">
    <w:name w:val="xl1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color w:val="000000"/>
      <w:sz w:val="20"/>
      <w:szCs w:val="20"/>
    </w:rPr>
  </w:style>
  <w:style w:type="paragraph" w:customStyle="1" w:styleId="451">
    <w:name w:val="第二章小小节标题"/>
    <w:next w:val="3"/>
    <w:qFormat/>
    <w:uiPriority w:val="0"/>
    <w:pPr>
      <w:spacing w:before="120" w:after="120" w:line="400" w:lineRule="exact"/>
      <w:ind w:firstLine="420" w:firstLineChars="175"/>
      <w:outlineLvl w:val="3"/>
    </w:pPr>
    <w:rPr>
      <w:rFonts w:ascii="宋体" w:hAnsi="宋体" w:eastAsiaTheme="minorEastAsia" w:cstheme="minorBidi"/>
      <w:color w:val="000000"/>
      <w:kern w:val="2"/>
      <w:sz w:val="24"/>
      <w:szCs w:val="24"/>
      <w:lang w:val="en-US" w:eastAsia="en-US" w:bidi="en-US"/>
    </w:rPr>
  </w:style>
  <w:style w:type="paragraph" w:customStyle="1" w:styleId="452">
    <w:name w:val="Char Char Char Char Char Char Char Char Char Char Char Char Char Char Char Char Char Char Char"/>
    <w:basedOn w:val="1"/>
    <w:qFormat/>
    <w:uiPriority w:val="0"/>
  </w:style>
  <w:style w:type="paragraph" w:customStyle="1" w:styleId="453">
    <w:name w:val="样式 正文缩进正文（首行缩进两字） Char Char正文不缩进段1Body Text(ch)缩进ALT+Z四号..."/>
    <w:basedOn w:val="1"/>
    <w:next w:val="1"/>
    <w:qFormat/>
    <w:uiPriority w:val="0"/>
    <w:pPr>
      <w:spacing w:line="360" w:lineRule="auto"/>
      <w:ind w:firstLine="480"/>
    </w:pPr>
    <w:rPr>
      <w:rFonts w:cs="宋体"/>
    </w:rPr>
  </w:style>
  <w:style w:type="paragraph" w:customStyle="1" w:styleId="454">
    <w:name w:val="Char Char Char Char Char Char Char Char Char"/>
    <w:basedOn w:val="1"/>
    <w:qFormat/>
    <w:uiPriority w:val="0"/>
    <w:pPr>
      <w:tabs>
        <w:tab w:val="left" w:pos="1425"/>
      </w:tabs>
      <w:ind w:left="1425" w:hanging="1425"/>
    </w:pPr>
  </w:style>
  <w:style w:type="paragraph" w:customStyle="1" w:styleId="455">
    <w:name w:val="font13"/>
    <w:basedOn w:val="1"/>
    <w:qFormat/>
    <w:uiPriority w:val="0"/>
    <w:pPr>
      <w:spacing w:before="100" w:beforeAutospacing="1" w:after="100" w:afterAutospacing="1"/>
    </w:pPr>
    <w:rPr>
      <w:rFonts w:hint="eastAsia" w:ascii="宋体" w:hAnsi="宋体" w:cs="Arial Unicode MS"/>
      <w:color w:val="FF0000"/>
      <w:sz w:val="20"/>
      <w:szCs w:val="20"/>
    </w:rPr>
  </w:style>
  <w:style w:type="paragraph" w:customStyle="1" w:styleId="456">
    <w:name w:val="xl37"/>
    <w:basedOn w:val="1"/>
    <w:qFormat/>
    <w:uiPriority w:val="0"/>
    <w:pPr>
      <w:pBdr>
        <w:top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FF0000"/>
      <w:sz w:val="20"/>
      <w:szCs w:val="20"/>
    </w:rPr>
  </w:style>
  <w:style w:type="paragraph" w:customStyle="1" w:styleId="457">
    <w:name w:val="Char Char Char Char Char Char Char Char Char Char Char Char Char Char Char Char"/>
    <w:basedOn w:val="1"/>
    <w:qFormat/>
    <w:uiPriority w:val="0"/>
  </w:style>
  <w:style w:type="paragraph" w:customStyle="1" w:styleId="458">
    <w:name w:val="样式 标题 3 + 左 段前: 12 磅 段后: 12 磅"/>
    <w:basedOn w:val="6"/>
    <w:qFormat/>
    <w:uiPriority w:val="0"/>
    <w:pPr>
      <w:widowControl w:val="0"/>
      <w:tabs>
        <w:tab w:val="left" w:pos="1050"/>
      </w:tabs>
      <w:autoSpaceDE w:val="0"/>
      <w:autoSpaceDN w:val="0"/>
      <w:spacing w:before="240" w:after="240" w:line="416" w:lineRule="atLeast"/>
    </w:pPr>
    <w:rPr>
      <w:rFonts w:eastAsia="方正书宋简体" w:cs="宋体"/>
      <w:sz w:val="30"/>
    </w:rPr>
  </w:style>
  <w:style w:type="paragraph" w:customStyle="1" w:styleId="459">
    <w:name w:val="穿山正文"/>
    <w:basedOn w:val="3"/>
    <w:next w:val="3"/>
    <w:qFormat/>
    <w:uiPriority w:val="0"/>
    <w:pPr>
      <w:tabs>
        <w:tab w:val="left" w:pos="658"/>
      </w:tabs>
      <w:spacing w:after="0"/>
      <w:ind w:left="840" w:leftChars="100" w:right="100" w:rightChars="100" w:firstLine="480"/>
    </w:pPr>
    <w:rPr>
      <w:kern w:val="2"/>
      <w:sz w:val="24"/>
    </w:rPr>
  </w:style>
  <w:style w:type="paragraph" w:customStyle="1" w:styleId="460">
    <w:name w:val="xl79"/>
    <w:basedOn w:val="1"/>
    <w:qFormat/>
    <w:uiPriority w:val="0"/>
    <w:pPr>
      <w:spacing w:before="100" w:beforeAutospacing="1" w:after="100" w:afterAutospacing="1"/>
      <w:textAlignment w:val="center"/>
    </w:pPr>
    <w:rPr>
      <w:rFonts w:ascii="Arial" w:hAnsi="Arial" w:cs="Arial"/>
      <w:b/>
      <w:bCs/>
      <w:sz w:val="28"/>
      <w:szCs w:val="28"/>
    </w:rPr>
  </w:style>
  <w:style w:type="paragraph" w:customStyle="1" w:styleId="461">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Arial Unicode MS" w:eastAsia="仿宋_GB2312" w:cs="Arial Unicode MS"/>
      <w:szCs w:val="21"/>
    </w:rPr>
  </w:style>
  <w:style w:type="paragraph" w:customStyle="1" w:styleId="462">
    <w:name w:val="xl39"/>
    <w:basedOn w:val="1"/>
    <w:qFormat/>
    <w:uiPriority w:val="0"/>
    <w:pPr>
      <w:spacing w:before="100" w:beforeAutospacing="1" w:after="100" w:afterAutospacing="1"/>
      <w:jc w:val="center"/>
      <w:textAlignment w:val="center"/>
    </w:pPr>
    <w:rPr>
      <w:rFonts w:ascii="仿宋_GB2312" w:hAnsi="宋体" w:eastAsia="仿宋_GB2312" w:cs="宋体"/>
      <w:color w:val="FF0000"/>
      <w:sz w:val="20"/>
      <w:szCs w:val="20"/>
    </w:rPr>
  </w:style>
  <w:style w:type="paragraph" w:customStyle="1" w:styleId="463">
    <w:name w:val="目录"/>
    <w:basedOn w:val="1"/>
    <w:qFormat/>
    <w:uiPriority w:val="0"/>
    <w:pPr>
      <w:spacing w:line="252" w:lineRule="auto"/>
      <w:jc w:val="center"/>
    </w:pPr>
    <w:rPr>
      <w:rFonts w:ascii="宋体" w:hAnsi="Cambria"/>
      <w:b/>
      <w:sz w:val="36"/>
      <w:szCs w:val="20"/>
    </w:rPr>
  </w:style>
  <w:style w:type="paragraph" w:customStyle="1" w:styleId="464">
    <w:name w:val="用户标题1"/>
    <w:basedOn w:val="465"/>
    <w:qFormat/>
    <w:uiPriority w:val="0"/>
    <w:pPr>
      <w:ind w:firstLine="0"/>
      <w:jc w:val="center"/>
    </w:pPr>
    <w:rPr>
      <w:rFonts w:ascii="Arial" w:hAnsi="Arial" w:eastAsia="黑体" w:cs="Arial"/>
      <w:b/>
      <w:bCs/>
      <w:kern w:val="2"/>
      <w:sz w:val="32"/>
      <w:szCs w:val="32"/>
    </w:rPr>
  </w:style>
  <w:style w:type="paragraph" w:customStyle="1" w:styleId="465">
    <w:name w:val="用户正文1"/>
    <w:qFormat/>
    <w:uiPriority w:val="0"/>
    <w:pPr>
      <w:spacing w:after="200" w:line="360" w:lineRule="auto"/>
      <w:ind w:firstLine="573"/>
      <w:jc w:val="both"/>
      <w:textAlignment w:val="center"/>
    </w:pPr>
    <w:rPr>
      <w:rFonts w:ascii="Cambria" w:hAnsi="Cambria" w:eastAsiaTheme="minorEastAsia" w:cstheme="minorBidi"/>
      <w:sz w:val="30"/>
      <w:szCs w:val="22"/>
      <w:lang w:val="en-US" w:eastAsia="en-US" w:bidi="en-US"/>
    </w:rPr>
  </w:style>
  <w:style w:type="paragraph" w:customStyle="1" w:styleId="466">
    <w:name w:val="正文3"/>
    <w:basedOn w:val="1"/>
    <w:qFormat/>
    <w:uiPriority w:val="0"/>
    <w:pPr>
      <w:tabs>
        <w:tab w:val="left" w:pos="1040"/>
      </w:tabs>
      <w:spacing w:line="360" w:lineRule="auto"/>
      <w:ind w:firstLine="680"/>
    </w:pPr>
    <w:rPr>
      <w:szCs w:val="20"/>
    </w:rPr>
  </w:style>
  <w:style w:type="paragraph" w:customStyle="1" w:styleId="467">
    <w:name w:val="七级标题样式"/>
    <w:qFormat/>
    <w:uiPriority w:val="0"/>
    <w:pPr>
      <w:tabs>
        <w:tab w:val="left" w:pos="1080"/>
      </w:tabs>
      <w:spacing w:after="200" w:line="300" w:lineRule="auto"/>
      <w:ind w:left="900" w:hanging="180"/>
    </w:pPr>
    <w:rPr>
      <w:rFonts w:asciiTheme="minorHAnsi" w:hAnsiTheme="minorHAnsi" w:eastAsiaTheme="minorEastAsia" w:cstheme="minorBidi"/>
      <w:kern w:val="2"/>
      <w:sz w:val="24"/>
      <w:szCs w:val="24"/>
      <w:lang w:val="en-US" w:eastAsia="en-US" w:bidi="en-US"/>
    </w:rPr>
  </w:style>
  <w:style w:type="paragraph" w:customStyle="1" w:styleId="468">
    <w:name w:val="Char Char Char Char Char Char Char Char"/>
    <w:basedOn w:val="1"/>
    <w:qFormat/>
    <w:uiPriority w:val="0"/>
  </w:style>
  <w:style w:type="paragraph" w:customStyle="1" w:styleId="469">
    <w:name w:val="表内文字"/>
    <w:basedOn w:val="1"/>
    <w:next w:val="1"/>
    <w:qFormat/>
    <w:uiPriority w:val="0"/>
    <w:pPr>
      <w:spacing w:line="300" w:lineRule="exact"/>
      <w:jc w:val="center"/>
    </w:pPr>
    <w:rPr>
      <w:rFonts w:ascii="宋体" w:hAnsi="宋体" w:cs="宋体"/>
    </w:rPr>
  </w:style>
  <w:style w:type="paragraph" w:customStyle="1" w:styleId="470">
    <w:name w:val="小四段落"/>
    <w:basedOn w:val="1"/>
    <w:qFormat/>
    <w:uiPriority w:val="0"/>
    <w:pPr>
      <w:spacing w:line="360" w:lineRule="auto"/>
    </w:pPr>
    <w:rPr>
      <w:snapToGrid w:val="0"/>
    </w:rPr>
  </w:style>
  <w:style w:type="paragraph" w:customStyle="1" w:styleId="471">
    <w:name w:val="XW表内文字"/>
    <w:basedOn w:val="1"/>
    <w:qFormat/>
    <w:uiPriority w:val="0"/>
    <w:pPr>
      <w:spacing w:before="60" w:after="60" w:line="300" w:lineRule="exact"/>
      <w:ind w:firstLine="422"/>
      <w:jc w:val="center"/>
    </w:pPr>
    <w:rPr>
      <w:rFonts w:hAnsi="宋体"/>
      <w:szCs w:val="20"/>
    </w:rPr>
  </w:style>
  <w:style w:type="paragraph" w:customStyle="1" w:styleId="472">
    <w:name w:val="样式 标题 3 + 宋体 四号 段前: 6 磅 段后: 0 磅 行距: 固定值 24 磅"/>
    <w:basedOn w:val="6"/>
    <w:qFormat/>
    <w:uiPriority w:val="0"/>
    <w:pPr>
      <w:widowControl w:val="0"/>
      <w:spacing w:before="120" w:line="312" w:lineRule="auto"/>
      <w:jc w:val="both"/>
    </w:pPr>
    <w:rPr>
      <w:rFonts w:ascii="宋体" w:hAnsi="宋体" w:cs="宋体"/>
      <w:kern w:val="2"/>
      <w:sz w:val="28"/>
    </w:rPr>
  </w:style>
  <w:style w:type="paragraph" w:customStyle="1" w:styleId="473">
    <w:name w:val="xl58"/>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rPr>
  </w:style>
  <w:style w:type="paragraph" w:customStyle="1" w:styleId="474">
    <w:name w:val="Char Char Char Char2"/>
    <w:basedOn w:val="1"/>
    <w:qFormat/>
    <w:uiPriority w:val="0"/>
    <w:pPr>
      <w:spacing w:line="360" w:lineRule="auto"/>
    </w:pPr>
    <w:rPr>
      <w:rFonts w:eastAsia="仿宋_GB2312"/>
    </w:rPr>
  </w:style>
  <w:style w:type="paragraph" w:customStyle="1" w:styleId="475">
    <w:name w:val="样式 首行缩进:  2 字符"/>
    <w:basedOn w:val="1"/>
    <w:qFormat/>
    <w:uiPriority w:val="0"/>
    <w:pPr>
      <w:ind w:right="-68"/>
    </w:pPr>
    <w:rPr>
      <w:rFonts w:ascii="宋体" w:hAnsi="宋体"/>
    </w:rPr>
  </w:style>
  <w:style w:type="paragraph" w:customStyle="1" w:styleId="476">
    <w:name w:val="Char Char Char1"/>
    <w:basedOn w:val="1"/>
    <w:qFormat/>
    <w:uiPriority w:val="0"/>
  </w:style>
  <w:style w:type="paragraph" w:customStyle="1" w:styleId="477">
    <w:name w:val="块引用居首"/>
    <w:basedOn w:val="435"/>
    <w:next w:val="435"/>
    <w:qFormat/>
    <w:uiPriority w:val="0"/>
    <w:pPr>
      <w:spacing w:before="120"/>
    </w:pPr>
  </w:style>
  <w:style w:type="paragraph" w:customStyle="1" w:styleId="478">
    <w:name w:val="常用正文样式 首行缩进:  2 字符"/>
    <w:basedOn w:val="1"/>
    <w:qFormat/>
    <w:uiPriority w:val="0"/>
    <w:pPr>
      <w:spacing w:line="460" w:lineRule="exact"/>
      <w:ind w:firstLine="480"/>
    </w:pPr>
    <w:rPr>
      <w:rFonts w:cs="宋体"/>
      <w:szCs w:val="20"/>
    </w:rPr>
  </w:style>
  <w:style w:type="paragraph" w:customStyle="1" w:styleId="479">
    <w:name w:val="xl78"/>
    <w:basedOn w:val="1"/>
    <w:qFormat/>
    <w:uiPriority w:val="0"/>
    <w:pPr>
      <w:spacing w:before="100" w:beforeAutospacing="1" w:after="100" w:afterAutospacing="1"/>
      <w:textAlignment w:val="center"/>
    </w:pPr>
    <w:rPr>
      <w:rFonts w:ascii="幼圆" w:hAnsi="宋体" w:eastAsia="幼圆" w:cs="宋体"/>
      <w:b/>
      <w:bCs/>
      <w:sz w:val="28"/>
      <w:szCs w:val="28"/>
    </w:rPr>
  </w:style>
  <w:style w:type="paragraph" w:customStyle="1" w:styleId="480">
    <w:name w:val="封面公司名称"/>
    <w:basedOn w:val="19"/>
    <w:qFormat/>
    <w:uiPriority w:val="0"/>
    <w:pPr>
      <w:pBdr>
        <w:bottom w:val="thinThickSmallGap" w:color="auto" w:sz="24" w:space="13"/>
      </w:pBdr>
      <w:spacing w:after="0" w:line="300" w:lineRule="auto"/>
      <w:ind w:firstLine="0"/>
      <w:jc w:val="center"/>
    </w:pPr>
    <w:rPr>
      <w:rFonts w:ascii="黑体" w:eastAsia="黑体"/>
      <w:snapToGrid w:val="0"/>
      <w:color w:val="000000"/>
      <w:sz w:val="52"/>
    </w:rPr>
  </w:style>
  <w:style w:type="paragraph" w:customStyle="1" w:styleId="481">
    <w:name w:val="列表引导"/>
    <w:basedOn w:val="17"/>
    <w:next w:val="17"/>
    <w:qFormat/>
    <w:uiPriority w:val="0"/>
    <w:pPr>
      <w:spacing w:before="80"/>
    </w:pPr>
  </w:style>
  <w:style w:type="paragraph" w:customStyle="1" w:styleId="482">
    <w:name w:val="a"/>
    <w:basedOn w:val="1"/>
    <w:qFormat/>
    <w:uiPriority w:val="0"/>
    <w:pPr>
      <w:spacing w:before="60" w:after="60" w:line="315" w:lineRule="atLeast"/>
      <w:textAlignment w:val="baseline"/>
    </w:pPr>
    <w:rPr>
      <w:rFonts w:ascii="宋体" w:hAnsi="Cambria"/>
      <w:szCs w:val="20"/>
    </w:rPr>
  </w:style>
  <w:style w:type="paragraph" w:customStyle="1" w:styleId="483">
    <w:name w:val="列出段落1"/>
    <w:basedOn w:val="1"/>
    <w:qFormat/>
    <w:uiPriority w:val="0"/>
    <w:pPr>
      <w:ind w:firstLine="420"/>
    </w:pPr>
  </w:style>
  <w:style w:type="paragraph" w:customStyle="1" w:styleId="484">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0"/>
      <w:szCs w:val="20"/>
    </w:rPr>
  </w:style>
  <w:style w:type="paragraph" w:customStyle="1" w:styleId="485">
    <w:name w:val="主题封页"/>
    <w:basedOn w:val="448"/>
    <w:next w:val="486"/>
    <w:qFormat/>
    <w:uiPriority w:val="0"/>
    <w:pPr>
      <w:spacing w:before="720" w:after="160"/>
      <w:jc w:val="center"/>
    </w:pPr>
    <w:rPr>
      <w:sz w:val="48"/>
    </w:rPr>
  </w:style>
  <w:style w:type="paragraph" w:customStyle="1" w:styleId="486">
    <w:name w:val="副题封页"/>
    <w:basedOn w:val="1"/>
    <w:next w:val="1"/>
    <w:qFormat/>
    <w:uiPriority w:val="0"/>
    <w:pPr>
      <w:keepNext/>
      <w:overflowPunct w:val="0"/>
      <w:autoSpaceDE w:val="0"/>
      <w:autoSpaceDN w:val="0"/>
      <w:spacing w:before="240" w:after="160"/>
      <w:jc w:val="center"/>
      <w:textAlignment w:val="baseline"/>
    </w:pPr>
    <w:rPr>
      <w:rFonts w:ascii="Arial" w:hAnsi="Arial"/>
      <w:i/>
      <w:kern w:val="28"/>
      <w:sz w:val="36"/>
      <w:szCs w:val="20"/>
    </w:rPr>
  </w:style>
  <w:style w:type="paragraph" w:customStyle="1" w:styleId="487">
    <w:name w:val="Char Char Char1 Char Char Char Char"/>
    <w:basedOn w:val="6"/>
    <w:next w:val="6"/>
    <w:qFormat/>
    <w:uiPriority w:val="0"/>
    <w:pPr>
      <w:keepNext w:val="0"/>
      <w:widowControl w:val="0"/>
      <w:tabs>
        <w:tab w:val="left" w:pos="600"/>
      </w:tabs>
      <w:spacing w:afterLines="50"/>
      <w:ind w:right="22" w:rightChars="9"/>
    </w:pPr>
    <w:rPr>
      <w:rFonts w:ascii="宋体" w:hAnsi="宋体"/>
      <w:kern w:val="2"/>
      <w:sz w:val="21"/>
    </w:rPr>
  </w:style>
  <w:style w:type="paragraph" w:customStyle="1" w:styleId="488">
    <w:name w:val="封面文件名称"/>
    <w:basedOn w:val="19"/>
    <w:qFormat/>
    <w:uiPriority w:val="0"/>
    <w:pPr>
      <w:spacing w:after="0" w:line="300" w:lineRule="auto"/>
      <w:ind w:firstLine="0"/>
      <w:jc w:val="center"/>
    </w:pPr>
    <w:rPr>
      <w:rFonts w:ascii="仿宋_GB2312" w:eastAsia="仿宋_GB2312"/>
      <w:b/>
      <w:bCs/>
      <w:snapToGrid w:val="0"/>
      <w:color w:val="000000"/>
      <w:sz w:val="52"/>
    </w:rPr>
  </w:style>
  <w:style w:type="paragraph" w:customStyle="1" w:styleId="489">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sz w:val="20"/>
      <w:szCs w:val="20"/>
    </w:rPr>
  </w:style>
  <w:style w:type="paragraph" w:customStyle="1" w:styleId="490">
    <w:name w:val="font21"/>
    <w:basedOn w:val="1"/>
    <w:qFormat/>
    <w:uiPriority w:val="0"/>
    <w:pPr>
      <w:spacing w:before="100" w:beforeAutospacing="1" w:after="100" w:afterAutospacing="1"/>
    </w:pPr>
    <w:rPr>
      <w:rFonts w:hint="eastAsia" w:ascii="宋体" w:hAnsi="宋体" w:cs="Arial Unicode MS"/>
      <w:sz w:val="20"/>
      <w:szCs w:val="20"/>
    </w:rPr>
  </w:style>
  <w:style w:type="paragraph" w:customStyle="1" w:styleId="491">
    <w:name w:val="xl89"/>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color w:val="000000"/>
      <w:sz w:val="20"/>
      <w:szCs w:val="20"/>
    </w:rPr>
  </w:style>
  <w:style w:type="paragraph" w:customStyle="1" w:styleId="492">
    <w:name w:val="招标文件小节标题"/>
    <w:basedOn w:val="1"/>
    <w:qFormat/>
    <w:uiPriority w:val="0"/>
    <w:pPr>
      <w:tabs>
        <w:tab w:val="left" w:pos="-105"/>
      </w:tabs>
      <w:ind w:right="-147" w:rightChars="-70"/>
      <w:outlineLvl w:val="2"/>
    </w:pPr>
    <w:rPr>
      <w:rFonts w:ascii="宋体" w:hAnsi="宋体"/>
      <w:szCs w:val="20"/>
    </w:rPr>
  </w:style>
  <w:style w:type="paragraph" w:customStyle="1" w:styleId="493">
    <w:name w:val="Char Char Char Char Char Char Char Char Char Char Char Char Char Char Char1 Char Char Char Char Char Char Char"/>
    <w:basedOn w:val="1"/>
    <w:qFormat/>
    <w:uiPriority w:val="0"/>
    <w:pPr>
      <w:spacing w:line="360" w:lineRule="auto"/>
    </w:pPr>
    <w:rPr>
      <w:rFonts w:ascii="宋体" w:hAnsi="宋体" w:cs="宋体"/>
    </w:rPr>
  </w:style>
  <w:style w:type="paragraph" w:customStyle="1" w:styleId="494">
    <w:name w:val="xl54"/>
    <w:basedOn w:val="1"/>
    <w:qFormat/>
    <w:uiPriority w:val="0"/>
    <w:pPr>
      <w:pBdr>
        <w:left w:val="single" w:color="auto" w:sz="4" w:space="0"/>
        <w:right w:val="single" w:color="auto" w:sz="4" w:space="0"/>
      </w:pBdr>
      <w:spacing w:before="100" w:beforeAutospacing="1" w:after="100" w:afterAutospacing="1"/>
      <w:jc w:val="center"/>
      <w:textAlignment w:val="center"/>
    </w:pPr>
    <w:rPr>
      <w:rFonts w:ascii="楷体_GB2312" w:hAnsi="宋体" w:eastAsia="楷体_GB2312" w:cs="宋体"/>
      <w:color w:val="FF0000"/>
      <w:sz w:val="20"/>
      <w:szCs w:val="20"/>
    </w:rPr>
  </w:style>
  <w:style w:type="paragraph" w:customStyle="1" w:styleId="495">
    <w:name w:val="xl35"/>
    <w:basedOn w:val="1"/>
    <w:qFormat/>
    <w:uiPriority w:val="0"/>
    <w:pPr>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pPr>
    <w:rPr>
      <w:rFonts w:ascii="Arial Unicode MS" w:hAnsi="Arial Unicode MS" w:eastAsia="Arial Unicode MS" w:cs="Arial Unicode MS"/>
      <w:sz w:val="20"/>
      <w:szCs w:val="20"/>
    </w:rPr>
  </w:style>
  <w:style w:type="paragraph" w:customStyle="1" w:styleId="496">
    <w:name w:val="font5"/>
    <w:basedOn w:val="1"/>
    <w:qFormat/>
    <w:uiPriority w:val="0"/>
    <w:pPr>
      <w:spacing w:before="100" w:beforeAutospacing="1" w:after="100" w:afterAutospacing="1"/>
    </w:pPr>
    <w:rPr>
      <w:rFonts w:hint="eastAsia" w:ascii="宋体" w:hAnsi="宋体" w:cs="Arial Unicode MS"/>
      <w:sz w:val="18"/>
      <w:szCs w:val="18"/>
    </w:rPr>
  </w:style>
  <w:style w:type="paragraph" w:customStyle="1" w:styleId="497">
    <w:name w:val="标书7-表名"/>
    <w:next w:val="1"/>
    <w:qFormat/>
    <w:uiPriority w:val="0"/>
    <w:pPr>
      <w:spacing w:before="120" w:after="200" w:line="360" w:lineRule="auto"/>
      <w:jc w:val="center"/>
    </w:pPr>
    <w:rPr>
      <w:rFonts w:ascii="黑体" w:eastAsia="黑体" w:hAnsiTheme="minorHAnsi" w:cstheme="minorBidi"/>
      <w:spacing w:val="60"/>
      <w:sz w:val="24"/>
      <w:szCs w:val="22"/>
      <w:lang w:val="en-US" w:eastAsia="en-US" w:bidi="en-US"/>
    </w:rPr>
  </w:style>
  <w:style w:type="paragraph" w:customStyle="1" w:styleId="498">
    <w:name w:val="标书8-表号"/>
    <w:next w:val="344"/>
    <w:qFormat/>
    <w:uiPriority w:val="0"/>
    <w:pPr>
      <w:widowControl w:val="0"/>
      <w:spacing w:after="200" w:line="360" w:lineRule="auto"/>
      <w:ind w:firstLine="510"/>
      <w:jc w:val="both"/>
    </w:pPr>
    <w:rPr>
      <w:rFonts w:asciiTheme="minorHAnsi" w:hAnsiTheme="minorHAnsi" w:eastAsiaTheme="minorEastAsia" w:cstheme="minorBidi"/>
      <w:sz w:val="22"/>
      <w:szCs w:val="22"/>
      <w:lang w:val="en-US" w:eastAsia="en-US" w:bidi="en-US"/>
    </w:rPr>
  </w:style>
  <w:style w:type="paragraph" w:customStyle="1" w:styleId="499">
    <w:name w:val="Char1 Char Char Char Char Char Char"/>
    <w:basedOn w:val="1"/>
    <w:qFormat/>
    <w:uiPriority w:val="0"/>
    <w:pPr>
      <w:keepNext/>
      <w:tabs>
        <w:tab w:val="left" w:pos="425"/>
      </w:tabs>
      <w:autoSpaceDE w:val="0"/>
      <w:autoSpaceDN w:val="0"/>
      <w:spacing w:before="80" w:after="80"/>
      <w:ind w:hanging="425"/>
    </w:pPr>
    <w:rPr>
      <w:rFonts w:ascii="Arial" w:hAnsi="Arial" w:cs="Arial"/>
      <w:sz w:val="20"/>
      <w:szCs w:val="20"/>
    </w:rPr>
  </w:style>
  <w:style w:type="paragraph" w:customStyle="1" w:styleId="500">
    <w:name w:val="Char Char Char Char"/>
    <w:basedOn w:val="1"/>
    <w:qFormat/>
    <w:uiPriority w:val="0"/>
  </w:style>
  <w:style w:type="paragraph" w:customStyle="1" w:styleId="501">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sz w:val="20"/>
      <w:szCs w:val="20"/>
    </w:rPr>
  </w:style>
  <w:style w:type="paragraph" w:customStyle="1" w:styleId="502">
    <w:name w:val="xl52"/>
    <w:basedOn w:val="1"/>
    <w:qFormat/>
    <w:uiPriority w:val="0"/>
    <w:pPr>
      <w:pBdr>
        <w:left w:val="single" w:color="auto" w:sz="4" w:space="0"/>
      </w:pBdr>
      <w:spacing w:before="100" w:beforeAutospacing="1" w:after="100" w:afterAutospacing="1"/>
    </w:pPr>
    <w:rPr>
      <w:rFonts w:ascii="宋体" w:hAnsi="宋体" w:cs="宋体"/>
      <w:color w:val="FF0000"/>
    </w:rPr>
  </w:style>
  <w:style w:type="paragraph" w:customStyle="1" w:styleId="503">
    <w:name w:val="Char Char Char Char Char Char Char"/>
    <w:basedOn w:val="1"/>
    <w:qFormat/>
    <w:uiPriority w:val="0"/>
    <w:pPr>
      <w:spacing w:line="252" w:lineRule="auto"/>
    </w:pPr>
    <w:rPr>
      <w:rFonts w:ascii="Cambria" w:hAnsi="Cambria"/>
    </w:rPr>
  </w:style>
  <w:style w:type="paragraph" w:customStyle="1" w:styleId="504">
    <w:name w:val="正  文"/>
    <w:basedOn w:val="1"/>
    <w:qFormat/>
    <w:uiPriority w:val="0"/>
    <w:pPr>
      <w:spacing w:line="360" w:lineRule="auto"/>
    </w:pPr>
    <w:rPr>
      <w:rFonts w:ascii="宋体"/>
    </w:rPr>
  </w:style>
  <w:style w:type="paragraph" w:customStyle="1" w:styleId="505">
    <w:name w:val="样式 八号 行距: 1.5 倍行距"/>
    <w:basedOn w:val="1"/>
    <w:qFormat/>
    <w:uiPriority w:val="0"/>
    <w:pPr>
      <w:pageBreakBefore/>
      <w:tabs>
        <w:tab w:val="left" w:pos="-105"/>
      </w:tabs>
      <w:spacing w:line="200" w:lineRule="exact"/>
      <w:ind w:right="-147" w:rightChars="-70"/>
      <w:outlineLvl w:val="2"/>
    </w:pPr>
    <w:rPr>
      <w:rFonts w:ascii="宋体" w:hAnsi="宋体"/>
      <w:sz w:val="10"/>
      <w:szCs w:val="20"/>
    </w:rPr>
  </w:style>
  <w:style w:type="paragraph" w:customStyle="1" w:styleId="506">
    <w:name w:val="修订1"/>
    <w:qFormat/>
    <w:uiPriority w:val="0"/>
    <w:pPr>
      <w:spacing w:after="200" w:line="276" w:lineRule="auto"/>
    </w:pPr>
    <w:rPr>
      <w:rFonts w:asciiTheme="minorHAnsi" w:hAnsiTheme="minorHAnsi" w:eastAsiaTheme="minorEastAsia" w:cstheme="minorBidi"/>
      <w:sz w:val="22"/>
      <w:szCs w:val="24"/>
      <w:lang w:val="en-US" w:eastAsia="en-US" w:bidi="en-US"/>
    </w:rPr>
  </w:style>
  <w:style w:type="paragraph" w:customStyle="1" w:styleId="507">
    <w:name w:val="Char Char Char Char Char Char Char Char Char Char Char Char Char Char Char Char11"/>
    <w:basedOn w:val="1"/>
    <w:qFormat/>
    <w:uiPriority w:val="0"/>
  </w:style>
  <w:style w:type="paragraph" w:customStyle="1" w:styleId="508">
    <w:name w:val="xl12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Arial Unicode MS" w:hAnsi="Arial Unicode MS" w:eastAsia="Arial Unicode MS" w:cs="Arial Unicode MS"/>
      <w:sz w:val="20"/>
      <w:szCs w:val="20"/>
    </w:rPr>
  </w:style>
  <w:style w:type="paragraph" w:customStyle="1" w:styleId="509">
    <w:name w:val="xl74"/>
    <w:basedOn w:val="1"/>
    <w:qFormat/>
    <w:uiPriority w:val="0"/>
    <w:pPr>
      <w:spacing w:before="100" w:beforeAutospacing="1" w:after="100" w:afterAutospacing="1"/>
      <w:textAlignment w:val="center"/>
    </w:pPr>
    <w:rPr>
      <w:rFonts w:ascii="Arial" w:hAnsi="Arial" w:cs="Arial"/>
      <w:sz w:val="20"/>
      <w:szCs w:val="20"/>
    </w:rPr>
  </w:style>
  <w:style w:type="paragraph" w:customStyle="1" w:styleId="510">
    <w:name w:val="样式 报价表序号1 + 居中"/>
    <w:basedOn w:val="1"/>
    <w:qFormat/>
    <w:uiPriority w:val="0"/>
    <w:pPr>
      <w:tabs>
        <w:tab w:val="left" w:pos="920"/>
      </w:tabs>
      <w:spacing w:line="500" w:lineRule="exact"/>
      <w:ind w:left="920" w:hanging="420"/>
      <w:jc w:val="center"/>
    </w:pPr>
    <w:rPr>
      <w:rFonts w:ascii="宋体"/>
      <w:szCs w:val="20"/>
    </w:rPr>
  </w:style>
  <w:style w:type="paragraph" w:customStyle="1" w:styleId="511">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512">
    <w:name w:val="样式 样式1 + 首行缩进:  2 字符"/>
    <w:basedOn w:val="1"/>
    <w:qFormat/>
    <w:uiPriority w:val="0"/>
    <w:pPr>
      <w:spacing w:line="440" w:lineRule="atLeast"/>
      <w:ind w:firstLine="480"/>
    </w:pPr>
    <w:rPr>
      <w:szCs w:val="20"/>
    </w:rPr>
  </w:style>
  <w:style w:type="paragraph" w:customStyle="1" w:styleId="513">
    <w:name w:val="XW标题3"/>
    <w:basedOn w:val="514"/>
    <w:next w:val="514"/>
    <w:qFormat/>
    <w:uiPriority w:val="0"/>
    <w:pPr>
      <w:snapToGrid/>
      <w:spacing w:before="200" w:line="360" w:lineRule="auto"/>
      <w:ind w:firstLine="0" w:firstLineChars="0"/>
      <w:outlineLvl w:val="2"/>
    </w:pPr>
    <w:rPr>
      <w:rFonts w:ascii="Arial" w:hAnsi="Arial" w:eastAsia="黑体"/>
      <w:sz w:val="30"/>
      <w:szCs w:val="20"/>
    </w:rPr>
  </w:style>
  <w:style w:type="paragraph" w:customStyle="1" w:styleId="514">
    <w:name w:val="XW正文"/>
    <w:basedOn w:val="28"/>
    <w:qFormat/>
    <w:uiPriority w:val="0"/>
    <w:pPr>
      <w:spacing w:after="0" w:line="300" w:lineRule="auto"/>
      <w:ind w:left="0" w:leftChars="0" w:firstLine="520"/>
    </w:pPr>
    <w:rPr>
      <w:sz w:val="21"/>
      <w:lang w:val="en-US"/>
    </w:rPr>
  </w:style>
  <w:style w:type="paragraph" w:customStyle="1" w:styleId="515">
    <w:name w:val="文档结构图111"/>
    <w:basedOn w:val="1"/>
    <w:qFormat/>
    <w:uiPriority w:val="0"/>
    <w:rPr>
      <w:rFonts w:ascii="宋体"/>
      <w:sz w:val="18"/>
      <w:szCs w:val="18"/>
    </w:rPr>
  </w:style>
  <w:style w:type="paragraph" w:customStyle="1" w:styleId="516">
    <w:name w:val="招标文件小小节标题1"/>
    <w:basedOn w:val="440"/>
    <w:next w:val="1"/>
    <w:qFormat/>
    <w:uiPriority w:val="0"/>
    <w:pPr>
      <w:outlineLvl w:val="3"/>
    </w:pPr>
    <w:rPr>
      <w:bCs/>
      <w:color w:val="000000"/>
    </w:rPr>
  </w:style>
  <w:style w:type="paragraph" w:customStyle="1" w:styleId="517">
    <w:name w:val="正文小标题"/>
    <w:basedOn w:val="1"/>
    <w:next w:val="3"/>
    <w:qFormat/>
    <w:uiPriority w:val="0"/>
    <w:pPr>
      <w:tabs>
        <w:tab w:val="left" w:pos="735"/>
        <w:tab w:val="left" w:pos="780"/>
      </w:tabs>
      <w:overflowPunct w:val="0"/>
      <w:autoSpaceDE w:val="0"/>
      <w:autoSpaceDN w:val="0"/>
      <w:ind w:firstLine="420"/>
    </w:pPr>
    <w:rPr>
      <w:rFonts w:hAnsi="宋体"/>
      <w:szCs w:val="20"/>
    </w:rPr>
  </w:style>
  <w:style w:type="paragraph" w:customStyle="1" w:styleId="518">
    <w:name w:val="文档卷标"/>
    <w:basedOn w:val="1"/>
    <w:qFormat/>
    <w:uiPriority w:val="0"/>
    <w:pPr>
      <w:keepNext/>
      <w:overflowPunct w:val="0"/>
      <w:autoSpaceDE w:val="0"/>
      <w:autoSpaceDN w:val="0"/>
      <w:spacing w:before="240" w:after="360"/>
      <w:textAlignment w:val="baseline"/>
    </w:pPr>
    <w:rPr>
      <w:b/>
      <w:kern w:val="28"/>
      <w:sz w:val="36"/>
      <w:szCs w:val="20"/>
    </w:rPr>
  </w:style>
  <w:style w:type="paragraph" w:customStyle="1" w:styleId="51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sz w:val="20"/>
      <w:szCs w:val="20"/>
    </w:rPr>
  </w:style>
  <w:style w:type="paragraph" w:customStyle="1" w:styleId="520">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Arial Unicode MS"/>
      <w:sz w:val="20"/>
      <w:szCs w:val="20"/>
    </w:rPr>
  </w:style>
  <w:style w:type="paragraph" w:customStyle="1" w:styleId="521">
    <w:name w:val="CM8"/>
    <w:basedOn w:val="410"/>
    <w:next w:val="410"/>
    <w:qFormat/>
    <w:uiPriority w:val="0"/>
    <w:pPr>
      <w:spacing w:line="468" w:lineRule="atLeast"/>
    </w:pPr>
    <w:rPr>
      <w:rFonts w:hAnsi="Calibri" w:cs="Times New Roman"/>
      <w:color w:val="auto"/>
    </w:rPr>
  </w:style>
  <w:style w:type="paragraph" w:customStyle="1" w:styleId="522">
    <w:name w:val="标书二级标题"/>
    <w:qFormat/>
    <w:uiPriority w:val="0"/>
    <w:pPr>
      <w:tabs>
        <w:tab w:val="left" w:pos="567"/>
        <w:tab w:val="left" w:pos="672"/>
      </w:tabs>
      <w:spacing w:after="200" w:line="360" w:lineRule="auto"/>
      <w:ind w:left="105"/>
    </w:pPr>
    <w:rPr>
      <w:rFonts w:ascii="Cambria" w:hAnsi="Cambria" w:eastAsia="黑体" w:cstheme="minorBidi"/>
      <w:bCs/>
      <w:kern w:val="2"/>
      <w:sz w:val="28"/>
      <w:szCs w:val="22"/>
      <w:lang w:val="en-US" w:eastAsia="en-US" w:bidi="en-US"/>
    </w:rPr>
  </w:style>
  <w:style w:type="paragraph" w:customStyle="1" w:styleId="523">
    <w:name w:val="样式 标题 1 + 段前: 6 磅 段后: 6 磅"/>
    <w:basedOn w:val="4"/>
    <w:qFormat/>
    <w:uiPriority w:val="0"/>
    <w:pPr>
      <w:keepLines w:val="0"/>
      <w:spacing w:beforeLines="100"/>
    </w:pPr>
    <w:rPr>
      <w:rFonts w:hAnsi="Times New Roman" w:cs="宋体"/>
      <w:kern w:val="2"/>
      <w:sz w:val="30"/>
    </w:rPr>
  </w:style>
  <w:style w:type="paragraph" w:customStyle="1" w:styleId="524">
    <w:name w:val="xl86"/>
    <w:basedOn w:val="1"/>
    <w:qFormat/>
    <w:uiPriority w:val="0"/>
    <w:pPr>
      <w:spacing w:before="100" w:beforeAutospacing="1" w:after="100" w:afterAutospacing="1"/>
      <w:textAlignment w:val="center"/>
    </w:pPr>
    <w:rPr>
      <w:rFonts w:ascii="Arial" w:hAnsi="Arial" w:cs="Arial"/>
      <w:sz w:val="20"/>
      <w:szCs w:val="20"/>
    </w:rPr>
  </w:style>
  <w:style w:type="paragraph" w:customStyle="1" w:styleId="525">
    <w:name w:val="xl13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000000"/>
      <w:sz w:val="20"/>
      <w:szCs w:val="20"/>
    </w:rPr>
  </w:style>
  <w:style w:type="paragraph" w:customStyle="1" w:styleId="526">
    <w:name w:val="xl11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sz w:val="20"/>
      <w:szCs w:val="20"/>
    </w:rPr>
  </w:style>
  <w:style w:type="paragraph" w:customStyle="1" w:styleId="52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sz w:val="20"/>
      <w:szCs w:val="20"/>
    </w:rPr>
  </w:style>
  <w:style w:type="paragraph" w:customStyle="1" w:styleId="528">
    <w:name w:val="标题4-3"/>
    <w:basedOn w:val="7"/>
    <w:qFormat/>
    <w:uiPriority w:val="0"/>
    <w:pPr>
      <w:spacing w:before="0" w:line="360" w:lineRule="auto"/>
    </w:pPr>
    <w:rPr>
      <w:rFonts w:ascii="Times New Roman" w:hAnsi="Times New Roman" w:eastAsia="宋体"/>
      <w:b w:val="0"/>
      <w:kern w:val="2"/>
    </w:rPr>
  </w:style>
  <w:style w:type="paragraph" w:customStyle="1" w:styleId="529">
    <w:name w:val="Char Char Char Char Char Char Char Char Char Char"/>
    <w:basedOn w:val="1"/>
    <w:qFormat/>
    <w:uiPriority w:val="0"/>
  </w:style>
  <w:style w:type="paragraph" w:customStyle="1" w:styleId="530">
    <w:name w:val="font12"/>
    <w:basedOn w:val="1"/>
    <w:qFormat/>
    <w:uiPriority w:val="0"/>
    <w:pPr>
      <w:spacing w:before="100" w:beforeAutospacing="1" w:after="100" w:afterAutospacing="1"/>
    </w:pPr>
    <w:rPr>
      <w:rFonts w:hint="eastAsia" w:ascii="宋体" w:hAnsi="宋体" w:cs="Arial Unicode MS"/>
    </w:rPr>
  </w:style>
  <w:style w:type="paragraph" w:customStyle="1" w:styleId="531">
    <w:name w:val="第三层"/>
    <w:basedOn w:val="1"/>
    <w:qFormat/>
    <w:uiPriority w:val="0"/>
    <w:pPr>
      <w:numPr>
        <w:ilvl w:val="2"/>
        <w:numId w:val="1"/>
      </w:numPr>
      <w:spacing w:line="360" w:lineRule="auto"/>
      <w:ind w:left="0"/>
      <w:outlineLvl w:val="2"/>
    </w:pPr>
    <w:rPr>
      <w:rFonts w:ascii="宋体" w:hAnsi="Calibri"/>
      <w:color w:val="000000"/>
      <w:szCs w:val="21"/>
    </w:rPr>
  </w:style>
  <w:style w:type="paragraph" w:customStyle="1" w:styleId="532">
    <w:name w:val="1."/>
    <w:basedOn w:val="1"/>
    <w:qFormat/>
    <w:uiPriority w:val="0"/>
    <w:pPr>
      <w:tabs>
        <w:tab w:val="left" w:pos="0"/>
        <w:tab w:val="left" w:pos="426"/>
      </w:tabs>
      <w:spacing w:before="60" w:after="60" w:line="360" w:lineRule="atLeast"/>
      <w:ind w:left="426" w:hanging="426"/>
      <w:textAlignment w:val="baseline"/>
    </w:pPr>
    <w:rPr>
      <w:rFonts w:ascii="Arial" w:hAnsi="Arial"/>
      <w:szCs w:val="20"/>
    </w:rPr>
  </w:style>
  <w:style w:type="paragraph" w:customStyle="1" w:styleId="533">
    <w:name w:val="xl11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ascii="Arial Unicode MS" w:hAnsi="Arial Unicode MS" w:eastAsia="Arial Unicode MS" w:cs="Arial Unicode MS"/>
      <w:sz w:val="20"/>
      <w:szCs w:val="20"/>
    </w:rPr>
  </w:style>
  <w:style w:type="paragraph" w:customStyle="1" w:styleId="534">
    <w:name w:val="xl50"/>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szCs w:val="21"/>
    </w:rPr>
  </w:style>
  <w:style w:type="paragraph" w:customStyle="1" w:styleId="535">
    <w:name w:val="CM157"/>
    <w:basedOn w:val="410"/>
    <w:next w:val="410"/>
    <w:qFormat/>
    <w:uiPriority w:val="0"/>
    <w:pPr>
      <w:spacing w:after="113"/>
    </w:pPr>
    <w:rPr>
      <w:rFonts w:hAnsi="Calibri" w:cs="Times New Roman"/>
      <w:color w:val="auto"/>
    </w:rPr>
  </w:style>
  <w:style w:type="paragraph" w:customStyle="1" w:styleId="536">
    <w:name w:val="Char Char Char Char Char Char Char Char Char Char Char Char Char Char Char1 Char Char Char Char Char Char"/>
    <w:basedOn w:val="1"/>
    <w:qFormat/>
    <w:uiPriority w:val="0"/>
    <w:pPr>
      <w:spacing w:line="252" w:lineRule="auto"/>
    </w:pPr>
    <w:rPr>
      <w:rFonts w:ascii="Cambria" w:hAnsi="Cambria"/>
    </w:rPr>
  </w:style>
  <w:style w:type="paragraph" w:customStyle="1" w:styleId="537">
    <w:name w:val="简单回函地址"/>
    <w:basedOn w:val="1"/>
    <w:qFormat/>
    <w:uiPriority w:val="0"/>
  </w:style>
  <w:style w:type="paragraph" w:customStyle="1" w:styleId="538">
    <w:name w:val="_Style 139"/>
    <w:basedOn w:val="1"/>
    <w:qFormat/>
    <w:uiPriority w:val="0"/>
  </w:style>
  <w:style w:type="paragraph" w:customStyle="1" w:styleId="539">
    <w:name w:val="xl1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sz w:val="20"/>
      <w:szCs w:val="20"/>
    </w:rPr>
  </w:style>
  <w:style w:type="paragraph" w:customStyle="1" w:styleId="540">
    <w:name w:val="font19"/>
    <w:basedOn w:val="1"/>
    <w:qFormat/>
    <w:uiPriority w:val="0"/>
    <w:pPr>
      <w:spacing w:before="100" w:beforeAutospacing="1" w:after="100" w:afterAutospacing="1"/>
    </w:pPr>
    <w:rPr>
      <w:rFonts w:hint="eastAsia" w:ascii="宋体" w:hAnsi="宋体" w:cs="Arial Unicode MS"/>
      <w:color w:val="FF0000"/>
      <w:sz w:val="20"/>
      <w:szCs w:val="20"/>
    </w:rPr>
  </w:style>
  <w:style w:type="paragraph" w:customStyle="1" w:styleId="541">
    <w:name w:val="xl148"/>
    <w:basedOn w:val="1"/>
    <w:qFormat/>
    <w:uiPriority w:val="0"/>
    <w:pPr>
      <w:pBdr>
        <w:top w:val="single" w:color="auto" w:sz="4" w:space="0"/>
        <w:left w:val="single" w:color="auto" w:sz="4" w:space="0"/>
        <w:bottom w:val="single" w:color="auto" w:sz="4" w:space="0"/>
        <w:right w:val="single" w:color="auto" w:sz="4" w:space="0"/>
      </w:pBdr>
      <w:shd w:val="clear" w:color="auto" w:fill="CC99FF"/>
      <w:spacing w:before="100" w:beforeAutospacing="1" w:after="100" w:afterAutospacing="1"/>
    </w:pPr>
    <w:rPr>
      <w:rFonts w:ascii="Arial Unicode MS" w:hAnsi="Arial Unicode MS" w:eastAsia="Arial Unicode MS" w:cs="Arial Unicode MS"/>
      <w:sz w:val="20"/>
      <w:szCs w:val="20"/>
    </w:rPr>
  </w:style>
  <w:style w:type="paragraph" w:customStyle="1" w:styleId="542">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sz w:val="20"/>
      <w:szCs w:val="20"/>
    </w:rPr>
  </w:style>
  <w:style w:type="paragraph" w:customStyle="1" w:styleId="543">
    <w:name w:val="样式 目录 2 + 左侧:  2 字符1"/>
    <w:basedOn w:val="57"/>
    <w:qFormat/>
    <w:uiPriority w:val="0"/>
    <w:pPr>
      <w:tabs>
        <w:tab w:val="right" w:leader="dot" w:pos="9061"/>
      </w:tabs>
      <w:spacing w:line="480" w:lineRule="exact"/>
      <w:ind w:left="488" w:leftChars="200"/>
      <w:textAlignment w:val="center"/>
    </w:pPr>
    <w:rPr>
      <w:rFonts w:ascii="Cambria" w:hAnsi="Cambria"/>
      <w:smallCaps w:val="0"/>
      <w:spacing w:val="2"/>
      <w:sz w:val="24"/>
    </w:rPr>
  </w:style>
  <w:style w:type="paragraph" w:customStyle="1" w:styleId="544">
    <w:name w:val="首页篇眉"/>
    <w:basedOn w:val="45"/>
    <w:qFormat/>
    <w:uiPriority w:val="0"/>
    <w:rPr>
      <w:rFonts w:hAnsi="Times New Roman"/>
      <w:b w:val="0"/>
      <w:kern w:val="2"/>
      <w:szCs w:val="18"/>
      <w:lang w:val="en-US"/>
    </w:rPr>
  </w:style>
  <w:style w:type="paragraph" w:customStyle="1" w:styleId="545">
    <w:name w:val="1 Char"/>
    <w:basedOn w:val="1"/>
    <w:qFormat/>
    <w:uiPriority w:val="0"/>
    <w:pPr>
      <w:spacing w:line="360" w:lineRule="auto"/>
      <w:ind w:firstLine="480"/>
    </w:pPr>
    <w:rPr>
      <w:rFonts w:ascii="宋体" w:hAnsi="宋体"/>
    </w:rPr>
  </w:style>
  <w:style w:type="paragraph" w:customStyle="1" w:styleId="546">
    <w:name w:val="自由文字"/>
    <w:basedOn w:val="528"/>
    <w:qFormat/>
    <w:uiPriority w:val="0"/>
    <w:pPr>
      <w:outlineLvl w:val="9"/>
    </w:pPr>
  </w:style>
  <w:style w:type="paragraph" w:customStyle="1" w:styleId="547">
    <w:name w:val="可研四"/>
    <w:next w:val="185"/>
    <w:qFormat/>
    <w:uiPriority w:val="0"/>
    <w:pPr>
      <w:spacing w:beforeLines="30" w:afterLines="30" w:line="360" w:lineRule="auto"/>
      <w:outlineLvl w:val="3"/>
    </w:pPr>
    <w:rPr>
      <w:rFonts w:ascii="黑体" w:hAnsi="黑体" w:eastAsia="黑体" w:cstheme="minorBidi"/>
      <w:kern w:val="2"/>
      <w:sz w:val="24"/>
      <w:szCs w:val="22"/>
      <w:lang w:val="en-US" w:eastAsia="en-US" w:bidi="en-US"/>
    </w:rPr>
  </w:style>
  <w:style w:type="paragraph" w:customStyle="1" w:styleId="548">
    <w:name w:val="正文报告"/>
    <w:basedOn w:val="1"/>
    <w:qFormat/>
    <w:uiPriority w:val="0"/>
    <w:pPr>
      <w:tabs>
        <w:tab w:val="left" w:pos="510"/>
      </w:tabs>
      <w:spacing w:line="460" w:lineRule="exact"/>
      <w:ind w:firstLine="482"/>
    </w:pPr>
    <w:rPr>
      <w:szCs w:val="20"/>
    </w:rPr>
  </w:style>
  <w:style w:type="paragraph" w:customStyle="1" w:styleId="549">
    <w:name w:val="保留正文"/>
    <w:basedOn w:val="3"/>
    <w:qFormat/>
    <w:uiPriority w:val="0"/>
    <w:pPr>
      <w:keepNext/>
      <w:overflowPunct w:val="0"/>
      <w:autoSpaceDE w:val="0"/>
      <w:autoSpaceDN w:val="0"/>
      <w:spacing w:after="160"/>
      <w:textAlignment w:val="baseline"/>
    </w:pPr>
    <w:rPr>
      <w:szCs w:val="20"/>
      <w:lang w:val="en-US"/>
    </w:rPr>
  </w:style>
  <w:style w:type="paragraph" w:customStyle="1" w:styleId="550">
    <w:name w:val="表2"/>
    <w:basedOn w:val="1"/>
    <w:qFormat/>
    <w:uiPriority w:val="0"/>
    <w:pPr>
      <w:autoSpaceDE w:val="0"/>
      <w:autoSpaceDN w:val="0"/>
      <w:spacing w:beforeLines="30" w:afterLines="30" w:line="252" w:lineRule="auto"/>
      <w:jc w:val="center"/>
      <w:textAlignment w:val="bottom"/>
    </w:pPr>
    <w:rPr>
      <w:rFonts w:ascii="Arial" w:hAnsi="Arial" w:cs="Arial"/>
    </w:rPr>
  </w:style>
  <w:style w:type="paragraph" w:customStyle="1" w:styleId="551">
    <w:name w:val="xl128"/>
    <w:basedOn w:val="1"/>
    <w:qFormat/>
    <w:uiPriority w:val="0"/>
    <w:pPr>
      <w:pBdr>
        <w:top w:val="single" w:color="auto" w:sz="4" w:space="0"/>
        <w:left w:val="single" w:color="auto" w:sz="4" w:space="0"/>
        <w:bottom w:val="single" w:color="auto" w:sz="4" w:space="0"/>
        <w:right w:val="single" w:color="auto" w:sz="4" w:space="0"/>
      </w:pBdr>
      <w:shd w:val="clear" w:color="auto" w:fill="CCFFCC"/>
      <w:spacing w:before="100" w:beforeAutospacing="1" w:after="100" w:afterAutospacing="1"/>
    </w:pPr>
    <w:rPr>
      <w:rFonts w:ascii="Arial Unicode MS" w:hAnsi="Arial Unicode MS" w:eastAsia="Arial Unicode MS" w:cs="Arial Unicode MS"/>
      <w:sz w:val="20"/>
      <w:szCs w:val="20"/>
    </w:rPr>
  </w:style>
  <w:style w:type="paragraph" w:customStyle="1" w:styleId="552">
    <w:name w:val="招标文件节标题"/>
    <w:basedOn w:val="5"/>
    <w:next w:val="1"/>
    <w:qFormat/>
    <w:uiPriority w:val="0"/>
    <w:pPr>
      <w:tabs>
        <w:tab w:val="left" w:pos="704"/>
      </w:tabs>
      <w:spacing w:before="120" w:after="120" w:line="400" w:lineRule="exact"/>
      <w:ind w:left="996"/>
    </w:pPr>
    <w:rPr>
      <w:rFonts w:eastAsia="宋体"/>
      <w:sz w:val="24"/>
    </w:rPr>
  </w:style>
  <w:style w:type="paragraph" w:customStyle="1" w:styleId="553">
    <w:name w:val="范本-正文"/>
    <w:qFormat/>
    <w:uiPriority w:val="0"/>
    <w:pPr>
      <w:spacing w:after="200" w:line="360" w:lineRule="auto"/>
      <w:ind w:firstLine="420"/>
    </w:pPr>
    <w:rPr>
      <w:rFonts w:asciiTheme="minorHAnsi" w:hAnsiTheme="minorHAnsi" w:eastAsiaTheme="minorEastAsia" w:cstheme="minorBidi"/>
      <w:iCs/>
      <w:kern w:val="2"/>
      <w:sz w:val="24"/>
      <w:szCs w:val="21"/>
      <w:lang w:val="en-US" w:eastAsia="en-US" w:bidi="en-US"/>
    </w:rPr>
  </w:style>
  <w:style w:type="paragraph" w:customStyle="1" w:styleId="554">
    <w:name w:val="A通用1"/>
    <w:basedOn w:val="1"/>
    <w:qFormat/>
    <w:uiPriority w:val="0"/>
    <w:pPr>
      <w:numPr>
        <w:ilvl w:val="0"/>
        <w:numId w:val="3"/>
      </w:numPr>
      <w:spacing w:line="360" w:lineRule="auto"/>
      <w:jc w:val="center"/>
      <w:textAlignment w:val="baseline"/>
      <w:outlineLvl w:val="1"/>
    </w:pPr>
    <w:rPr>
      <w:rFonts w:ascii="宋体"/>
      <w:b/>
      <w:sz w:val="28"/>
      <w:szCs w:val="20"/>
    </w:rPr>
  </w:style>
  <w:style w:type="paragraph" w:customStyle="1" w:styleId="555">
    <w:name w:val="普通(网站)1"/>
    <w:basedOn w:val="1"/>
    <w:qFormat/>
    <w:uiPriority w:val="0"/>
    <w:pPr>
      <w:spacing w:before="100" w:after="100"/>
    </w:pPr>
    <w:rPr>
      <w:rFonts w:ascii="宋体" w:hAnsi="宋体"/>
    </w:rPr>
  </w:style>
  <w:style w:type="paragraph" w:customStyle="1" w:styleId="556">
    <w:name w:val="xl9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Unicode MS" w:hAnsi="Arial Unicode MS" w:eastAsia="Arial Unicode MS" w:cs="Arial Unicode MS"/>
      <w:color w:val="000000"/>
      <w:sz w:val="20"/>
      <w:szCs w:val="20"/>
    </w:rPr>
  </w:style>
  <w:style w:type="paragraph" w:customStyle="1" w:styleId="557">
    <w:name w:val="xl147"/>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Unicode MS" w:hAnsi="Arial Unicode MS" w:eastAsia="Arial Unicode MS" w:cs="Arial Unicode MS"/>
      <w:color w:val="000000"/>
      <w:sz w:val="20"/>
      <w:szCs w:val="20"/>
    </w:rPr>
  </w:style>
  <w:style w:type="paragraph" w:customStyle="1" w:styleId="558">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szCs w:val="21"/>
    </w:rPr>
  </w:style>
  <w:style w:type="paragraph" w:customStyle="1" w:styleId="559">
    <w:name w:val="正文文本缩进 2111"/>
    <w:basedOn w:val="1"/>
    <w:qFormat/>
    <w:uiPriority w:val="0"/>
    <w:pPr>
      <w:keepNext/>
      <w:spacing w:before="40" w:after="40" w:line="300" w:lineRule="auto"/>
      <w:ind w:firstLine="482"/>
    </w:pPr>
    <w:rPr>
      <w:szCs w:val="20"/>
    </w:rPr>
  </w:style>
  <w:style w:type="paragraph" w:customStyle="1" w:styleId="560">
    <w:name w:val="招标文件小小小节标题"/>
    <w:basedOn w:val="5"/>
    <w:qFormat/>
    <w:uiPriority w:val="0"/>
    <w:pPr>
      <w:keepNext w:val="0"/>
      <w:keepLines w:val="0"/>
      <w:tabs>
        <w:tab w:val="left" w:pos="-105"/>
      </w:tabs>
      <w:spacing w:before="120" w:after="120" w:line="320" w:lineRule="exact"/>
      <w:ind w:right="-147" w:rightChars="-70" w:firstLine="482"/>
      <w:outlineLvl w:val="4"/>
    </w:pPr>
    <w:rPr>
      <w:rFonts w:ascii="黑体" w:hAnsi="黑体" w:eastAsia="宋体"/>
      <w:b/>
      <w:color w:val="008000"/>
      <w:sz w:val="24"/>
    </w:rPr>
  </w:style>
  <w:style w:type="paragraph" w:customStyle="1" w:styleId="561">
    <w:name w:val="标书4-四级标题"/>
    <w:basedOn w:val="144"/>
    <w:next w:val="146"/>
    <w:qFormat/>
    <w:uiPriority w:val="0"/>
    <w:pPr>
      <w:tabs>
        <w:tab w:val="clear" w:pos="630"/>
        <w:tab w:val="clear" w:pos="840"/>
      </w:tabs>
      <w:outlineLvl w:val="3"/>
    </w:pPr>
    <w:rPr>
      <w:rFonts w:eastAsia="宋体"/>
    </w:rPr>
  </w:style>
  <w:style w:type="paragraph" w:customStyle="1" w:styleId="562">
    <w:name w:val="xl1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sz w:val="20"/>
      <w:szCs w:val="20"/>
    </w:rPr>
  </w:style>
  <w:style w:type="paragraph" w:customStyle="1" w:styleId="563">
    <w:name w:val="xl138"/>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color w:val="000000"/>
      <w:sz w:val="20"/>
      <w:szCs w:val="20"/>
    </w:rPr>
  </w:style>
  <w:style w:type="paragraph" w:customStyle="1" w:styleId="564">
    <w:name w:val="font7"/>
    <w:basedOn w:val="1"/>
    <w:qFormat/>
    <w:uiPriority w:val="0"/>
    <w:pPr>
      <w:spacing w:before="100" w:beforeAutospacing="1" w:after="100" w:afterAutospacing="1"/>
    </w:pPr>
    <w:rPr>
      <w:rFonts w:ascii="宋体" w:hAnsi="宋体" w:cs="Arial Unicode MS"/>
      <w:sz w:val="20"/>
      <w:szCs w:val="20"/>
    </w:rPr>
  </w:style>
  <w:style w:type="paragraph" w:customStyle="1" w:styleId="565">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sz w:val="20"/>
      <w:szCs w:val="20"/>
    </w:rPr>
  </w:style>
  <w:style w:type="paragraph" w:customStyle="1" w:styleId="566">
    <w:name w:val="x正文"/>
    <w:basedOn w:val="1"/>
    <w:qFormat/>
    <w:uiPriority w:val="0"/>
    <w:pPr>
      <w:tabs>
        <w:tab w:val="left" w:pos="851"/>
      </w:tabs>
      <w:spacing w:line="360" w:lineRule="auto"/>
      <w:ind w:firstLine="480"/>
    </w:pPr>
    <w:rPr>
      <w:rFonts w:ascii="宋体" w:hAnsi="宋体"/>
      <w:color w:val="000000"/>
    </w:rPr>
  </w:style>
  <w:style w:type="paragraph" w:customStyle="1" w:styleId="567">
    <w:name w:val="1.1"/>
    <w:basedOn w:val="1"/>
    <w:qFormat/>
    <w:uiPriority w:val="0"/>
    <w:pPr>
      <w:tabs>
        <w:tab w:val="left" w:pos="1265"/>
      </w:tabs>
      <w:spacing w:line="360" w:lineRule="auto"/>
      <w:ind w:left="1265" w:hanging="420"/>
    </w:pPr>
    <w:rPr>
      <w:rFonts w:ascii="Arial" w:hAnsi="Arial"/>
      <w:szCs w:val="20"/>
    </w:rPr>
  </w:style>
  <w:style w:type="paragraph" w:customStyle="1" w:styleId="568">
    <w:name w:val="编号段落"/>
    <w:qFormat/>
    <w:uiPriority w:val="0"/>
    <w:pPr>
      <w:widowControl w:val="0"/>
      <w:autoSpaceDE w:val="0"/>
      <w:autoSpaceDN w:val="0"/>
      <w:adjustRightInd w:val="0"/>
      <w:spacing w:after="200" w:line="360" w:lineRule="atLeast"/>
    </w:pPr>
    <w:rPr>
      <w:rFonts w:ascii="宋体" w:hAnsiTheme="minorHAnsi" w:eastAsiaTheme="minorEastAsia" w:cstheme="minorBidi"/>
      <w:color w:val="000000"/>
      <w:sz w:val="24"/>
      <w:szCs w:val="22"/>
      <w:lang w:val="en-US" w:eastAsia="en-US" w:bidi="en-US"/>
    </w:rPr>
  </w:style>
  <w:style w:type="paragraph" w:customStyle="1" w:styleId="569">
    <w:name w:val="Char Char Char1 Char Char Char Char Char Char Char"/>
    <w:basedOn w:val="1"/>
    <w:qFormat/>
    <w:uiPriority w:val="0"/>
    <w:pPr>
      <w:spacing w:line="480" w:lineRule="exact"/>
    </w:pPr>
    <w:rPr>
      <w:rFonts w:ascii="Cambria" w:hAnsi="Cambria"/>
    </w:rPr>
  </w:style>
  <w:style w:type="paragraph" w:customStyle="1" w:styleId="570">
    <w:name w:val="样式 样式 JY的小节标题 + 首行缩进:  2 字符 + 段前: 0.5 行 段后: 0.5 行"/>
    <w:basedOn w:val="1"/>
    <w:qFormat/>
    <w:uiPriority w:val="0"/>
    <w:pPr>
      <w:outlineLvl w:val="2"/>
    </w:pPr>
    <w:rPr>
      <w:rFonts w:ascii="宋体" w:hAnsi="宋体"/>
      <w:kern w:val="44"/>
    </w:rPr>
  </w:style>
  <w:style w:type="paragraph" w:customStyle="1" w:styleId="571">
    <w:name w:val="叙述"/>
    <w:basedOn w:val="1"/>
    <w:qFormat/>
    <w:uiPriority w:val="0"/>
    <w:pPr>
      <w:tabs>
        <w:tab w:val="left" w:pos="600"/>
        <w:tab w:val="left" w:pos="1560"/>
      </w:tabs>
      <w:autoSpaceDE w:val="0"/>
      <w:autoSpaceDN w:val="0"/>
      <w:spacing w:line="360" w:lineRule="auto"/>
      <w:ind w:left="720"/>
    </w:pPr>
    <w:rPr>
      <w:rFonts w:ascii="Arial" w:hAnsi="Arial"/>
      <w:szCs w:val="20"/>
    </w:rPr>
  </w:style>
  <w:style w:type="paragraph" w:customStyle="1" w:styleId="572">
    <w:name w:val="W1"/>
    <w:basedOn w:val="1"/>
    <w:qFormat/>
    <w:uiPriority w:val="0"/>
    <w:pPr>
      <w:spacing w:line="252" w:lineRule="auto"/>
      <w:jc w:val="center"/>
    </w:pPr>
    <w:rPr>
      <w:rFonts w:ascii="Cambria" w:hAnsi="Cambria"/>
      <w:b/>
      <w:sz w:val="28"/>
      <w:szCs w:val="20"/>
    </w:rPr>
  </w:style>
  <w:style w:type="paragraph" w:customStyle="1" w:styleId="573">
    <w:name w:val="xl61"/>
    <w:basedOn w:val="1"/>
    <w:qFormat/>
    <w:uiPriority w:val="0"/>
    <w:pPr>
      <w:spacing w:before="100" w:beforeAutospacing="1" w:after="100" w:afterAutospacing="1"/>
      <w:textAlignment w:val="center"/>
    </w:pPr>
    <w:rPr>
      <w:rFonts w:ascii="Arial" w:hAnsi="Arial" w:cs="Arial"/>
    </w:rPr>
  </w:style>
  <w:style w:type="paragraph" w:customStyle="1" w:styleId="574">
    <w:name w:val="Char Char Char Char Char Char Char Char Char Char11"/>
    <w:basedOn w:val="1"/>
    <w:qFormat/>
    <w:uiPriority w:val="0"/>
    <w:rPr>
      <w:rFonts w:hAnsi="宋体"/>
      <w:color w:val="FF0000"/>
    </w:rPr>
  </w:style>
  <w:style w:type="paragraph" w:customStyle="1" w:styleId="575">
    <w:name w:val="表"/>
    <w:basedOn w:val="1"/>
    <w:qFormat/>
    <w:uiPriority w:val="0"/>
    <w:rPr>
      <w:kern w:val="24"/>
      <w:szCs w:val="20"/>
    </w:rPr>
  </w:style>
  <w:style w:type="paragraph" w:customStyle="1" w:styleId="576">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000000"/>
      <w:sz w:val="20"/>
      <w:szCs w:val="20"/>
    </w:rPr>
  </w:style>
  <w:style w:type="paragraph" w:customStyle="1" w:styleId="577">
    <w:name w:val="文件正文"/>
    <w:qFormat/>
    <w:uiPriority w:val="0"/>
    <w:pPr>
      <w:widowControl w:val="0"/>
      <w:autoSpaceDE w:val="0"/>
      <w:autoSpaceDN w:val="0"/>
      <w:adjustRightInd w:val="0"/>
      <w:spacing w:after="200" w:line="360" w:lineRule="auto"/>
    </w:pPr>
    <w:rPr>
      <w:rFonts w:ascii="宋体" w:hAnsiTheme="minorHAnsi" w:eastAsiaTheme="minorEastAsia" w:cstheme="minorBidi"/>
      <w:color w:val="000000"/>
      <w:spacing w:val="20"/>
      <w:sz w:val="24"/>
      <w:szCs w:val="22"/>
      <w:lang w:val="en-US" w:eastAsia="en-US" w:bidi="en-US"/>
    </w:rPr>
  </w:style>
  <w:style w:type="paragraph" w:customStyle="1" w:styleId="578">
    <w:name w:val="样式 招标文件小小节标题1 + 段前: 0.5 行 段后: 0.5 行"/>
    <w:basedOn w:val="516"/>
    <w:qFormat/>
    <w:uiPriority w:val="0"/>
    <w:pPr>
      <w:numPr>
        <w:ilvl w:val="3"/>
        <w:numId w:val="4"/>
      </w:numPr>
      <w:spacing w:beforeLines="0" w:afterLines="0"/>
      <w:ind w:firstLine="200" w:firstLineChars="200"/>
    </w:pPr>
    <w:rPr>
      <w:bCs w:val="0"/>
      <w:szCs w:val="20"/>
    </w:rPr>
  </w:style>
  <w:style w:type="paragraph" w:customStyle="1" w:styleId="579">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sz w:val="20"/>
      <w:szCs w:val="20"/>
    </w:rPr>
  </w:style>
  <w:style w:type="paragraph" w:customStyle="1" w:styleId="580">
    <w:name w:val="标题二"/>
    <w:basedOn w:val="1"/>
    <w:qFormat/>
    <w:uiPriority w:val="0"/>
    <w:pPr>
      <w:tabs>
        <w:tab w:val="left" w:pos="765"/>
        <w:tab w:val="left" w:pos="1335"/>
      </w:tabs>
      <w:spacing w:line="360" w:lineRule="auto"/>
      <w:ind w:left="1335" w:hanging="420"/>
    </w:pPr>
    <w:rPr>
      <w:rFonts w:eastAsia="黑体"/>
      <w:b/>
      <w:sz w:val="28"/>
      <w:szCs w:val="28"/>
    </w:rPr>
  </w:style>
  <w:style w:type="paragraph" w:customStyle="1" w:styleId="581">
    <w:name w:val="Char Char Char Char Char Char Char111"/>
    <w:basedOn w:val="1"/>
    <w:qFormat/>
    <w:uiPriority w:val="0"/>
    <w:pPr>
      <w:spacing w:line="360" w:lineRule="auto"/>
    </w:pPr>
    <w:rPr>
      <w:rFonts w:eastAsia="仿宋_GB2312"/>
    </w:rPr>
  </w:style>
  <w:style w:type="paragraph" w:customStyle="1" w:styleId="582">
    <w:name w:val="列表编号 51"/>
    <w:basedOn w:val="18"/>
    <w:qFormat/>
    <w:uiPriority w:val="0"/>
    <w:pPr>
      <w:ind w:left="2160"/>
    </w:pPr>
  </w:style>
  <w:style w:type="paragraph" w:customStyle="1" w:styleId="583">
    <w:name w:val="xl12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sz w:val="20"/>
      <w:szCs w:val="20"/>
    </w:rPr>
  </w:style>
  <w:style w:type="paragraph" w:customStyle="1" w:styleId="584">
    <w:name w:val="font10"/>
    <w:basedOn w:val="1"/>
    <w:qFormat/>
    <w:uiPriority w:val="0"/>
    <w:pPr>
      <w:spacing w:before="100" w:beforeAutospacing="1" w:after="100" w:afterAutospacing="1"/>
    </w:pPr>
    <w:rPr>
      <w:rFonts w:ascii="Arial" w:hAnsi="Arial" w:eastAsia="Arial Unicode MS" w:cs="Arial"/>
      <w:sz w:val="20"/>
      <w:szCs w:val="20"/>
    </w:rPr>
  </w:style>
  <w:style w:type="paragraph" w:customStyle="1" w:styleId="585">
    <w:name w:val="招标正文2"/>
    <w:basedOn w:val="1"/>
    <w:next w:val="1"/>
    <w:qFormat/>
    <w:uiPriority w:val="0"/>
    <w:pPr>
      <w:tabs>
        <w:tab w:val="left" w:pos="975"/>
        <w:tab w:val="left" w:pos="1021"/>
      </w:tabs>
      <w:spacing w:line="360" w:lineRule="auto"/>
      <w:ind w:left="975" w:hanging="480"/>
    </w:pPr>
    <w:rPr>
      <w:rFonts w:ascii="Cambria" w:hAnsi="Cambria"/>
      <w:kern w:val="24"/>
    </w:rPr>
  </w:style>
  <w:style w:type="paragraph" w:customStyle="1" w:styleId="586">
    <w:name w:val="xl85"/>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587">
    <w:name w:val="正文首行缩进1"/>
    <w:basedOn w:val="3"/>
    <w:qFormat/>
    <w:uiPriority w:val="0"/>
    <w:pPr>
      <w:spacing w:after="0" w:line="480" w:lineRule="atLeast"/>
      <w:ind w:firstLine="601"/>
    </w:pPr>
    <w:rPr>
      <w:rFonts w:ascii="Calibri" w:hAnsi="Calibri" w:eastAsia="仿宋_GB2312"/>
      <w:spacing w:val="10"/>
      <w:sz w:val="28"/>
      <w:szCs w:val="20"/>
    </w:rPr>
  </w:style>
  <w:style w:type="paragraph" w:customStyle="1" w:styleId="588">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楷体_GB2312" w:hAnsi="宋体" w:eastAsia="楷体_GB2312" w:cs="宋体"/>
      <w:color w:val="FF0000"/>
      <w:sz w:val="20"/>
      <w:szCs w:val="20"/>
    </w:rPr>
  </w:style>
  <w:style w:type="paragraph" w:customStyle="1" w:styleId="589">
    <w:name w:val="样式 两端对齐 行距: 固定值 24 磅"/>
    <w:basedOn w:val="1"/>
    <w:qFormat/>
    <w:uiPriority w:val="0"/>
    <w:pPr>
      <w:autoSpaceDE w:val="0"/>
      <w:autoSpaceDN w:val="0"/>
      <w:spacing w:line="480" w:lineRule="exact"/>
    </w:pPr>
    <w:rPr>
      <w:rFonts w:cs="宋体"/>
      <w:szCs w:val="20"/>
    </w:rPr>
  </w:style>
  <w:style w:type="paragraph" w:customStyle="1" w:styleId="590">
    <w:name w:val="样式 正文文本缩进 + 左侧:  -0.11 字符 悬挂缩进: 2.5 字符"/>
    <w:basedOn w:val="287"/>
    <w:qFormat/>
    <w:uiPriority w:val="0"/>
    <w:pPr>
      <w:tabs>
        <w:tab w:val="left" w:pos="750"/>
        <w:tab w:val="left" w:pos="7545"/>
      </w:tabs>
      <w:spacing w:after="0"/>
      <w:ind w:left="90" w:leftChars="0" w:firstLine="449" w:firstLineChars="187"/>
    </w:pPr>
    <w:rPr>
      <w:szCs w:val="20"/>
      <w:lang w:val="en-US"/>
    </w:rPr>
  </w:style>
  <w:style w:type="paragraph" w:customStyle="1" w:styleId="591">
    <w:name w:val="cde"/>
    <w:basedOn w:val="1"/>
    <w:qFormat/>
    <w:uiPriority w:val="0"/>
    <w:pPr>
      <w:spacing w:line="360" w:lineRule="auto"/>
      <w:jc w:val="center"/>
    </w:pPr>
    <w:rPr>
      <w:rFonts w:ascii="Arial" w:hAnsi="Arial"/>
      <w:b/>
      <w:sz w:val="28"/>
      <w:szCs w:val="20"/>
    </w:rPr>
  </w:style>
  <w:style w:type="paragraph" w:customStyle="1" w:styleId="592">
    <w:name w:val="样式2"/>
    <w:basedOn w:val="1"/>
    <w:link w:val="593"/>
    <w:qFormat/>
    <w:uiPriority w:val="0"/>
    <w:pPr>
      <w:spacing w:before="120" w:after="120"/>
      <w:jc w:val="center"/>
    </w:pPr>
    <w:rPr>
      <w:rFonts w:ascii="Arial" w:hAnsi="Arial"/>
      <w:spacing w:val="60"/>
      <w:szCs w:val="20"/>
    </w:rPr>
  </w:style>
  <w:style w:type="character" w:customStyle="1" w:styleId="593">
    <w:name w:val="样式2 Char"/>
    <w:basedOn w:val="70"/>
    <w:link w:val="592"/>
    <w:qFormat/>
    <w:uiPriority w:val="0"/>
    <w:rPr>
      <w:rFonts w:ascii="Arial" w:hAnsi="Arial"/>
      <w:spacing w:val="60"/>
      <w:sz w:val="24"/>
      <w:szCs w:val="20"/>
    </w:rPr>
  </w:style>
  <w:style w:type="paragraph" w:customStyle="1" w:styleId="594">
    <w:name w:val="1.1.1"/>
    <w:basedOn w:val="1"/>
    <w:qFormat/>
    <w:uiPriority w:val="0"/>
    <w:pPr>
      <w:tabs>
        <w:tab w:val="left" w:pos="0"/>
        <w:tab w:val="left" w:pos="1134"/>
        <w:tab w:val="left" w:pos="8505"/>
      </w:tabs>
      <w:spacing w:before="240" w:after="60" w:line="360" w:lineRule="atLeast"/>
      <w:ind w:left="1134" w:hanging="1134"/>
      <w:textAlignment w:val="baseline"/>
    </w:pPr>
    <w:rPr>
      <w:rFonts w:ascii="宋体" w:hAnsi="Arial"/>
      <w:b/>
      <w:sz w:val="30"/>
      <w:szCs w:val="20"/>
    </w:rPr>
  </w:style>
  <w:style w:type="paragraph" w:customStyle="1" w:styleId="595">
    <w:name w:val="A通用2"/>
    <w:basedOn w:val="1"/>
    <w:qFormat/>
    <w:uiPriority w:val="0"/>
    <w:pPr>
      <w:numPr>
        <w:ilvl w:val="2"/>
        <w:numId w:val="3"/>
      </w:numPr>
      <w:tabs>
        <w:tab w:val="left" w:pos="681"/>
      </w:tabs>
      <w:spacing w:before="240" w:after="80" w:line="360" w:lineRule="auto"/>
      <w:textAlignment w:val="baseline"/>
      <w:outlineLvl w:val="2"/>
    </w:pPr>
    <w:rPr>
      <w:rFonts w:ascii="宋体" w:eastAsia="Times New Roman"/>
      <w:b/>
      <w:sz w:val="28"/>
    </w:rPr>
  </w:style>
  <w:style w:type="paragraph" w:customStyle="1" w:styleId="596">
    <w:name w:val="正文211"/>
    <w:basedOn w:val="1"/>
    <w:qFormat/>
    <w:uiPriority w:val="0"/>
    <w:pPr>
      <w:spacing w:line="360" w:lineRule="exact"/>
      <w:ind w:left="200" w:leftChars="200"/>
    </w:pPr>
    <w:rPr>
      <w:szCs w:val="20"/>
    </w:rPr>
  </w:style>
  <w:style w:type="paragraph" w:customStyle="1" w:styleId="597">
    <w:name w:val="font0"/>
    <w:basedOn w:val="1"/>
    <w:qFormat/>
    <w:uiPriority w:val="0"/>
    <w:pPr>
      <w:spacing w:before="100" w:beforeAutospacing="1" w:after="100" w:afterAutospacing="1"/>
    </w:pPr>
    <w:rPr>
      <w:rFonts w:hint="eastAsia" w:ascii="宋体" w:hAnsi="宋体" w:cs="Arial Unicode MS"/>
    </w:rPr>
  </w:style>
  <w:style w:type="paragraph" w:customStyle="1" w:styleId="598">
    <w:name w:val="9"/>
    <w:basedOn w:val="1"/>
    <w:qFormat/>
    <w:uiPriority w:val="0"/>
    <w:pPr>
      <w:spacing w:before="100" w:beforeAutospacing="1" w:after="100" w:afterAutospacing="1"/>
    </w:pPr>
    <w:rPr>
      <w:rFonts w:ascii="宋体" w:hAnsi="宋体" w:cs="宋体"/>
    </w:rPr>
  </w:style>
  <w:style w:type="paragraph" w:customStyle="1" w:styleId="599">
    <w:name w:val="标题3-3"/>
    <w:basedOn w:val="6"/>
    <w:qFormat/>
    <w:uiPriority w:val="0"/>
    <w:pPr>
      <w:widowControl w:val="0"/>
      <w:jc w:val="both"/>
      <w:textAlignment w:val="baseline"/>
    </w:pPr>
    <w:rPr>
      <w:kern w:val="24"/>
    </w:rPr>
  </w:style>
  <w:style w:type="paragraph" w:customStyle="1" w:styleId="600">
    <w:name w:val="style1"/>
    <w:basedOn w:val="1"/>
    <w:qFormat/>
    <w:uiPriority w:val="0"/>
    <w:pPr>
      <w:spacing w:before="100" w:beforeAutospacing="1" w:after="100" w:afterAutospacing="1"/>
    </w:pPr>
    <w:rPr>
      <w:rFonts w:ascii="宋体" w:hAnsi="宋体" w:cs="宋体"/>
    </w:rPr>
  </w:style>
  <w:style w:type="paragraph" w:customStyle="1" w:styleId="601">
    <w:name w:val="章节副题"/>
    <w:basedOn w:val="1"/>
    <w:next w:val="1"/>
    <w:qFormat/>
    <w:uiPriority w:val="0"/>
    <w:pPr>
      <w:keepNext/>
      <w:keepLines/>
      <w:overflowPunct w:val="0"/>
      <w:autoSpaceDE w:val="0"/>
      <w:autoSpaceDN w:val="0"/>
      <w:spacing w:before="360" w:after="360"/>
      <w:jc w:val="center"/>
      <w:textAlignment w:val="baseline"/>
    </w:pPr>
    <w:rPr>
      <w:rFonts w:ascii="Arial" w:hAnsi="Arial"/>
      <w:i/>
      <w:kern w:val="28"/>
      <w:sz w:val="28"/>
      <w:szCs w:val="20"/>
    </w:rPr>
  </w:style>
  <w:style w:type="paragraph" w:customStyle="1" w:styleId="602">
    <w:name w:val="CM183"/>
    <w:basedOn w:val="410"/>
    <w:next w:val="410"/>
    <w:qFormat/>
    <w:uiPriority w:val="0"/>
    <w:pPr>
      <w:spacing w:after="467"/>
    </w:pPr>
    <w:rPr>
      <w:rFonts w:hAnsi="Calibri" w:cs="Times New Roman"/>
      <w:color w:val="auto"/>
    </w:rPr>
  </w:style>
  <w:style w:type="paragraph" w:customStyle="1" w:styleId="603">
    <w:name w:val="基准索引"/>
    <w:basedOn w:val="1"/>
    <w:qFormat/>
    <w:uiPriority w:val="0"/>
    <w:pPr>
      <w:tabs>
        <w:tab w:val="right" w:leader="dot" w:pos="3960"/>
      </w:tabs>
      <w:overflowPunct w:val="0"/>
      <w:autoSpaceDE w:val="0"/>
      <w:autoSpaceDN w:val="0"/>
      <w:ind w:left="720" w:hanging="720"/>
      <w:textAlignment w:val="baseline"/>
    </w:pPr>
    <w:rPr>
      <w:sz w:val="20"/>
      <w:szCs w:val="20"/>
    </w:rPr>
  </w:style>
  <w:style w:type="paragraph" w:customStyle="1" w:styleId="604">
    <w:name w:val="规程"/>
    <w:basedOn w:val="1"/>
    <w:qFormat/>
    <w:uiPriority w:val="0"/>
    <w:pPr>
      <w:keepLines/>
      <w:numPr>
        <w:ilvl w:val="0"/>
        <w:numId w:val="1"/>
      </w:numPr>
      <w:tabs>
        <w:tab w:val="left" w:pos="0"/>
      </w:tabs>
      <w:spacing w:before="240" w:after="240" w:line="312" w:lineRule="auto"/>
      <w:jc w:val="center"/>
      <w:outlineLvl w:val="0"/>
    </w:pPr>
    <w:rPr>
      <w:rFonts w:eastAsia="黑体"/>
      <w:b/>
      <w:color w:val="000000"/>
      <w:kern w:val="44"/>
      <w:sz w:val="32"/>
      <w:szCs w:val="32"/>
    </w:rPr>
  </w:style>
  <w:style w:type="paragraph" w:customStyle="1" w:styleId="605">
    <w:name w:val="样式 标题 3标题 3 Char Char Char Char标题 3 Char Char Char Char Char标...1 Char Char Char Char"/>
    <w:basedOn w:val="6"/>
    <w:next w:val="606"/>
    <w:qFormat/>
    <w:uiPriority w:val="0"/>
    <w:pPr>
      <w:keepNext w:val="0"/>
      <w:widowControl w:val="0"/>
      <w:numPr>
        <w:ilvl w:val="2"/>
        <w:numId w:val="5"/>
      </w:numPr>
      <w:tabs>
        <w:tab w:val="decimal" w:pos="720"/>
      </w:tabs>
      <w:textAlignment w:val="baseline"/>
    </w:pPr>
    <w:rPr>
      <w:rFonts w:ascii="宋体" w:hAnsi="宋体"/>
      <w:snapToGrid w:val="0"/>
      <w:color w:val="000000"/>
      <w:szCs w:val="21"/>
    </w:rPr>
  </w:style>
  <w:style w:type="paragraph" w:customStyle="1" w:styleId="606">
    <w:name w:val="表名"/>
    <w:basedOn w:val="1"/>
    <w:next w:val="1"/>
    <w:qFormat/>
    <w:uiPriority w:val="0"/>
    <w:pPr>
      <w:keepNext/>
      <w:keepLines/>
      <w:spacing w:before="60" w:line="360" w:lineRule="auto"/>
      <w:ind w:firstLine="482"/>
      <w:jc w:val="center"/>
      <w:outlineLvl w:val="2"/>
    </w:pPr>
    <w:rPr>
      <w:rFonts w:eastAsia="黑体"/>
      <w:szCs w:val="20"/>
    </w:rPr>
  </w:style>
  <w:style w:type="paragraph" w:customStyle="1" w:styleId="607">
    <w:name w:val="A通用6"/>
    <w:basedOn w:val="1"/>
    <w:qFormat/>
    <w:uiPriority w:val="0"/>
    <w:pPr>
      <w:tabs>
        <w:tab w:val="left" w:pos="1021"/>
        <w:tab w:val="left" w:pos="1152"/>
      </w:tabs>
      <w:spacing w:line="360" w:lineRule="auto"/>
      <w:ind w:left="1152" w:hanging="1152"/>
      <w:textAlignment w:val="baseline"/>
      <w:outlineLvl w:val="5"/>
    </w:pPr>
    <w:rPr>
      <w:rFonts w:ascii="宋体" w:eastAsia="Times New Roman"/>
    </w:rPr>
  </w:style>
  <w:style w:type="paragraph" w:customStyle="1" w:styleId="608">
    <w:name w:val="基准篇眉"/>
    <w:basedOn w:val="1"/>
    <w:qFormat/>
    <w:uiPriority w:val="0"/>
    <w:pPr>
      <w:keepLines/>
      <w:tabs>
        <w:tab w:val="center" w:pos="4320"/>
        <w:tab w:val="right" w:pos="8640"/>
      </w:tabs>
      <w:overflowPunct w:val="0"/>
      <w:autoSpaceDE w:val="0"/>
      <w:autoSpaceDN w:val="0"/>
      <w:textAlignment w:val="baseline"/>
    </w:pPr>
    <w:rPr>
      <w:sz w:val="20"/>
      <w:szCs w:val="20"/>
    </w:rPr>
  </w:style>
  <w:style w:type="paragraph" w:customStyle="1" w:styleId="609">
    <w:name w:val="二级无标题条"/>
    <w:basedOn w:val="1"/>
    <w:qFormat/>
    <w:uiPriority w:val="0"/>
  </w:style>
  <w:style w:type="paragraph" w:customStyle="1" w:styleId="610">
    <w:name w:val="标准正文"/>
    <w:basedOn w:val="1"/>
    <w:qFormat/>
    <w:uiPriority w:val="0"/>
    <w:pPr>
      <w:spacing w:line="600" w:lineRule="exact"/>
      <w:ind w:firstLine="538" w:firstLineChars="192"/>
      <w:textAlignment w:val="baseline"/>
    </w:pPr>
    <w:rPr>
      <w:rFonts w:ascii="宋体" w:hAnsi="宋体"/>
      <w:sz w:val="28"/>
      <w:szCs w:val="28"/>
    </w:rPr>
  </w:style>
  <w:style w:type="paragraph" w:customStyle="1" w:styleId="611">
    <w:name w:val="招标文件章标题"/>
    <w:next w:val="1"/>
    <w:qFormat/>
    <w:uiPriority w:val="0"/>
    <w:pPr>
      <w:widowControl w:val="0"/>
      <w:tabs>
        <w:tab w:val="left" w:pos="432"/>
      </w:tabs>
      <w:spacing w:before="240" w:after="120" w:line="480" w:lineRule="exact"/>
      <w:ind w:left="432" w:hanging="432"/>
      <w:outlineLvl w:val="0"/>
    </w:pPr>
    <w:rPr>
      <w:rFonts w:ascii="黑体" w:hAnsi="Arial" w:eastAsia="黑体" w:cstheme="minorBidi"/>
      <w:b/>
      <w:kern w:val="2"/>
      <w:sz w:val="30"/>
      <w:szCs w:val="22"/>
      <w:lang w:val="en-US" w:eastAsia="en-US" w:bidi="en-US"/>
    </w:rPr>
  </w:style>
  <w:style w:type="paragraph" w:customStyle="1" w:styleId="612">
    <w:name w:val="样式 Arial 小四"/>
    <w:basedOn w:val="1"/>
    <w:qFormat/>
    <w:uiPriority w:val="0"/>
    <w:pPr>
      <w:spacing w:line="360" w:lineRule="auto"/>
      <w:ind w:firstLine="480"/>
    </w:pPr>
    <w:rPr>
      <w:rFonts w:ascii="Arial" w:hAnsi="Arial" w:cs="宋体"/>
      <w:szCs w:val="20"/>
    </w:rPr>
  </w:style>
  <w:style w:type="paragraph" w:customStyle="1" w:styleId="613">
    <w:name w:val="Char Char Char21"/>
    <w:basedOn w:val="1"/>
    <w:qFormat/>
    <w:uiPriority w:val="0"/>
    <w:pPr>
      <w:pageBreakBefore/>
      <w:tabs>
        <w:tab w:val="left" w:pos="432"/>
      </w:tabs>
      <w:spacing w:line="252" w:lineRule="auto"/>
      <w:ind w:left="432" w:hanging="432"/>
    </w:pPr>
    <w:rPr>
      <w:rFonts w:ascii="Tahoma" w:hAnsi="Tahoma"/>
      <w:szCs w:val="20"/>
    </w:rPr>
  </w:style>
  <w:style w:type="paragraph" w:customStyle="1" w:styleId="614">
    <w:name w:val="xl139"/>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Unicode MS" w:hAnsi="Arial Unicode MS" w:eastAsia="Arial Unicode MS" w:cs="Arial Unicode MS"/>
      <w:sz w:val="20"/>
      <w:szCs w:val="20"/>
    </w:rPr>
  </w:style>
  <w:style w:type="paragraph" w:customStyle="1" w:styleId="615">
    <w:name w:val="项目符号结尾"/>
    <w:basedOn w:val="16"/>
    <w:next w:val="1"/>
    <w:qFormat/>
    <w:uiPriority w:val="0"/>
    <w:pPr>
      <w:spacing w:after="240"/>
    </w:pPr>
  </w:style>
  <w:style w:type="paragraph" w:customStyle="1" w:styleId="616">
    <w:name w:val="xl117"/>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sz w:val="20"/>
      <w:szCs w:val="20"/>
    </w:rPr>
  </w:style>
  <w:style w:type="paragraph" w:customStyle="1" w:styleId="617">
    <w:name w:val="bf.1"/>
    <w:basedOn w:val="1"/>
    <w:qFormat/>
    <w:uiPriority w:val="0"/>
    <w:pPr>
      <w:autoSpaceDE w:val="0"/>
      <w:autoSpaceDN w:val="0"/>
      <w:spacing w:line="240" w:lineRule="atLeast"/>
    </w:pPr>
    <w:rPr>
      <w:rFonts w:ascii="宋体" w:hAnsi="Arial"/>
      <w:b/>
      <w:sz w:val="30"/>
      <w:szCs w:val="20"/>
    </w:rPr>
  </w:style>
  <w:style w:type="paragraph" w:customStyle="1" w:styleId="618">
    <w:name w:val="Char111"/>
    <w:basedOn w:val="1"/>
    <w:qFormat/>
    <w:uiPriority w:val="0"/>
  </w:style>
  <w:style w:type="paragraph" w:customStyle="1" w:styleId="619">
    <w:name w:val="xl132"/>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sz w:val="20"/>
      <w:szCs w:val="20"/>
    </w:rPr>
  </w:style>
  <w:style w:type="paragraph" w:customStyle="1" w:styleId="620">
    <w:name w:val="列表编号 31"/>
    <w:basedOn w:val="18"/>
    <w:qFormat/>
    <w:uiPriority w:val="0"/>
    <w:pPr>
      <w:ind w:left="1440"/>
    </w:pPr>
  </w:style>
  <w:style w:type="paragraph" w:customStyle="1" w:styleId="621">
    <w:name w:val="正文缩进111"/>
    <w:basedOn w:val="1"/>
    <w:qFormat/>
    <w:uiPriority w:val="0"/>
    <w:pPr>
      <w:ind w:firstLine="420"/>
    </w:pPr>
  </w:style>
  <w:style w:type="paragraph" w:customStyle="1" w:styleId="622">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eastAsia="仿宋_GB2312" w:cs="宋体"/>
      <w:color w:val="FF0000"/>
      <w:sz w:val="20"/>
      <w:szCs w:val="20"/>
    </w:rPr>
  </w:style>
  <w:style w:type="paragraph" w:customStyle="1" w:styleId="623">
    <w:name w:val="BG"/>
    <w:basedOn w:val="1"/>
    <w:qFormat/>
    <w:uiPriority w:val="0"/>
    <w:pPr>
      <w:topLinePunct/>
      <w:spacing w:line="360" w:lineRule="atLeast"/>
      <w:jc w:val="center"/>
    </w:pPr>
    <w:rPr>
      <w:rFonts w:ascii="宋体" w:hAnsi="宋体"/>
      <w:szCs w:val="21"/>
    </w:rPr>
  </w:style>
  <w:style w:type="paragraph" w:customStyle="1" w:styleId="624">
    <w:name w:val="xl1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b/>
      <w:bCs/>
      <w:color w:val="FF0000"/>
      <w:sz w:val="20"/>
      <w:szCs w:val="20"/>
    </w:rPr>
  </w:style>
  <w:style w:type="paragraph" w:customStyle="1" w:styleId="625">
    <w:name w:val="列表编号 21"/>
    <w:basedOn w:val="18"/>
    <w:qFormat/>
    <w:uiPriority w:val="0"/>
    <w:pPr>
      <w:ind w:left="1080"/>
    </w:pPr>
  </w:style>
  <w:style w:type="paragraph" w:customStyle="1" w:styleId="626">
    <w:name w:val="font17"/>
    <w:basedOn w:val="1"/>
    <w:qFormat/>
    <w:uiPriority w:val="0"/>
    <w:pPr>
      <w:spacing w:before="100" w:beforeAutospacing="1" w:after="100" w:afterAutospacing="1"/>
    </w:pPr>
    <w:rPr>
      <w:rFonts w:eastAsia="Arial Unicode MS"/>
      <w:color w:val="0000FF"/>
      <w:sz w:val="18"/>
      <w:szCs w:val="18"/>
      <w:u w:val="single"/>
    </w:rPr>
  </w:style>
  <w:style w:type="paragraph" w:customStyle="1" w:styleId="627">
    <w:name w:val="1.1.1.1"/>
    <w:basedOn w:val="1"/>
    <w:qFormat/>
    <w:uiPriority w:val="0"/>
    <w:pPr>
      <w:tabs>
        <w:tab w:val="left" w:pos="1134"/>
      </w:tabs>
      <w:spacing w:before="60" w:after="60" w:line="360" w:lineRule="atLeast"/>
      <w:ind w:left="1134" w:hanging="1134"/>
      <w:textAlignment w:val="baseline"/>
    </w:pPr>
    <w:rPr>
      <w:rFonts w:ascii="Arial" w:hAnsi="Arial"/>
      <w:szCs w:val="20"/>
    </w:rPr>
  </w:style>
  <w:style w:type="paragraph" w:customStyle="1" w:styleId="628">
    <w:name w:val="XW标题4"/>
    <w:basedOn w:val="514"/>
    <w:next w:val="514"/>
    <w:qFormat/>
    <w:uiPriority w:val="0"/>
    <w:pPr>
      <w:snapToGrid/>
      <w:spacing w:before="200" w:line="360" w:lineRule="auto"/>
      <w:ind w:firstLine="0" w:firstLineChars="0"/>
      <w:outlineLvl w:val="3"/>
    </w:pPr>
    <w:rPr>
      <w:rFonts w:hAnsi="宋体" w:eastAsia="仿宋_GB2312"/>
      <w:b/>
      <w:sz w:val="28"/>
      <w:szCs w:val="20"/>
    </w:rPr>
  </w:style>
  <w:style w:type="paragraph" w:customStyle="1" w:styleId="629">
    <w:name w:val="索引 11"/>
    <w:basedOn w:val="1"/>
    <w:next w:val="1"/>
    <w:qFormat/>
    <w:uiPriority w:val="0"/>
    <w:pPr>
      <w:autoSpaceDE w:val="0"/>
      <w:autoSpaceDN w:val="0"/>
      <w:spacing w:line="400" w:lineRule="atLeast"/>
      <w:jc w:val="center"/>
      <w:textAlignment w:val="baseline"/>
    </w:pPr>
    <w:rPr>
      <w:rFonts w:ascii="宋体" w:hAnsi="宋体"/>
      <w:color w:val="000000"/>
      <w:szCs w:val="20"/>
    </w:rPr>
  </w:style>
  <w:style w:type="paragraph" w:customStyle="1" w:styleId="630">
    <w:name w:val="金安桥正文"/>
    <w:basedOn w:val="28"/>
    <w:qFormat/>
    <w:uiPriority w:val="0"/>
    <w:pPr>
      <w:spacing w:after="0" w:line="300" w:lineRule="auto"/>
      <w:ind w:left="0" w:leftChars="0"/>
    </w:pPr>
    <w:rPr>
      <w:sz w:val="24"/>
      <w:szCs w:val="20"/>
      <w:lang w:val="en-US"/>
    </w:rPr>
  </w:style>
  <w:style w:type="paragraph" w:customStyle="1" w:styleId="631">
    <w:name w:val="封面7"/>
    <w:basedOn w:val="1"/>
    <w:qFormat/>
    <w:uiPriority w:val="0"/>
    <w:pPr>
      <w:spacing w:line="400" w:lineRule="exact"/>
      <w:ind w:left="340" w:firstLine="510"/>
      <w:jc w:val="center"/>
      <w:textAlignment w:val="baseline"/>
    </w:pPr>
    <w:rPr>
      <w:rFonts w:ascii="宋体" w:cs="宋体"/>
      <w:b/>
      <w:bCs/>
      <w:sz w:val="32"/>
      <w:szCs w:val="20"/>
    </w:rPr>
  </w:style>
  <w:style w:type="paragraph" w:customStyle="1" w:styleId="632">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633">
    <w:name w:val="样式 标题 4小标题1小标题11小标题12小标题13小标题14小标题15小标题16小标题17小标题18小标题...1 Char"/>
    <w:basedOn w:val="7"/>
    <w:qFormat/>
    <w:uiPriority w:val="0"/>
    <w:pPr>
      <w:keepNext w:val="0"/>
      <w:keepLines w:val="0"/>
      <w:tabs>
        <w:tab w:val="left" w:pos="180"/>
      </w:tabs>
      <w:overflowPunct w:val="0"/>
      <w:autoSpaceDE w:val="0"/>
      <w:autoSpaceDN w:val="0"/>
      <w:spacing w:before="0" w:line="360" w:lineRule="auto"/>
    </w:pPr>
    <w:rPr>
      <w:rFonts w:ascii="Calibri" w:hAnsi="Calibri" w:eastAsia="宋体" w:cs="宋体"/>
      <w:b w:val="0"/>
      <w:szCs w:val="24"/>
    </w:rPr>
  </w:style>
  <w:style w:type="paragraph" w:customStyle="1" w:styleId="634">
    <w:name w:val="样式"/>
    <w:link w:val="635"/>
    <w:qFormat/>
    <w:uiPriority w:val="0"/>
    <w:pPr>
      <w:widowControl w:val="0"/>
      <w:adjustRightInd w:val="0"/>
      <w:spacing w:after="200" w:line="360" w:lineRule="auto"/>
      <w:ind w:firstLine="482"/>
      <w:jc w:val="both"/>
      <w:textAlignment w:val="baseline"/>
    </w:pPr>
    <w:rPr>
      <w:rFonts w:asciiTheme="minorHAnsi" w:hAnsiTheme="minorHAnsi" w:eastAsiaTheme="minorEastAsia" w:cstheme="minorBidi"/>
      <w:sz w:val="24"/>
      <w:szCs w:val="22"/>
      <w:lang w:val="en-US" w:eastAsia="en-US" w:bidi="en-US"/>
    </w:rPr>
  </w:style>
  <w:style w:type="character" w:customStyle="1" w:styleId="635">
    <w:name w:val="样式 Char Char"/>
    <w:link w:val="634"/>
    <w:qFormat/>
    <w:uiPriority w:val="0"/>
    <w:rPr>
      <w:rFonts w:asciiTheme="minorHAnsi" w:hAnsiTheme="minorHAnsi" w:eastAsiaTheme="minorEastAsia" w:cstheme="minorBidi"/>
      <w:sz w:val="24"/>
      <w:szCs w:val="22"/>
      <w:lang w:eastAsia="en-US" w:bidi="en-US"/>
    </w:rPr>
  </w:style>
  <w:style w:type="paragraph" w:customStyle="1" w:styleId="636">
    <w:name w:val="XW标题1"/>
    <w:basedOn w:val="514"/>
    <w:next w:val="514"/>
    <w:qFormat/>
    <w:uiPriority w:val="0"/>
    <w:pPr>
      <w:snapToGrid/>
      <w:spacing w:before="5000" w:line="360" w:lineRule="auto"/>
      <w:ind w:left="425" w:hanging="425" w:firstLineChars="0"/>
      <w:jc w:val="center"/>
      <w:outlineLvl w:val="0"/>
    </w:pPr>
    <w:rPr>
      <w:rFonts w:ascii="Arial" w:hAnsi="Arial" w:eastAsia="黑体"/>
      <w:sz w:val="44"/>
      <w:szCs w:val="20"/>
    </w:rPr>
  </w:style>
  <w:style w:type="paragraph" w:customStyle="1" w:styleId="637">
    <w:name w:val="font14"/>
    <w:basedOn w:val="1"/>
    <w:qFormat/>
    <w:uiPriority w:val="0"/>
    <w:pPr>
      <w:spacing w:before="100" w:beforeAutospacing="1" w:after="100" w:afterAutospacing="1"/>
    </w:pPr>
  </w:style>
  <w:style w:type="paragraph" w:customStyle="1" w:styleId="638">
    <w:name w:val="样式1"/>
    <w:basedOn w:val="1"/>
    <w:link w:val="639"/>
    <w:qFormat/>
    <w:uiPriority w:val="0"/>
    <w:pPr>
      <w:spacing w:line="420" w:lineRule="auto"/>
      <w:jc w:val="center"/>
      <w:textAlignment w:val="baseline"/>
    </w:pPr>
    <w:rPr>
      <w:rFonts w:ascii="宋体"/>
      <w:szCs w:val="20"/>
    </w:rPr>
  </w:style>
  <w:style w:type="character" w:customStyle="1" w:styleId="639">
    <w:name w:val="样式1 Char"/>
    <w:basedOn w:val="640"/>
    <w:link w:val="638"/>
    <w:qFormat/>
    <w:uiPriority w:val="0"/>
    <w:rPr>
      <w:rFonts w:ascii="宋体" w:hAnsi="Times New Roman" w:eastAsia="黑体" w:cs="Times New Roman"/>
      <w:kern w:val="21"/>
      <w:sz w:val="24"/>
      <w:szCs w:val="20"/>
      <w:lang w:eastAsia="zh-CN" w:bidi="ar-SA"/>
    </w:rPr>
  </w:style>
  <w:style w:type="character" w:customStyle="1" w:styleId="640">
    <w:name w:val="样式标题 Char"/>
    <w:basedOn w:val="70"/>
    <w:link w:val="641"/>
    <w:semiHidden/>
    <w:qFormat/>
    <w:uiPriority w:val="0"/>
    <w:rPr>
      <w:rFonts w:ascii="Times New Roman" w:hAnsi="Times New Roman" w:eastAsia="黑体" w:cs="Times New Roman"/>
      <w:kern w:val="21"/>
      <w:sz w:val="32"/>
      <w:szCs w:val="32"/>
      <w:lang w:eastAsia="zh-CN" w:bidi="ar-SA"/>
    </w:rPr>
  </w:style>
  <w:style w:type="paragraph" w:customStyle="1" w:styleId="641">
    <w:name w:val="样式标题"/>
    <w:basedOn w:val="1"/>
    <w:link w:val="640"/>
    <w:semiHidden/>
    <w:qFormat/>
    <w:uiPriority w:val="0"/>
    <w:pPr>
      <w:widowControl w:val="0"/>
      <w:topLinePunct/>
      <w:adjustRightInd/>
      <w:snapToGrid/>
      <w:spacing w:line="1200" w:lineRule="auto"/>
      <w:ind w:firstLine="0" w:firstLineChars="0"/>
      <w:jc w:val="center"/>
    </w:pPr>
    <w:rPr>
      <w:rFonts w:ascii="Times New Roman" w:hAnsi="Times New Roman" w:eastAsia="黑体" w:cs="Times New Roman"/>
      <w:kern w:val="21"/>
      <w:sz w:val="32"/>
      <w:szCs w:val="32"/>
      <w:lang w:eastAsia="zh-CN" w:bidi="ar-SA"/>
    </w:rPr>
  </w:style>
  <w:style w:type="paragraph" w:customStyle="1" w:styleId="642">
    <w:name w:val="条款正文（四级标题）"/>
    <w:basedOn w:val="7"/>
    <w:qFormat/>
    <w:uiPriority w:val="0"/>
    <w:pPr>
      <w:keepNext w:val="0"/>
      <w:keepLines w:val="0"/>
      <w:spacing w:before="0" w:line="360" w:lineRule="auto"/>
    </w:pPr>
    <w:rPr>
      <w:rFonts w:ascii="Times New Roman" w:hAnsi="Times New Roman" w:eastAsia="宋体"/>
      <w:b w:val="0"/>
    </w:rPr>
  </w:style>
  <w:style w:type="paragraph" w:customStyle="1" w:styleId="643">
    <w:name w:val="xl104"/>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textAlignment w:val="center"/>
    </w:pPr>
    <w:rPr>
      <w:rFonts w:ascii="Arial Unicode MS" w:hAnsi="Arial Unicode MS" w:eastAsia="Arial Unicode MS" w:cs="Arial Unicode MS"/>
      <w:color w:val="000000"/>
      <w:sz w:val="20"/>
      <w:szCs w:val="20"/>
    </w:rPr>
  </w:style>
  <w:style w:type="paragraph" w:customStyle="1" w:styleId="644">
    <w:name w:val="表格2"/>
    <w:basedOn w:val="1"/>
    <w:qFormat/>
    <w:uiPriority w:val="0"/>
    <w:pPr>
      <w:spacing w:before="60" w:after="60" w:line="252" w:lineRule="auto"/>
      <w:jc w:val="center"/>
    </w:pPr>
    <w:rPr>
      <w:rFonts w:ascii="宋体" w:hAnsi="Cambria"/>
      <w:color w:val="000000"/>
      <w:szCs w:val="21"/>
    </w:rPr>
  </w:style>
  <w:style w:type="paragraph" w:customStyle="1" w:styleId="645">
    <w:name w:val="附件"/>
    <w:qFormat/>
    <w:uiPriority w:val="0"/>
    <w:pPr>
      <w:tabs>
        <w:tab w:val="left" w:pos="840"/>
      </w:tabs>
      <w:spacing w:after="200" w:line="300" w:lineRule="auto"/>
      <w:ind w:left="840" w:hanging="420"/>
      <w:outlineLvl w:val="1"/>
    </w:pPr>
    <w:rPr>
      <w:rFonts w:cs="Arial" w:asciiTheme="minorHAnsi" w:hAnsiTheme="minorHAnsi" w:eastAsiaTheme="minorEastAsia"/>
      <w:b/>
      <w:bCs/>
      <w:kern w:val="2"/>
      <w:sz w:val="28"/>
      <w:szCs w:val="28"/>
      <w:lang w:val="en-US" w:eastAsia="en-US" w:bidi="en-US"/>
    </w:rPr>
  </w:style>
  <w:style w:type="paragraph" w:customStyle="1" w:styleId="646">
    <w:name w:val="(1)"/>
    <w:basedOn w:val="1"/>
    <w:qFormat/>
    <w:uiPriority w:val="0"/>
    <w:pPr>
      <w:spacing w:line="360" w:lineRule="auto"/>
      <w:ind w:left="1134" w:hanging="567"/>
    </w:pPr>
    <w:rPr>
      <w:rFonts w:ascii="Arial" w:hAnsi="Arial"/>
    </w:rPr>
  </w:style>
  <w:style w:type="paragraph" w:customStyle="1" w:styleId="647">
    <w:name w:val="工程"/>
    <w:qFormat/>
    <w:uiPriority w:val="0"/>
    <w:pPr>
      <w:widowControl w:val="0"/>
      <w:spacing w:after="200" w:line="400" w:lineRule="atLeast"/>
      <w:jc w:val="center"/>
    </w:pPr>
    <w:rPr>
      <w:rFonts w:asciiTheme="minorHAnsi" w:hAnsiTheme="minorHAnsi" w:eastAsiaTheme="minorEastAsia" w:cstheme="minorBidi"/>
      <w:kern w:val="2"/>
      <w:sz w:val="21"/>
      <w:szCs w:val="22"/>
      <w:lang w:val="en-US" w:eastAsia="en-US" w:bidi="en-US"/>
    </w:rPr>
  </w:style>
  <w:style w:type="paragraph" w:customStyle="1" w:styleId="648">
    <w:name w:val="xl90"/>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color w:val="FF0000"/>
      <w:sz w:val="20"/>
      <w:szCs w:val="20"/>
    </w:rPr>
  </w:style>
  <w:style w:type="paragraph" w:customStyle="1" w:styleId="649">
    <w:name w:val="列表 21"/>
    <w:basedOn w:val="17"/>
    <w:qFormat/>
    <w:uiPriority w:val="0"/>
    <w:pPr>
      <w:tabs>
        <w:tab w:val="left" w:pos="1080"/>
        <w:tab w:val="clear" w:pos="720"/>
      </w:tabs>
      <w:ind w:left="1080"/>
    </w:pPr>
  </w:style>
  <w:style w:type="paragraph" w:customStyle="1" w:styleId="650">
    <w:name w:val="款标题"/>
    <w:basedOn w:val="19"/>
    <w:qFormat/>
    <w:uiPriority w:val="0"/>
    <w:pPr>
      <w:tabs>
        <w:tab w:val="left" w:pos="992"/>
      </w:tabs>
      <w:spacing w:after="0" w:line="300" w:lineRule="auto"/>
      <w:ind w:left="992" w:hanging="567"/>
    </w:pPr>
    <w:rPr>
      <w:rFonts w:ascii="仿宋_GB2312" w:eastAsia="仿宋_GB2312"/>
      <w:sz w:val="24"/>
    </w:rPr>
  </w:style>
  <w:style w:type="paragraph" w:customStyle="1" w:styleId="651">
    <w:name w:val="_Style 228"/>
    <w:next w:val="1"/>
    <w:qFormat/>
    <w:uiPriority w:val="0"/>
    <w:pPr>
      <w:widowControl w:val="0"/>
      <w:spacing w:after="200" w:line="360" w:lineRule="auto"/>
      <w:jc w:val="both"/>
    </w:pPr>
    <w:rPr>
      <w:rFonts w:asciiTheme="minorHAnsi" w:hAnsiTheme="minorHAnsi" w:eastAsiaTheme="minorEastAsia" w:cstheme="minorBidi"/>
      <w:kern w:val="2"/>
      <w:sz w:val="24"/>
      <w:szCs w:val="24"/>
      <w:lang w:val="en-US" w:eastAsia="en-US" w:bidi="en-US"/>
    </w:rPr>
  </w:style>
  <w:style w:type="paragraph" w:customStyle="1" w:styleId="652">
    <w:name w:val="偶数页篇眉"/>
    <w:basedOn w:val="45"/>
    <w:qFormat/>
    <w:uiPriority w:val="0"/>
    <w:rPr>
      <w:rFonts w:hAnsi="Times New Roman"/>
      <w:b w:val="0"/>
      <w:kern w:val="2"/>
      <w:szCs w:val="18"/>
      <w:lang w:val="en-US"/>
    </w:rPr>
  </w:style>
  <w:style w:type="paragraph" w:customStyle="1" w:styleId="653">
    <w:name w:val="xl64"/>
    <w:basedOn w:val="1"/>
    <w:qFormat/>
    <w:uiPriority w:val="0"/>
    <w:pPr>
      <w:pBdr>
        <w:left w:val="single" w:color="auto" w:sz="4" w:space="0"/>
        <w:right w:val="single" w:color="auto" w:sz="4" w:space="0"/>
      </w:pBdr>
      <w:spacing w:before="100" w:beforeAutospacing="1" w:after="100" w:afterAutospacing="1"/>
      <w:ind w:right="-68"/>
      <w:jc w:val="center"/>
      <w:textAlignment w:val="center"/>
    </w:pPr>
    <w:rPr>
      <w:rFonts w:ascii="宋体" w:hAnsi="宋体" w:cs="宋体"/>
      <w:color w:val="000000"/>
    </w:rPr>
  </w:style>
  <w:style w:type="paragraph" w:customStyle="1" w:styleId="654">
    <w:name w:val="Char Char Char Char111"/>
    <w:basedOn w:val="1"/>
    <w:qFormat/>
    <w:uiPriority w:val="0"/>
    <w:pPr>
      <w:spacing w:line="360" w:lineRule="auto"/>
    </w:pPr>
    <w:rPr>
      <w:rFonts w:eastAsia="仿宋_GB2312"/>
    </w:rPr>
  </w:style>
  <w:style w:type="paragraph" w:customStyle="1" w:styleId="655">
    <w:name w:val="s4"/>
    <w:basedOn w:val="1"/>
    <w:next w:val="55"/>
    <w:qFormat/>
    <w:uiPriority w:val="0"/>
    <w:pPr>
      <w:spacing w:beforeLines="50"/>
      <w:ind w:firstLine="454" w:firstLineChars="189"/>
    </w:pPr>
    <w:rPr>
      <w:iCs/>
    </w:rPr>
  </w:style>
  <w:style w:type="paragraph" w:customStyle="1" w:styleId="656">
    <w:name w:val="样式 标题 3标题 3 Char条标题1.1.1 + 段前: 0.5 行"/>
    <w:basedOn w:val="6"/>
    <w:qFormat/>
    <w:uiPriority w:val="0"/>
    <w:pPr>
      <w:keepNext w:val="0"/>
      <w:tabs>
        <w:tab w:val="left" w:pos="1134"/>
        <w:tab w:val="left" w:pos="1200"/>
      </w:tabs>
      <w:spacing w:afterLines="50"/>
      <w:ind w:left="2268" w:hanging="1134"/>
    </w:pPr>
    <w:rPr>
      <w:rFonts w:ascii="宋体" w:hAnsi="宋体" w:cs="宋体"/>
      <w:kern w:val="2"/>
    </w:rPr>
  </w:style>
  <w:style w:type="paragraph" w:customStyle="1" w:styleId="657">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sz w:val="20"/>
      <w:szCs w:val="20"/>
    </w:rPr>
  </w:style>
  <w:style w:type="paragraph" w:customStyle="1" w:styleId="658">
    <w:name w:val="奇数页篇眉"/>
    <w:basedOn w:val="45"/>
    <w:qFormat/>
    <w:uiPriority w:val="0"/>
    <w:rPr>
      <w:rFonts w:hAnsi="Times New Roman"/>
      <w:b w:val="0"/>
      <w:kern w:val="2"/>
      <w:szCs w:val="18"/>
      <w:lang w:val="en-US"/>
    </w:rPr>
  </w:style>
  <w:style w:type="paragraph" w:customStyle="1" w:styleId="659">
    <w:name w:val="w2"/>
    <w:basedOn w:val="1"/>
    <w:qFormat/>
    <w:uiPriority w:val="0"/>
    <w:pPr>
      <w:tabs>
        <w:tab w:val="left" w:pos="630"/>
      </w:tabs>
      <w:spacing w:before="120" w:after="120" w:line="252" w:lineRule="auto"/>
    </w:pPr>
    <w:rPr>
      <w:rFonts w:ascii="Cambria" w:hAnsi="Cambria"/>
      <w:b/>
      <w:szCs w:val="20"/>
    </w:rPr>
  </w:style>
  <w:style w:type="paragraph" w:customStyle="1" w:styleId="660">
    <w:name w:val="修订2"/>
    <w:qFormat/>
    <w:uiPriority w:val="99"/>
    <w:pPr>
      <w:spacing w:after="200" w:line="276" w:lineRule="auto"/>
    </w:pPr>
    <w:rPr>
      <w:rFonts w:asciiTheme="minorHAnsi" w:hAnsiTheme="minorHAnsi" w:eastAsiaTheme="minorEastAsia" w:cstheme="minorBidi"/>
      <w:kern w:val="2"/>
      <w:sz w:val="21"/>
      <w:szCs w:val="24"/>
      <w:lang w:val="en-US" w:eastAsia="en-US" w:bidi="en-US"/>
    </w:rPr>
  </w:style>
  <w:style w:type="paragraph" w:customStyle="1" w:styleId="661">
    <w:name w:val="xl11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color w:val="FF0000"/>
      <w:sz w:val="20"/>
      <w:szCs w:val="20"/>
    </w:rPr>
  </w:style>
  <w:style w:type="paragraph" w:customStyle="1" w:styleId="662">
    <w:name w:val="列表接续 21"/>
    <w:basedOn w:val="417"/>
    <w:qFormat/>
    <w:uiPriority w:val="0"/>
    <w:pPr>
      <w:ind w:left="1080"/>
    </w:pPr>
  </w:style>
  <w:style w:type="paragraph" w:customStyle="1" w:styleId="663">
    <w:name w:val="Char Char Char Char Char Char Char Char Char11"/>
    <w:basedOn w:val="1"/>
    <w:qFormat/>
    <w:uiPriority w:val="0"/>
    <w:pPr>
      <w:spacing w:after="160" w:line="240" w:lineRule="exact"/>
    </w:pPr>
    <w:rPr>
      <w:rFonts w:ascii="Arial" w:hAnsi="Arial" w:cs="Arial"/>
      <w:b/>
      <w:bCs/>
    </w:rPr>
  </w:style>
  <w:style w:type="paragraph" w:customStyle="1" w:styleId="664">
    <w:name w:val="xl1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sz w:val="20"/>
      <w:szCs w:val="20"/>
    </w:rPr>
  </w:style>
  <w:style w:type="paragraph" w:customStyle="1" w:styleId="665">
    <w:name w:val="样式 样式 标题 1 + 行距: 单倍行距 + 黑色 段前: 1.5 行"/>
    <w:basedOn w:val="1"/>
    <w:qFormat/>
    <w:uiPriority w:val="0"/>
    <w:pPr>
      <w:keepNext/>
      <w:pageBreakBefore/>
      <w:numPr>
        <w:ilvl w:val="0"/>
        <w:numId w:val="5"/>
      </w:numPr>
      <w:spacing w:after="400" w:line="360" w:lineRule="auto"/>
      <w:jc w:val="center"/>
      <w:textAlignment w:val="baseline"/>
      <w:outlineLvl w:val="0"/>
    </w:pPr>
    <w:rPr>
      <w:rFonts w:ascii="Calibri" w:hAnsi="Calibri" w:eastAsia="黑体"/>
      <w:bCs/>
      <w:kern w:val="44"/>
      <w:sz w:val="32"/>
      <w:szCs w:val="20"/>
    </w:rPr>
  </w:style>
  <w:style w:type="paragraph" w:customStyle="1" w:styleId="666">
    <w:name w:val="Char Char1 Char"/>
    <w:basedOn w:val="1"/>
    <w:qFormat/>
    <w:uiPriority w:val="0"/>
  </w:style>
  <w:style w:type="paragraph" w:customStyle="1" w:styleId="667">
    <w:name w:val="部分副题"/>
    <w:basedOn w:val="1"/>
    <w:next w:val="1"/>
    <w:qFormat/>
    <w:uiPriority w:val="0"/>
    <w:pPr>
      <w:keepNext/>
      <w:overflowPunct w:val="0"/>
      <w:autoSpaceDE w:val="0"/>
      <w:autoSpaceDN w:val="0"/>
      <w:spacing w:before="360" w:after="120"/>
      <w:jc w:val="center"/>
      <w:textAlignment w:val="baseline"/>
    </w:pPr>
    <w:rPr>
      <w:rFonts w:ascii="Arial" w:hAnsi="Arial"/>
      <w:i/>
      <w:kern w:val="28"/>
      <w:sz w:val="32"/>
      <w:szCs w:val="20"/>
    </w:rPr>
  </w:style>
  <w:style w:type="paragraph" w:customStyle="1" w:styleId="668">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0"/>
      <w:szCs w:val="20"/>
    </w:rPr>
  </w:style>
  <w:style w:type="paragraph" w:customStyle="1" w:styleId="669">
    <w:name w:val="表格中1"/>
    <w:qFormat/>
    <w:uiPriority w:val="0"/>
    <w:pPr>
      <w:tabs>
        <w:tab w:val="left" w:pos="2520"/>
        <w:tab w:val="left" w:pos="5040"/>
      </w:tabs>
      <w:spacing w:after="200" w:line="276" w:lineRule="auto"/>
      <w:jc w:val="both"/>
    </w:pPr>
    <w:rPr>
      <w:rFonts w:ascii="宋体" w:hAnsi="宋体" w:eastAsiaTheme="minorEastAsia" w:cstheme="minorBidi"/>
      <w:bCs/>
      <w:sz w:val="22"/>
      <w:szCs w:val="24"/>
      <w:lang w:val="en-US" w:eastAsia="en-US" w:bidi="en-US"/>
    </w:rPr>
  </w:style>
  <w:style w:type="paragraph" w:customStyle="1" w:styleId="670">
    <w:name w:val="第二层"/>
    <w:basedOn w:val="1"/>
    <w:qFormat/>
    <w:uiPriority w:val="0"/>
    <w:pPr>
      <w:numPr>
        <w:ilvl w:val="1"/>
        <w:numId w:val="1"/>
      </w:numPr>
      <w:spacing w:beforeLines="50" w:line="360" w:lineRule="auto"/>
      <w:ind w:left="0"/>
      <w:outlineLvl w:val="1"/>
    </w:pPr>
    <w:rPr>
      <w:rFonts w:ascii="黑体" w:hAnsi="Calibri" w:eastAsia="黑体"/>
      <w:color w:val="000000"/>
      <w:sz w:val="28"/>
    </w:rPr>
  </w:style>
  <w:style w:type="paragraph" w:customStyle="1" w:styleId="671">
    <w:name w:val="样式 样式 标题 1 + 行距: 单倍行距 + 宋体 四号 行距: 固定值 20 磅"/>
    <w:basedOn w:val="1"/>
    <w:qFormat/>
    <w:uiPriority w:val="0"/>
    <w:pPr>
      <w:keepNext/>
      <w:keepLines/>
      <w:spacing w:before="360" w:after="120" w:line="300" w:lineRule="exact"/>
      <w:outlineLvl w:val="0"/>
    </w:pPr>
    <w:rPr>
      <w:rFonts w:ascii="宋体" w:hAnsi="宋体" w:cs="宋体"/>
      <w:b/>
      <w:bCs/>
      <w:kern w:val="44"/>
      <w:sz w:val="28"/>
      <w:szCs w:val="20"/>
    </w:rPr>
  </w:style>
  <w:style w:type="paragraph" w:customStyle="1" w:styleId="672">
    <w:name w:val="样式 小四 首行缩进:  2 字符"/>
    <w:basedOn w:val="1"/>
    <w:qFormat/>
    <w:uiPriority w:val="0"/>
    <w:pPr>
      <w:spacing w:line="400" w:lineRule="exact"/>
    </w:pPr>
    <w:rPr>
      <w:rFonts w:cs="宋体"/>
      <w:szCs w:val="20"/>
    </w:rPr>
  </w:style>
  <w:style w:type="paragraph" w:customStyle="1" w:styleId="673">
    <w:name w:val="xl119"/>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FF0000"/>
      <w:sz w:val="20"/>
      <w:szCs w:val="20"/>
    </w:rPr>
  </w:style>
  <w:style w:type="paragraph" w:customStyle="1" w:styleId="674">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675">
    <w:name w:val="xl59"/>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FF0000"/>
      <w:sz w:val="20"/>
      <w:szCs w:val="20"/>
    </w:rPr>
  </w:style>
  <w:style w:type="paragraph" w:customStyle="1" w:styleId="676">
    <w:name w:val="CM11"/>
    <w:basedOn w:val="410"/>
    <w:next w:val="410"/>
    <w:qFormat/>
    <w:uiPriority w:val="0"/>
    <w:pPr>
      <w:spacing w:line="466" w:lineRule="atLeast"/>
    </w:pPr>
    <w:rPr>
      <w:rFonts w:hAnsi="Calibri" w:cs="Times New Roman"/>
      <w:color w:val="auto"/>
    </w:rPr>
  </w:style>
  <w:style w:type="paragraph" w:customStyle="1" w:styleId="677">
    <w:name w:val="样式 标题 3条标题1.1.1白鹤滩标题 3小标题 + 黑体"/>
    <w:basedOn w:val="6"/>
    <w:qFormat/>
    <w:uiPriority w:val="0"/>
    <w:pPr>
      <w:keepNext w:val="0"/>
      <w:widowControl w:val="0"/>
      <w:tabs>
        <w:tab w:val="left" w:pos="1230"/>
      </w:tabs>
      <w:spacing w:before="60"/>
      <w:ind w:firstLine="510"/>
      <w:jc w:val="both"/>
    </w:pPr>
    <w:rPr>
      <w:rFonts w:ascii="黑体" w:hAnsi="黑体"/>
      <w:szCs w:val="24"/>
    </w:rPr>
  </w:style>
  <w:style w:type="paragraph" w:customStyle="1" w:styleId="678">
    <w:name w:val="XW标题2"/>
    <w:basedOn w:val="514"/>
    <w:next w:val="514"/>
    <w:qFormat/>
    <w:uiPriority w:val="0"/>
    <w:pPr>
      <w:snapToGrid/>
      <w:spacing w:before="300" w:line="360" w:lineRule="auto"/>
      <w:ind w:firstLine="0" w:firstLineChars="0"/>
      <w:outlineLvl w:val="1"/>
    </w:pPr>
    <w:rPr>
      <w:rFonts w:ascii="Arial" w:hAnsi="Arial" w:eastAsia="黑体"/>
      <w:sz w:val="32"/>
      <w:szCs w:val="20"/>
    </w:rPr>
  </w:style>
  <w:style w:type="paragraph" w:customStyle="1" w:styleId="679">
    <w:name w:val="样式 宋体 八号 行距: 1.5 倍行距"/>
    <w:basedOn w:val="1"/>
    <w:qFormat/>
    <w:uiPriority w:val="0"/>
    <w:pPr>
      <w:pageBreakBefore/>
      <w:spacing w:line="200" w:lineRule="exact"/>
    </w:pPr>
    <w:rPr>
      <w:rFonts w:ascii="宋体" w:hAnsi="宋体" w:cs="宋体"/>
      <w:sz w:val="10"/>
      <w:szCs w:val="20"/>
    </w:rPr>
  </w:style>
  <w:style w:type="paragraph" w:customStyle="1" w:styleId="680">
    <w:name w:val="默认段落字体 Para Char Char Char Char"/>
    <w:basedOn w:val="1"/>
    <w:qFormat/>
    <w:uiPriority w:val="0"/>
  </w:style>
  <w:style w:type="paragraph" w:customStyle="1" w:styleId="681">
    <w:name w:val="标书四级标题"/>
    <w:basedOn w:val="1"/>
    <w:qFormat/>
    <w:uiPriority w:val="0"/>
    <w:pPr>
      <w:tabs>
        <w:tab w:val="left" w:pos="851"/>
        <w:tab w:val="left" w:pos="1440"/>
      </w:tabs>
      <w:spacing w:line="360" w:lineRule="auto"/>
      <w:ind w:left="851" w:hanging="851"/>
    </w:pPr>
    <w:rPr>
      <w:rFonts w:ascii="Cambria" w:hAnsi="Cambria"/>
      <w:color w:val="000000"/>
      <w:szCs w:val="20"/>
    </w:rPr>
  </w:style>
  <w:style w:type="paragraph" w:customStyle="1" w:styleId="682">
    <w:name w:val="xl14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Unicode MS" w:hAnsi="Arial Unicode MS" w:eastAsia="Arial Unicode MS" w:cs="Arial Unicode MS"/>
      <w:sz w:val="20"/>
      <w:szCs w:val="20"/>
    </w:rPr>
  </w:style>
  <w:style w:type="paragraph" w:customStyle="1" w:styleId="683">
    <w:name w:val="XW正文 Char"/>
    <w:basedOn w:val="186"/>
    <w:qFormat/>
    <w:uiPriority w:val="0"/>
    <w:pPr>
      <w:spacing w:after="0"/>
      <w:ind w:left="0" w:leftChars="0"/>
      <w:textAlignment w:val="baseline"/>
    </w:pPr>
    <w:rPr>
      <w:szCs w:val="20"/>
    </w:rPr>
  </w:style>
  <w:style w:type="paragraph" w:customStyle="1" w:styleId="684">
    <w:name w:val="封面一致性程度标识"/>
    <w:qFormat/>
    <w:uiPriority w:val="0"/>
    <w:pPr>
      <w:spacing w:before="440" w:after="200" w:line="400" w:lineRule="exact"/>
      <w:jc w:val="center"/>
    </w:pPr>
    <w:rPr>
      <w:rFonts w:ascii="宋体" w:hAnsiTheme="minorHAnsi" w:eastAsiaTheme="minorEastAsia" w:cstheme="minorBidi"/>
      <w:sz w:val="28"/>
      <w:szCs w:val="22"/>
      <w:lang w:val="en-US" w:eastAsia="en-US" w:bidi="en-US"/>
    </w:rPr>
  </w:style>
  <w:style w:type="paragraph" w:customStyle="1" w:styleId="685">
    <w:name w:val="七级标题"/>
    <w:basedOn w:val="1"/>
    <w:qFormat/>
    <w:uiPriority w:val="0"/>
    <w:pPr>
      <w:numPr>
        <w:ilvl w:val="6"/>
        <w:numId w:val="1"/>
      </w:numPr>
      <w:spacing w:line="312" w:lineRule="auto"/>
    </w:pPr>
    <w:rPr>
      <w:color w:val="000000"/>
      <w:szCs w:val="21"/>
    </w:rPr>
  </w:style>
  <w:style w:type="paragraph" w:customStyle="1" w:styleId="686">
    <w:name w:val="xl11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sz w:val="20"/>
      <w:szCs w:val="20"/>
    </w:rPr>
  </w:style>
  <w:style w:type="paragraph" w:customStyle="1" w:styleId="687">
    <w:name w:val="font8"/>
    <w:basedOn w:val="1"/>
    <w:qFormat/>
    <w:uiPriority w:val="0"/>
    <w:pPr>
      <w:spacing w:before="100" w:beforeAutospacing="1" w:after="100" w:afterAutospacing="1"/>
    </w:pPr>
    <w:rPr>
      <w:rFonts w:ascii="Arial" w:hAnsi="Arial" w:cs="Arial"/>
    </w:rPr>
  </w:style>
  <w:style w:type="paragraph" w:customStyle="1" w:styleId="688">
    <w:name w:val="font6"/>
    <w:basedOn w:val="1"/>
    <w:qFormat/>
    <w:uiPriority w:val="0"/>
    <w:pPr>
      <w:spacing w:before="100" w:beforeAutospacing="1" w:after="100" w:afterAutospacing="1"/>
    </w:pPr>
    <w:rPr>
      <w:rFonts w:hint="eastAsia" w:ascii="宋体" w:hAnsi="宋体" w:cs="Arial Unicode MS"/>
      <w:szCs w:val="21"/>
    </w:rPr>
  </w:style>
  <w:style w:type="paragraph" w:customStyle="1" w:styleId="689">
    <w:name w:val="wang正文"/>
    <w:basedOn w:val="1"/>
    <w:link w:val="690"/>
    <w:qFormat/>
    <w:uiPriority w:val="0"/>
    <w:pPr>
      <w:tabs>
        <w:tab w:val="left" w:pos="6840"/>
      </w:tabs>
      <w:autoSpaceDE w:val="0"/>
      <w:autoSpaceDN w:val="0"/>
      <w:ind w:firstLine="480"/>
      <w:textAlignment w:val="baseline"/>
    </w:pPr>
    <w:rPr>
      <w:rFonts w:ascii="宋体"/>
    </w:rPr>
  </w:style>
  <w:style w:type="character" w:customStyle="1" w:styleId="690">
    <w:name w:val="wang正文 Char Char"/>
    <w:link w:val="689"/>
    <w:qFormat/>
    <w:uiPriority w:val="0"/>
    <w:rPr>
      <w:rFonts w:ascii="宋体"/>
      <w:sz w:val="24"/>
      <w:szCs w:val="24"/>
    </w:rPr>
  </w:style>
  <w:style w:type="paragraph" w:customStyle="1" w:styleId="691">
    <w:name w:val="xl10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sz w:val="20"/>
      <w:szCs w:val="20"/>
    </w:rPr>
  </w:style>
  <w:style w:type="paragraph" w:customStyle="1" w:styleId="692">
    <w:name w:val="xl105"/>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sz w:val="20"/>
      <w:szCs w:val="20"/>
    </w:rPr>
  </w:style>
  <w:style w:type="paragraph" w:customStyle="1" w:styleId="693">
    <w:name w:val="编号结尾"/>
    <w:basedOn w:val="18"/>
    <w:next w:val="1"/>
    <w:qFormat/>
    <w:uiPriority w:val="0"/>
    <w:pPr>
      <w:spacing w:after="240"/>
    </w:pPr>
  </w:style>
  <w:style w:type="paragraph" w:customStyle="1" w:styleId="694">
    <w:name w:val="n"/>
    <w:basedOn w:val="1"/>
    <w:qFormat/>
    <w:uiPriority w:val="0"/>
    <w:pPr>
      <w:autoSpaceDE w:val="0"/>
      <w:autoSpaceDN w:val="0"/>
      <w:spacing w:line="400" w:lineRule="atLeast"/>
      <w:textAlignment w:val="baseline"/>
    </w:pPr>
    <w:rPr>
      <w:rFonts w:ascii="宋体" w:hAnsi="Cambria"/>
      <w:szCs w:val="20"/>
    </w:rPr>
  </w:style>
  <w:style w:type="paragraph" w:customStyle="1" w:styleId="695">
    <w:name w:val="Char Char Char Char Char Char Char1"/>
    <w:basedOn w:val="1"/>
    <w:qFormat/>
    <w:uiPriority w:val="0"/>
  </w:style>
  <w:style w:type="paragraph" w:customStyle="1" w:styleId="696">
    <w:name w:val="Blockquote"/>
    <w:basedOn w:val="1"/>
    <w:qFormat/>
    <w:uiPriority w:val="0"/>
    <w:pPr>
      <w:autoSpaceDE w:val="0"/>
      <w:autoSpaceDN w:val="0"/>
      <w:spacing w:before="100" w:after="100"/>
      <w:ind w:left="360" w:right="360"/>
    </w:pPr>
    <w:rPr>
      <w:szCs w:val="20"/>
    </w:rPr>
  </w:style>
  <w:style w:type="paragraph" w:customStyle="1" w:styleId="697">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Arial Unicode MS"/>
      <w:sz w:val="16"/>
      <w:szCs w:val="16"/>
    </w:rPr>
  </w:style>
  <w:style w:type="paragraph" w:customStyle="1" w:styleId="698">
    <w:name w:val="本文格式"/>
    <w:basedOn w:val="1"/>
    <w:qFormat/>
    <w:uiPriority w:val="0"/>
    <w:pPr>
      <w:spacing w:line="360" w:lineRule="exact"/>
      <w:ind w:firstLine="476"/>
      <w:textAlignment w:val="baseline"/>
    </w:pPr>
    <w:rPr>
      <w:rFonts w:cs="宋体"/>
    </w:rPr>
  </w:style>
  <w:style w:type="paragraph" w:customStyle="1" w:styleId="699">
    <w:name w:val="正文文本缩进 3111"/>
    <w:basedOn w:val="1"/>
    <w:qFormat/>
    <w:uiPriority w:val="0"/>
    <w:pPr>
      <w:spacing w:line="312" w:lineRule="auto"/>
      <w:ind w:firstLine="480"/>
      <w:textAlignment w:val="baseline"/>
    </w:pPr>
    <w:rPr>
      <w:rFonts w:eastAsia="仿宋_GB2312"/>
      <w:spacing w:val="-28"/>
      <w:szCs w:val="20"/>
    </w:rPr>
  </w:style>
  <w:style w:type="paragraph" w:customStyle="1" w:styleId="700">
    <w:name w:val="北海分级目录"/>
    <w:basedOn w:val="1"/>
    <w:qFormat/>
    <w:uiPriority w:val="0"/>
    <w:pPr>
      <w:spacing w:line="360" w:lineRule="auto"/>
      <w:ind w:firstLine="480"/>
    </w:pPr>
    <w:rPr>
      <w:rFonts w:ascii="宋体" w:hAnsi="宋体"/>
    </w:rPr>
  </w:style>
  <w:style w:type="paragraph" w:customStyle="1" w:styleId="701">
    <w:name w:val="2级标题"/>
    <w:basedOn w:val="1"/>
    <w:qFormat/>
    <w:uiPriority w:val="0"/>
    <w:rPr>
      <w:rFonts w:ascii="方正宋黑简体" w:eastAsia="方正宋黑简体"/>
      <w:sz w:val="28"/>
    </w:rPr>
  </w:style>
  <w:style w:type="paragraph" w:customStyle="1" w:styleId="702">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Arial Unicode MS"/>
      <w:sz w:val="20"/>
      <w:szCs w:val="20"/>
    </w:rPr>
  </w:style>
  <w:style w:type="paragraph" w:customStyle="1" w:styleId="703">
    <w:name w:val="Char Char Char Char1"/>
    <w:basedOn w:val="1"/>
    <w:qFormat/>
    <w:uiPriority w:val="0"/>
    <w:pPr>
      <w:spacing w:line="360" w:lineRule="auto"/>
    </w:pPr>
    <w:rPr>
      <w:rFonts w:eastAsia="仿宋_GB2312"/>
    </w:rPr>
  </w:style>
  <w:style w:type="paragraph" w:customStyle="1" w:styleId="704">
    <w:name w:val="W3"/>
    <w:basedOn w:val="1"/>
    <w:qFormat/>
    <w:uiPriority w:val="0"/>
    <w:pPr>
      <w:tabs>
        <w:tab w:val="left" w:pos="840"/>
      </w:tabs>
      <w:spacing w:before="120" w:after="120" w:line="252" w:lineRule="auto"/>
      <w:ind w:left="1740" w:hanging="420"/>
    </w:pPr>
    <w:rPr>
      <w:rFonts w:ascii="Cambria" w:hAnsi="Cambria"/>
      <w:szCs w:val="20"/>
    </w:rPr>
  </w:style>
  <w:style w:type="paragraph" w:customStyle="1" w:styleId="705">
    <w:name w:val="xl87"/>
    <w:basedOn w:val="1"/>
    <w:qFormat/>
    <w:uiPriority w:val="0"/>
    <w:pPr>
      <w:spacing w:before="100" w:beforeAutospacing="1" w:after="100" w:afterAutospacing="1"/>
      <w:jc w:val="center"/>
      <w:textAlignment w:val="center"/>
    </w:pPr>
    <w:rPr>
      <w:rFonts w:ascii="幼圆" w:hAnsi="宋体" w:eastAsia="幼圆" w:cs="宋体"/>
      <w:b/>
      <w:bCs/>
      <w:sz w:val="28"/>
      <w:szCs w:val="28"/>
    </w:rPr>
  </w:style>
  <w:style w:type="paragraph" w:customStyle="1" w:styleId="706">
    <w:name w:val="图片"/>
    <w:basedOn w:val="1"/>
    <w:next w:val="20"/>
    <w:link w:val="707"/>
    <w:qFormat/>
    <w:uiPriority w:val="0"/>
    <w:pPr>
      <w:keepNext/>
      <w:overflowPunct w:val="0"/>
      <w:autoSpaceDE w:val="0"/>
      <w:autoSpaceDN w:val="0"/>
      <w:textAlignment w:val="baseline"/>
    </w:pPr>
    <w:rPr>
      <w:sz w:val="20"/>
      <w:szCs w:val="20"/>
    </w:rPr>
  </w:style>
  <w:style w:type="character" w:customStyle="1" w:styleId="707">
    <w:name w:val="图片 Char Char"/>
    <w:link w:val="706"/>
    <w:qFormat/>
    <w:uiPriority w:val="0"/>
    <w:rPr>
      <w:rFonts w:asciiTheme="minorHAnsi" w:hAnsiTheme="minorHAnsi" w:eastAsiaTheme="minorEastAsia" w:cstheme="minorBidi"/>
      <w:lang w:eastAsia="en-US" w:bidi="en-US"/>
    </w:rPr>
  </w:style>
  <w:style w:type="paragraph" w:customStyle="1" w:styleId="708">
    <w:name w:val="ST20_4"/>
    <w:basedOn w:val="1"/>
    <w:qFormat/>
    <w:uiPriority w:val="0"/>
    <w:pPr>
      <w:autoSpaceDE w:val="0"/>
      <w:autoSpaceDN w:val="0"/>
      <w:spacing w:line="252" w:lineRule="auto"/>
      <w:ind w:left="1680" w:hanging="420"/>
      <w:textAlignment w:val="baseline"/>
    </w:pPr>
    <w:rPr>
      <w:rFonts w:ascii="宋体" w:hAnsi="Tms Rmn"/>
      <w:szCs w:val="20"/>
    </w:rPr>
  </w:style>
  <w:style w:type="paragraph" w:customStyle="1" w:styleId="709">
    <w:name w:val="标题1"/>
    <w:basedOn w:val="4"/>
    <w:link w:val="710"/>
    <w:qFormat/>
    <w:uiPriority w:val="0"/>
    <w:pPr>
      <w:keepNext w:val="0"/>
    </w:pPr>
    <w:rPr>
      <w:rFonts w:hAnsi="Times New Roman"/>
      <w:sz w:val="30"/>
      <w:szCs w:val="30"/>
    </w:rPr>
  </w:style>
  <w:style w:type="character" w:customStyle="1" w:styleId="710">
    <w:name w:val="标题 Char Char"/>
    <w:link w:val="709"/>
    <w:qFormat/>
    <w:uiPriority w:val="0"/>
    <w:rPr>
      <w:rFonts w:eastAsia="黑体" w:asciiTheme="majorHAnsi" w:cstheme="majorBidi"/>
      <w:bCs/>
      <w:sz w:val="30"/>
      <w:szCs w:val="30"/>
      <w:lang w:eastAsia="en-US" w:bidi="en-US"/>
    </w:rPr>
  </w:style>
  <w:style w:type="paragraph" w:customStyle="1" w:styleId="711">
    <w:name w:val="xl62"/>
    <w:basedOn w:val="1"/>
    <w:qFormat/>
    <w:uiPriority w:val="0"/>
    <w:pPr>
      <w:spacing w:before="100" w:beforeAutospacing="1" w:after="100" w:afterAutospacing="1"/>
      <w:textAlignment w:val="center"/>
    </w:pPr>
    <w:rPr>
      <w:rFonts w:ascii="宋体" w:hAnsi="宋体" w:cs="宋体"/>
      <w:sz w:val="20"/>
      <w:szCs w:val="20"/>
    </w:rPr>
  </w:style>
  <w:style w:type="paragraph" w:customStyle="1" w:styleId="712">
    <w:name w:val="样式 标题 2标题 2XW标题 2 Char + 首行缩进:  0.99 厘米 段前: 7.8 磅"/>
    <w:basedOn w:val="5"/>
    <w:qFormat/>
    <w:uiPriority w:val="0"/>
    <w:pPr>
      <w:spacing w:after="120" w:line="240" w:lineRule="auto"/>
    </w:pPr>
    <w:rPr>
      <w:rFonts w:ascii="宋体" w:hAnsi="宋体" w:eastAsia="宋体" w:cs="宋体"/>
    </w:rPr>
  </w:style>
  <w:style w:type="paragraph" w:customStyle="1" w:styleId="713">
    <w:name w:val="XW正文 Char Char1"/>
    <w:basedOn w:val="186"/>
    <w:qFormat/>
    <w:uiPriority w:val="0"/>
    <w:pPr>
      <w:spacing w:after="0"/>
      <w:ind w:left="0" w:leftChars="0"/>
      <w:textAlignment w:val="baseline"/>
    </w:pPr>
    <w:rPr>
      <w:szCs w:val="20"/>
    </w:rPr>
  </w:style>
  <w:style w:type="paragraph" w:customStyle="1" w:styleId="714">
    <w:name w:val="xl145"/>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color w:val="000000"/>
      <w:sz w:val="20"/>
      <w:szCs w:val="20"/>
    </w:rPr>
  </w:style>
  <w:style w:type="paragraph" w:customStyle="1" w:styleId="715">
    <w:name w:val="Char Char Char Char Char Char Char Char Char Char Char Char Char Char Char Char Char Char Char Char Char"/>
    <w:basedOn w:val="1"/>
    <w:qFormat/>
    <w:uiPriority w:val="0"/>
    <w:pPr>
      <w:spacing w:after="160" w:line="240" w:lineRule="exact"/>
    </w:pPr>
    <w:rPr>
      <w:rFonts w:ascii="Arial" w:hAnsi="Arial" w:cs="Arial"/>
      <w:b/>
      <w:bCs/>
    </w:rPr>
  </w:style>
  <w:style w:type="paragraph" w:customStyle="1" w:styleId="716">
    <w:name w:val="xl11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Unicode MS" w:hAnsi="Arial Unicode MS" w:eastAsia="Arial Unicode MS" w:cs="Arial Unicode MS"/>
      <w:sz w:val="20"/>
      <w:szCs w:val="20"/>
    </w:rPr>
  </w:style>
  <w:style w:type="paragraph" w:customStyle="1" w:styleId="717">
    <w:name w:val="CM17"/>
    <w:basedOn w:val="410"/>
    <w:next w:val="410"/>
    <w:qFormat/>
    <w:uiPriority w:val="0"/>
    <w:pPr>
      <w:spacing w:line="468" w:lineRule="atLeast"/>
    </w:pPr>
    <w:rPr>
      <w:rFonts w:hAnsi="Calibri" w:cs="Times New Roman"/>
      <w:color w:val="auto"/>
    </w:rPr>
  </w:style>
  <w:style w:type="paragraph" w:customStyle="1" w:styleId="718">
    <w:name w:val="样式 标题 3标题 3XW标题 3 CharChar + 首行缩进:  0.85 厘米 段前: 7.8 磅"/>
    <w:basedOn w:val="6"/>
    <w:qFormat/>
    <w:uiPriority w:val="0"/>
    <w:pPr>
      <w:spacing w:before="156" w:after="120"/>
    </w:pPr>
    <w:rPr>
      <w:rFonts w:ascii="宋体" w:hAnsi="宋体" w:cs="宋体"/>
    </w:rPr>
  </w:style>
  <w:style w:type="paragraph" w:customStyle="1" w:styleId="719">
    <w:name w:val="Char1 Char Char"/>
    <w:basedOn w:val="1"/>
    <w:qFormat/>
    <w:uiPriority w:val="0"/>
  </w:style>
  <w:style w:type="paragraph" w:customStyle="1" w:styleId="720">
    <w:name w:val="三级条标题"/>
    <w:basedOn w:val="721"/>
    <w:next w:val="1"/>
    <w:qFormat/>
    <w:uiPriority w:val="0"/>
    <w:pPr>
      <w:tabs>
        <w:tab w:val="left" w:pos="360"/>
        <w:tab w:val="left" w:pos="720"/>
        <w:tab w:val="left" w:pos="945"/>
        <w:tab w:val="left" w:pos="2100"/>
      </w:tabs>
      <w:ind w:left="2100" w:hanging="420"/>
      <w:outlineLvl w:val="4"/>
    </w:pPr>
  </w:style>
  <w:style w:type="paragraph" w:customStyle="1" w:styleId="721">
    <w:name w:val="二级条标题"/>
    <w:basedOn w:val="1"/>
    <w:next w:val="1"/>
    <w:qFormat/>
    <w:uiPriority w:val="0"/>
    <w:pPr>
      <w:tabs>
        <w:tab w:val="left" w:pos="720"/>
      </w:tabs>
      <w:outlineLvl w:val="3"/>
    </w:pPr>
    <w:rPr>
      <w:rFonts w:hint="eastAsia" w:ascii="黑体" w:eastAsia="黑体"/>
      <w:b/>
      <w:szCs w:val="20"/>
    </w:rPr>
  </w:style>
  <w:style w:type="paragraph" w:customStyle="1" w:styleId="722">
    <w:name w:val="Char Char Char Char Char Char Char Char Char Char Char Char Char"/>
    <w:basedOn w:val="1"/>
    <w:qFormat/>
    <w:uiPriority w:val="0"/>
    <w:pPr>
      <w:spacing w:line="252" w:lineRule="auto"/>
    </w:pPr>
    <w:rPr>
      <w:rFonts w:ascii="Cambria" w:hAnsi="Cambria"/>
    </w:rPr>
  </w:style>
  <w:style w:type="paragraph" w:customStyle="1" w:styleId="723">
    <w:name w:val="首页脚注"/>
    <w:basedOn w:val="44"/>
    <w:qFormat/>
    <w:uiPriority w:val="0"/>
    <w:pPr>
      <w:keepLines/>
      <w:tabs>
        <w:tab w:val="center" w:pos="4320"/>
        <w:tab w:val="clear" w:pos="4153"/>
        <w:tab w:val="clear" w:pos="8306"/>
      </w:tabs>
      <w:overflowPunct w:val="0"/>
      <w:autoSpaceDE w:val="0"/>
      <w:autoSpaceDN w:val="0"/>
      <w:snapToGrid/>
      <w:spacing w:after="0" w:line="240" w:lineRule="auto"/>
      <w:ind w:firstLine="0"/>
      <w:jc w:val="center"/>
      <w:textAlignment w:val="baseline"/>
    </w:pPr>
    <w:rPr>
      <w:sz w:val="20"/>
      <w:lang w:val="en-US"/>
    </w:rPr>
  </w:style>
  <w:style w:type="paragraph" w:customStyle="1" w:styleId="724">
    <w:name w:val="JY的章标题"/>
    <w:basedOn w:val="1"/>
    <w:qFormat/>
    <w:uiPriority w:val="0"/>
    <w:pPr>
      <w:numPr>
        <w:ilvl w:val="0"/>
        <w:numId w:val="6"/>
      </w:numPr>
      <w:tabs>
        <w:tab w:val="left" w:pos="-105"/>
      </w:tabs>
      <w:ind w:right="-147" w:rightChars="-70"/>
      <w:outlineLvl w:val="2"/>
    </w:pPr>
    <w:rPr>
      <w:rFonts w:ascii="宋体" w:hAnsi="宋体"/>
      <w:szCs w:val="20"/>
    </w:rPr>
  </w:style>
  <w:style w:type="paragraph" w:customStyle="1" w:styleId="725">
    <w:name w:val="样式 样式 标题 2招标题 2 + 黑色 + (中文) 宋体 小四"/>
    <w:basedOn w:val="1"/>
    <w:qFormat/>
    <w:uiPriority w:val="0"/>
    <w:pPr>
      <w:keepNext/>
      <w:keepLines/>
      <w:tabs>
        <w:tab w:val="left" w:pos="567"/>
        <w:tab w:val="left" w:pos="1040"/>
      </w:tabs>
      <w:spacing w:line="360" w:lineRule="auto"/>
      <w:ind w:firstLine="680"/>
      <w:outlineLvl w:val="1"/>
    </w:pPr>
    <w:rPr>
      <w:color w:val="000000"/>
      <w:szCs w:val="20"/>
    </w:rPr>
  </w:style>
  <w:style w:type="paragraph" w:customStyle="1" w:styleId="726">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sz w:val="16"/>
      <w:szCs w:val="16"/>
    </w:rPr>
  </w:style>
  <w:style w:type="paragraph" w:customStyle="1" w:styleId="727">
    <w:name w:val="JY附件"/>
    <w:basedOn w:val="1"/>
    <w:qFormat/>
    <w:uiPriority w:val="0"/>
    <w:pPr>
      <w:tabs>
        <w:tab w:val="left" w:pos="-288"/>
      </w:tabs>
      <w:spacing w:before="120" w:line="480" w:lineRule="exact"/>
      <w:ind w:left="420" w:hanging="420"/>
      <w:outlineLvl w:val="0"/>
    </w:pPr>
    <w:rPr>
      <w:rFonts w:ascii="黑体" w:eastAsia="黑体"/>
      <w:snapToGrid w:val="0"/>
      <w:color w:val="000000"/>
      <w:sz w:val="30"/>
      <w:szCs w:val="20"/>
    </w:rPr>
  </w:style>
  <w:style w:type="paragraph" w:customStyle="1" w:styleId="728">
    <w:name w:val="font20"/>
    <w:basedOn w:val="1"/>
    <w:qFormat/>
    <w:uiPriority w:val="0"/>
    <w:pPr>
      <w:spacing w:before="100" w:beforeAutospacing="1" w:after="100" w:afterAutospacing="1"/>
    </w:pPr>
    <w:rPr>
      <w:rFonts w:hint="eastAsia" w:ascii="宋体" w:hAnsi="宋体" w:cs="Arial Unicode MS"/>
      <w:color w:val="000000"/>
      <w:sz w:val="20"/>
      <w:szCs w:val="20"/>
    </w:rPr>
  </w:style>
  <w:style w:type="paragraph" w:customStyle="1" w:styleId="729">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0"/>
      <w:szCs w:val="20"/>
    </w:rPr>
  </w:style>
  <w:style w:type="paragraph" w:customStyle="1" w:styleId="73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Arial Unicode MS"/>
      <w:sz w:val="20"/>
      <w:szCs w:val="20"/>
    </w:rPr>
  </w:style>
  <w:style w:type="paragraph" w:customStyle="1" w:styleId="731">
    <w:name w:val="样式 标题 3 + 段前: 6 磅 段后: 6 磅"/>
    <w:basedOn w:val="6"/>
    <w:qFormat/>
    <w:uiPriority w:val="0"/>
    <w:pPr>
      <w:widowControl w:val="0"/>
      <w:spacing w:beforeLines="100"/>
      <w:jc w:val="both"/>
    </w:pPr>
    <w:rPr>
      <w:rFonts w:cs="宋体"/>
      <w:kern w:val="2"/>
      <w:sz w:val="28"/>
    </w:rPr>
  </w:style>
  <w:style w:type="paragraph" w:customStyle="1" w:styleId="732">
    <w:name w:val="缺省文本"/>
    <w:qFormat/>
    <w:uiPriority w:val="0"/>
    <w:pPr>
      <w:widowControl w:val="0"/>
      <w:autoSpaceDE w:val="0"/>
      <w:autoSpaceDN w:val="0"/>
      <w:adjustRightInd w:val="0"/>
      <w:spacing w:after="200" w:line="252" w:lineRule="auto"/>
    </w:pPr>
    <w:rPr>
      <w:rFonts w:ascii="Cambria" w:hAnsi="Cambria" w:eastAsiaTheme="minorEastAsia" w:cstheme="minorBidi"/>
      <w:color w:val="000000"/>
      <w:sz w:val="24"/>
      <w:szCs w:val="22"/>
      <w:lang w:val="en-US" w:eastAsia="en-US" w:bidi="en-US"/>
    </w:rPr>
  </w:style>
  <w:style w:type="paragraph" w:customStyle="1" w:styleId="733">
    <w:name w:val="样式 正文0 + 宋体 黑色"/>
    <w:basedOn w:val="734"/>
    <w:qFormat/>
    <w:uiPriority w:val="0"/>
    <w:pPr>
      <w:tabs>
        <w:tab w:val="left" w:pos="851"/>
      </w:tabs>
    </w:pPr>
    <w:rPr>
      <w:rFonts w:ascii="宋体" w:hAnsi="宋体"/>
      <w:color w:val="000000"/>
    </w:rPr>
  </w:style>
  <w:style w:type="paragraph" w:customStyle="1" w:styleId="734">
    <w:name w:val="正文0"/>
    <w:basedOn w:val="1"/>
    <w:qFormat/>
    <w:uiPriority w:val="0"/>
    <w:pPr>
      <w:tabs>
        <w:tab w:val="left" w:pos="851"/>
      </w:tabs>
      <w:spacing w:line="360" w:lineRule="auto"/>
      <w:ind w:firstLine="482"/>
    </w:pPr>
    <w:rPr>
      <w:szCs w:val="20"/>
    </w:rPr>
  </w:style>
  <w:style w:type="paragraph" w:customStyle="1" w:styleId="735">
    <w:name w:val="附表"/>
    <w:next w:val="1"/>
    <w:qFormat/>
    <w:uiPriority w:val="0"/>
    <w:pPr>
      <w:tabs>
        <w:tab w:val="left" w:pos="300"/>
      </w:tabs>
      <w:spacing w:before="120" w:after="200" w:line="480" w:lineRule="exact"/>
      <w:ind w:left="300" w:hanging="300"/>
      <w:jc w:val="center"/>
      <w:outlineLvl w:val="0"/>
    </w:pPr>
    <w:rPr>
      <w:rFonts w:ascii="宋体" w:hAnsi="宋体" w:eastAsia="黑体" w:cstheme="minorBidi"/>
      <w:kern w:val="2"/>
      <w:sz w:val="24"/>
      <w:szCs w:val="24"/>
      <w:lang w:val="en-US" w:eastAsia="en-US" w:bidi="en-US"/>
    </w:rPr>
  </w:style>
  <w:style w:type="paragraph" w:customStyle="1" w:styleId="736">
    <w:name w:val="xl14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Unicode MS" w:hAnsi="Arial Unicode MS" w:eastAsia="Arial Unicode MS" w:cs="Arial Unicode MS"/>
      <w:color w:val="FF0000"/>
      <w:sz w:val="20"/>
      <w:szCs w:val="20"/>
    </w:rPr>
  </w:style>
  <w:style w:type="paragraph" w:customStyle="1" w:styleId="737">
    <w:name w:val="font16"/>
    <w:basedOn w:val="1"/>
    <w:qFormat/>
    <w:uiPriority w:val="0"/>
    <w:pPr>
      <w:spacing w:before="100" w:beforeAutospacing="1" w:after="100" w:afterAutospacing="1"/>
    </w:pPr>
    <w:rPr>
      <w:rFonts w:eastAsia="Arial Unicode MS"/>
    </w:rPr>
  </w:style>
  <w:style w:type="paragraph" w:customStyle="1" w:styleId="738">
    <w:name w:val="样式 首行缩进:  2 字符 行距: 多倍行距 1.75 字行"/>
    <w:basedOn w:val="1"/>
    <w:qFormat/>
    <w:uiPriority w:val="0"/>
    <w:pPr>
      <w:spacing w:line="420" w:lineRule="auto"/>
      <w:ind w:firstLine="480"/>
    </w:pPr>
    <w:rPr>
      <w:rFonts w:cs="宋体"/>
      <w:lang w:bidi="he-IL"/>
    </w:rPr>
  </w:style>
  <w:style w:type="paragraph" w:customStyle="1" w:styleId="739">
    <w:name w:val="列表接续 41"/>
    <w:basedOn w:val="417"/>
    <w:qFormat/>
    <w:uiPriority w:val="0"/>
    <w:pPr>
      <w:ind w:left="1800"/>
    </w:pPr>
  </w:style>
  <w:style w:type="paragraph" w:customStyle="1" w:styleId="740">
    <w:name w:val="font11"/>
    <w:basedOn w:val="1"/>
    <w:qFormat/>
    <w:uiPriority w:val="0"/>
    <w:pPr>
      <w:spacing w:before="100" w:beforeAutospacing="1" w:after="100" w:afterAutospacing="1"/>
    </w:pPr>
    <w:rPr>
      <w:rFonts w:hint="eastAsia" w:ascii="宋体" w:hAnsi="宋体" w:cs="Arial Unicode MS"/>
      <w:sz w:val="20"/>
      <w:szCs w:val="20"/>
    </w:rPr>
  </w:style>
  <w:style w:type="paragraph" w:customStyle="1" w:styleId="741">
    <w:name w:val="默认段落字体 Para Char"/>
    <w:basedOn w:val="1"/>
    <w:qFormat/>
    <w:uiPriority w:val="0"/>
  </w:style>
  <w:style w:type="paragraph" w:customStyle="1" w:styleId="742">
    <w:name w:val="d正文首行缩进 2 字符"/>
    <w:qFormat/>
    <w:uiPriority w:val="0"/>
    <w:pPr>
      <w:spacing w:after="200" w:line="360" w:lineRule="auto"/>
      <w:ind w:firstLine="200" w:firstLineChars="200"/>
    </w:pPr>
    <w:rPr>
      <w:rFonts w:asciiTheme="minorHAnsi" w:hAnsiTheme="minorHAnsi" w:eastAsiaTheme="minorEastAsia" w:cstheme="minorBidi"/>
      <w:kern w:val="2"/>
      <w:sz w:val="24"/>
      <w:szCs w:val="24"/>
      <w:lang w:val="en-US" w:eastAsia="en-US" w:bidi="en-US"/>
    </w:rPr>
  </w:style>
  <w:style w:type="paragraph" w:customStyle="1" w:styleId="743">
    <w:name w:val="样式 标题 2 + 三号 段前: 0.5 行 段后: 0.5 行"/>
    <w:basedOn w:val="5"/>
    <w:qFormat/>
    <w:uiPriority w:val="0"/>
    <w:pPr>
      <w:keepNext w:val="0"/>
      <w:keepLines w:val="0"/>
      <w:pBdr>
        <w:bottom w:val="single" w:color="622423" w:sz="4" w:space="1"/>
      </w:pBdr>
      <w:spacing w:before="400" w:after="200" w:line="240" w:lineRule="auto"/>
    </w:pPr>
    <w:rPr>
      <w:rFonts w:ascii="Cambria" w:hAnsi="Cambria" w:eastAsia="宋体" w:cs="宋体"/>
      <w:b/>
      <w:caps/>
      <w:color w:val="632423"/>
      <w:spacing w:val="15"/>
      <w:sz w:val="24"/>
    </w:rPr>
  </w:style>
  <w:style w:type="paragraph" w:customStyle="1" w:styleId="744">
    <w:name w:val="font18"/>
    <w:basedOn w:val="1"/>
    <w:qFormat/>
    <w:uiPriority w:val="0"/>
    <w:pPr>
      <w:spacing w:before="100" w:beforeAutospacing="1" w:after="100" w:afterAutospacing="1"/>
    </w:pPr>
    <w:rPr>
      <w:rFonts w:hint="eastAsia" w:ascii="宋体" w:hAnsi="宋体" w:cs="Arial Unicode MS"/>
      <w:i/>
      <w:iCs/>
      <w:color w:val="FF0000"/>
    </w:rPr>
  </w:style>
  <w:style w:type="paragraph" w:customStyle="1" w:styleId="745">
    <w:name w:val="部分标题"/>
    <w:basedOn w:val="448"/>
    <w:next w:val="667"/>
    <w:qFormat/>
    <w:uiPriority w:val="0"/>
    <w:pPr>
      <w:spacing w:before="600"/>
      <w:jc w:val="center"/>
    </w:pPr>
  </w:style>
  <w:style w:type="paragraph" w:customStyle="1" w:styleId="746">
    <w:name w:val="插图"/>
    <w:basedOn w:val="1"/>
    <w:next w:val="1"/>
    <w:qFormat/>
    <w:uiPriority w:val="0"/>
    <w:pPr>
      <w:spacing w:after="120" w:line="360" w:lineRule="auto"/>
      <w:jc w:val="center"/>
    </w:pPr>
    <w:rPr>
      <w:rFonts w:ascii="仿宋_GB2312" w:eastAsia="仿宋_GB2312" w:cs="宋体"/>
      <w:szCs w:val="20"/>
    </w:rPr>
  </w:style>
  <w:style w:type="paragraph" w:customStyle="1" w:styleId="747">
    <w:name w:val="CM147"/>
    <w:basedOn w:val="410"/>
    <w:next w:val="410"/>
    <w:qFormat/>
    <w:uiPriority w:val="0"/>
    <w:pPr>
      <w:spacing w:after="170"/>
    </w:pPr>
    <w:rPr>
      <w:rFonts w:hAnsi="Calibri" w:cs="Times New Roman"/>
      <w:color w:val="auto"/>
    </w:rPr>
  </w:style>
  <w:style w:type="paragraph" w:customStyle="1" w:styleId="748">
    <w:name w:val="xl10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Unicode MS" w:hAnsi="Arial Unicode MS" w:eastAsia="Arial Unicode MS" w:cs="Arial Unicode MS"/>
      <w:color w:val="000000"/>
      <w:sz w:val="20"/>
      <w:szCs w:val="20"/>
    </w:rPr>
  </w:style>
  <w:style w:type="paragraph" w:customStyle="1" w:styleId="749">
    <w:name w:val="xl14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Unicode MS" w:hAnsi="Arial Unicode MS" w:eastAsia="Arial Unicode MS" w:cs="Arial Unicode MS"/>
      <w:color w:val="FF0000"/>
      <w:sz w:val="20"/>
      <w:szCs w:val="20"/>
    </w:rPr>
  </w:style>
  <w:style w:type="paragraph" w:customStyle="1" w:styleId="750">
    <w:name w:val="xl15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Unicode MS" w:hAnsi="Arial Unicode MS" w:eastAsia="Arial Unicode MS" w:cs="Arial Unicode MS"/>
      <w:color w:val="000000"/>
      <w:sz w:val="20"/>
      <w:szCs w:val="20"/>
    </w:rPr>
  </w:style>
  <w:style w:type="paragraph" w:customStyle="1" w:styleId="751">
    <w:name w:val="章"/>
    <w:basedOn w:val="638"/>
    <w:next w:val="4"/>
    <w:qFormat/>
    <w:uiPriority w:val="0"/>
    <w:pPr>
      <w:autoSpaceDE w:val="0"/>
      <w:autoSpaceDN w:val="0"/>
      <w:spacing w:line="0" w:lineRule="atLeast"/>
      <w:ind w:firstLine="454"/>
      <w:jc w:val="left"/>
    </w:pPr>
    <w:rPr>
      <w:rFonts w:ascii="Times New Roman"/>
    </w:rPr>
  </w:style>
  <w:style w:type="paragraph" w:customStyle="1" w:styleId="752">
    <w:name w:val="默认段落字体 Para Char Char Char Char Char Char Char"/>
    <w:basedOn w:val="1"/>
    <w:qFormat/>
    <w:uiPriority w:val="0"/>
  </w:style>
  <w:style w:type="paragraph" w:customStyle="1" w:styleId="753">
    <w:name w:val="标题4"/>
    <w:basedOn w:val="1"/>
    <w:link w:val="754"/>
    <w:qFormat/>
    <w:uiPriority w:val="0"/>
    <w:pPr>
      <w:tabs>
        <w:tab w:val="left" w:pos="567"/>
      </w:tabs>
      <w:spacing w:line="400" w:lineRule="atLeast"/>
      <w:jc w:val="center"/>
    </w:pPr>
    <w:rPr>
      <w:rFonts w:ascii="宋体" w:hAnsi="宋体"/>
      <w:szCs w:val="21"/>
    </w:rPr>
  </w:style>
  <w:style w:type="character" w:customStyle="1" w:styleId="754">
    <w:name w:val="标题4 Char Char"/>
    <w:link w:val="753"/>
    <w:qFormat/>
    <w:uiPriority w:val="0"/>
    <w:rPr>
      <w:rFonts w:ascii="宋体" w:hAnsi="宋体"/>
      <w:kern w:val="2"/>
      <w:sz w:val="21"/>
      <w:szCs w:val="21"/>
    </w:rPr>
  </w:style>
  <w:style w:type="paragraph" w:customStyle="1" w:styleId="755">
    <w:name w:val="列表编号 41"/>
    <w:basedOn w:val="18"/>
    <w:qFormat/>
    <w:uiPriority w:val="0"/>
    <w:pPr>
      <w:ind w:left="1800"/>
    </w:pPr>
  </w:style>
  <w:style w:type="paragraph" w:customStyle="1" w:styleId="756">
    <w:name w:val="页眉1"/>
    <w:basedOn w:val="45"/>
    <w:qFormat/>
    <w:uiPriority w:val="0"/>
    <w:pPr>
      <w:pBdr>
        <w:bottom w:val="none" w:color="auto" w:sz="0" w:space="0"/>
      </w:pBdr>
      <w:snapToGrid/>
      <w:spacing w:line="240" w:lineRule="atLeast"/>
      <w:ind w:firstLine="482"/>
      <w:jc w:val="both"/>
    </w:pPr>
    <w:rPr>
      <w:rFonts w:hAnsi="Times New Roman"/>
      <w:b w:val="0"/>
      <w:lang w:val="en-US"/>
    </w:rPr>
  </w:style>
  <w:style w:type="paragraph" w:customStyle="1" w:styleId="757">
    <w:name w:val="xl4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创艺简楷体"/>
      <w:b/>
      <w:bCs/>
      <w:sz w:val="20"/>
      <w:szCs w:val="20"/>
    </w:rPr>
  </w:style>
  <w:style w:type="paragraph" w:customStyle="1" w:styleId="758">
    <w:name w:val="bf1"/>
    <w:basedOn w:val="1"/>
    <w:qFormat/>
    <w:uiPriority w:val="0"/>
    <w:pPr>
      <w:autoSpaceDE w:val="0"/>
      <w:autoSpaceDN w:val="0"/>
      <w:spacing w:beforeLines="50" w:afterLines="50" w:line="240" w:lineRule="atLeast"/>
    </w:pPr>
    <w:rPr>
      <w:rFonts w:ascii="Arial" w:hAnsi="Arial" w:cs="Arial"/>
      <w:b/>
      <w:color w:val="000000"/>
      <w:spacing w:val="10"/>
      <w:sz w:val="30"/>
    </w:rPr>
  </w:style>
  <w:style w:type="paragraph" w:customStyle="1" w:styleId="759">
    <w:name w:val="样式 正文文本缩进 + 四号 行距: 固定值 24 磅"/>
    <w:basedOn w:val="186"/>
    <w:qFormat/>
    <w:uiPriority w:val="0"/>
    <w:pPr>
      <w:spacing w:line="480" w:lineRule="exact"/>
      <w:ind w:left="0" w:leftChars="0" w:firstLine="204" w:firstLineChars="204"/>
    </w:pPr>
    <w:rPr>
      <w:rFonts w:cs="宋体"/>
      <w:sz w:val="28"/>
      <w:szCs w:val="20"/>
    </w:rPr>
  </w:style>
  <w:style w:type="paragraph" w:customStyle="1" w:styleId="760">
    <w:name w:val="样式7"/>
    <w:basedOn w:val="44"/>
    <w:qFormat/>
    <w:uiPriority w:val="0"/>
    <w:pPr>
      <w:pBdr>
        <w:top w:val="single" w:color="auto" w:sz="4" w:space="1"/>
      </w:pBdr>
      <w:tabs>
        <w:tab w:val="clear" w:pos="4153"/>
      </w:tabs>
      <w:spacing w:after="0" w:line="240" w:lineRule="auto"/>
      <w:ind w:firstLine="0"/>
      <w:jc w:val="both"/>
    </w:pPr>
  </w:style>
  <w:style w:type="paragraph" w:customStyle="1" w:styleId="761">
    <w:name w:val="Char1 Char Char Char1 Char Char Char"/>
    <w:basedOn w:val="1"/>
    <w:qFormat/>
    <w:uiPriority w:val="0"/>
    <w:pPr>
      <w:spacing w:line="360" w:lineRule="auto"/>
    </w:pPr>
    <w:rPr>
      <w:rFonts w:ascii="宋体" w:hAnsi="宋体" w:cs="宋体"/>
    </w:rPr>
  </w:style>
  <w:style w:type="paragraph" w:customStyle="1" w:styleId="762">
    <w:name w:val="XW表名"/>
    <w:basedOn w:val="4"/>
    <w:qFormat/>
    <w:uiPriority w:val="0"/>
    <w:pPr>
      <w:keepNext w:val="0"/>
      <w:keepLines w:val="0"/>
      <w:spacing w:before="300" w:after="80" w:line="240" w:lineRule="auto"/>
      <w:outlineLvl w:val="9"/>
    </w:pPr>
    <w:rPr>
      <w:rFonts w:hAnsi="Times New Roman"/>
      <w:b/>
      <w:sz w:val="24"/>
    </w:rPr>
  </w:style>
  <w:style w:type="paragraph" w:customStyle="1" w:styleId="763">
    <w:name w:val="xl1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color w:val="FF0000"/>
      <w:sz w:val="20"/>
      <w:szCs w:val="20"/>
    </w:rPr>
  </w:style>
  <w:style w:type="paragraph" w:customStyle="1" w:styleId="764">
    <w:name w:val="标书5-编号"/>
    <w:basedOn w:val="146"/>
    <w:qFormat/>
    <w:uiPriority w:val="0"/>
    <w:pPr>
      <w:numPr>
        <w:ilvl w:val="0"/>
        <w:numId w:val="7"/>
      </w:numPr>
      <w:tabs>
        <w:tab w:val="left" w:pos="1050"/>
        <w:tab w:val="clear" w:pos="420"/>
      </w:tabs>
      <w:outlineLvl w:val="4"/>
    </w:pPr>
  </w:style>
  <w:style w:type="paragraph" w:customStyle="1" w:styleId="765">
    <w:name w:val="节标题"/>
    <w:basedOn w:val="448"/>
    <w:qFormat/>
    <w:uiPriority w:val="0"/>
    <w:pPr>
      <w:spacing w:before="120" w:after="160"/>
    </w:pPr>
    <w:rPr>
      <w:sz w:val="28"/>
    </w:rPr>
  </w:style>
  <w:style w:type="paragraph" w:customStyle="1" w:styleId="766">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color w:val="000000"/>
      <w:sz w:val="20"/>
      <w:szCs w:val="20"/>
    </w:rPr>
  </w:style>
  <w:style w:type="paragraph" w:customStyle="1" w:styleId="767">
    <w:name w:val="xl130"/>
    <w:basedOn w:val="1"/>
    <w:qFormat/>
    <w:uiPriority w:val="0"/>
    <w:pPr>
      <w:spacing w:before="100" w:beforeAutospacing="1" w:after="100" w:afterAutospacing="1"/>
      <w:textAlignment w:val="center"/>
    </w:pPr>
    <w:rPr>
      <w:rFonts w:hint="eastAsia" w:ascii="宋体" w:hAnsi="宋体" w:cs="Arial Unicode MS"/>
      <w:szCs w:val="21"/>
    </w:rPr>
  </w:style>
  <w:style w:type="paragraph" w:customStyle="1" w:styleId="768">
    <w:name w:val="xl12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color w:val="FF0000"/>
      <w:sz w:val="20"/>
      <w:szCs w:val="20"/>
    </w:rPr>
  </w:style>
  <w:style w:type="paragraph" w:customStyle="1" w:styleId="769">
    <w:name w:val="p0"/>
    <w:basedOn w:val="1"/>
    <w:qFormat/>
    <w:uiPriority w:val="0"/>
    <w:rPr>
      <w:szCs w:val="21"/>
    </w:rPr>
  </w:style>
  <w:style w:type="paragraph" w:customStyle="1" w:styleId="770">
    <w:name w:val="列表 51"/>
    <w:basedOn w:val="17"/>
    <w:qFormat/>
    <w:uiPriority w:val="0"/>
    <w:pPr>
      <w:tabs>
        <w:tab w:val="left" w:pos="2160"/>
        <w:tab w:val="clear" w:pos="720"/>
      </w:tabs>
      <w:ind w:left="2160"/>
    </w:pPr>
  </w:style>
  <w:style w:type="paragraph" w:customStyle="1" w:styleId="771">
    <w:name w:val="标书1-一级标题"/>
    <w:basedOn w:val="4"/>
    <w:next w:val="146"/>
    <w:qFormat/>
    <w:uiPriority w:val="0"/>
    <w:pPr>
      <w:keepNext w:val="0"/>
      <w:keepLines w:val="0"/>
      <w:numPr>
        <w:ilvl w:val="0"/>
        <w:numId w:val="8"/>
      </w:numPr>
      <w:spacing w:after="240"/>
    </w:pPr>
    <w:rPr>
      <w:rFonts w:ascii="黑体" w:hAnsi="Times New Roman"/>
      <w:b/>
      <w:sz w:val="32"/>
    </w:rPr>
  </w:style>
  <w:style w:type="paragraph" w:customStyle="1" w:styleId="772">
    <w:name w:val="Char"/>
    <w:basedOn w:val="1"/>
    <w:link w:val="773"/>
    <w:qFormat/>
    <w:uiPriority w:val="0"/>
  </w:style>
  <w:style w:type="character" w:customStyle="1" w:styleId="773">
    <w:name w:val="Char Char"/>
    <w:basedOn w:val="70"/>
    <w:link w:val="772"/>
    <w:qFormat/>
    <w:uiPriority w:val="0"/>
    <w:rPr>
      <w:sz w:val="24"/>
    </w:rPr>
  </w:style>
  <w:style w:type="paragraph" w:customStyle="1" w:styleId="774">
    <w:name w:val="xl53"/>
    <w:basedOn w:val="1"/>
    <w:qFormat/>
    <w:uiPriority w:val="0"/>
    <w:pPr>
      <w:pBdr>
        <w:right w:val="single" w:color="auto" w:sz="4" w:space="0"/>
      </w:pBdr>
      <w:spacing w:before="100" w:beforeAutospacing="1" w:after="100" w:afterAutospacing="1"/>
    </w:pPr>
    <w:rPr>
      <w:rFonts w:ascii="宋体" w:hAnsi="宋体" w:cs="宋体"/>
      <w:color w:val="FF0000"/>
    </w:rPr>
  </w:style>
  <w:style w:type="paragraph" w:customStyle="1" w:styleId="775">
    <w:name w:val="xl103"/>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textAlignment w:val="center"/>
    </w:pPr>
    <w:rPr>
      <w:rFonts w:ascii="Arial Unicode MS" w:hAnsi="Arial Unicode MS" w:eastAsia="Arial Unicode MS" w:cs="Arial Unicode MS"/>
      <w:color w:val="000000"/>
      <w:sz w:val="20"/>
      <w:szCs w:val="20"/>
    </w:rPr>
  </w:style>
  <w:style w:type="paragraph" w:customStyle="1" w:styleId="776">
    <w:name w:val="xl136"/>
    <w:basedOn w:val="1"/>
    <w:qFormat/>
    <w:uiPriority w:val="0"/>
    <w:pPr>
      <w:pBdr>
        <w:top w:val="single" w:color="auto" w:sz="4" w:space="0"/>
        <w:left w:val="single" w:color="auto" w:sz="4" w:space="0"/>
        <w:bottom w:val="single" w:color="auto" w:sz="4" w:space="0"/>
        <w:right w:val="single" w:color="auto" w:sz="4" w:space="0"/>
      </w:pBdr>
      <w:shd w:val="clear" w:color="auto" w:fill="CCFFCC"/>
      <w:spacing w:before="100" w:beforeAutospacing="1" w:after="100" w:afterAutospacing="1"/>
    </w:pPr>
    <w:rPr>
      <w:rFonts w:ascii="Arial Unicode MS" w:hAnsi="Arial Unicode MS" w:eastAsia="Arial Unicode MS" w:cs="Arial Unicode MS"/>
      <w:color w:val="FF0000"/>
      <w:sz w:val="20"/>
      <w:szCs w:val="20"/>
    </w:rPr>
  </w:style>
  <w:style w:type="paragraph" w:customStyle="1" w:styleId="777">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eastAsia="仿宋_GB2312" w:cs="宋体"/>
      <w:color w:val="FF0000"/>
      <w:sz w:val="20"/>
      <w:szCs w:val="20"/>
    </w:rPr>
  </w:style>
  <w:style w:type="paragraph" w:customStyle="1" w:styleId="778">
    <w:name w:val="xl135"/>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sz w:val="20"/>
      <w:szCs w:val="20"/>
    </w:rPr>
  </w:style>
  <w:style w:type="paragraph" w:customStyle="1" w:styleId="779">
    <w:name w:val="列出段落111"/>
    <w:basedOn w:val="1"/>
    <w:qFormat/>
    <w:uiPriority w:val="0"/>
    <w:pPr>
      <w:ind w:firstLine="420"/>
    </w:pPr>
    <w:rPr>
      <w:rFonts w:ascii="Calibri" w:hAnsi="Calibri"/>
    </w:rPr>
  </w:style>
  <w:style w:type="paragraph" w:customStyle="1" w:styleId="780">
    <w:name w:val="列表接续 51"/>
    <w:basedOn w:val="417"/>
    <w:qFormat/>
    <w:uiPriority w:val="0"/>
    <w:pPr>
      <w:ind w:left="2160"/>
    </w:pPr>
  </w:style>
  <w:style w:type="paragraph" w:customStyle="1" w:styleId="781">
    <w:name w:val="xl1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sz w:val="20"/>
      <w:szCs w:val="20"/>
    </w:rPr>
  </w:style>
  <w:style w:type="paragraph" w:customStyle="1" w:styleId="782">
    <w:name w:val="样式 样式 目录 3 + 左侧:  4 字符1 + 左侧:  4 字符"/>
    <w:basedOn w:val="1"/>
    <w:qFormat/>
    <w:uiPriority w:val="0"/>
    <w:pPr>
      <w:tabs>
        <w:tab w:val="right" w:leader="dot" w:pos="9061"/>
      </w:tabs>
      <w:spacing w:line="480" w:lineRule="exact"/>
      <w:ind w:left="976" w:leftChars="400"/>
      <w:textAlignment w:val="center"/>
    </w:pPr>
    <w:rPr>
      <w:rFonts w:ascii="Cambria" w:hAnsi="Cambria"/>
      <w:spacing w:val="2"/>
    </w:rPr>
  </w:style>
  <w:style w:type="paragraph" w:customStyle="1" w:styleId="783">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FF0000"/>
      <w:sz w:val="20"/>
      <w:szCs w:val="20"/>
    </w:rPr>
  </w:style>
  <w:style w:type="paragraph" w:customStyle="1" w:styleId="784">
    <w:name w:val="font1"/>
    <w:basedOn w:val="1"/>
    <w:qFormat/>
    <w:uiPriority w:val="0"/>
    <w:pPr>
      <w:spacing w:before="100" w:beforeAutospacing="1" w:after="100" w:afterAutospacing="1"/>
    </w:pPr>
    <w:rPr>
      <w:rFonts w:hint="eastAsia" w:ascii="宋体" w:hAnsi="宋体"/>
    </w:rPr>
  </w:style>
  <w:style w:type="paragraph" w:customStyle="1" w:styleId="785">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sz w:val="20"/>
      <w:szCs w:val="20"/>
    </w:rPr>
  </w:style>
  <w:style w:type="paragraph" w:customStyle="1" w:styleId="786">
    <w:name w:val="JY的小小节标题"/>
    <w:basedOn w:val="1"/>
    <w:qFormat/>
    <w:uiPriority w:val="0"/>
    <w:pPr>
      <w:tabs>
        <w:tab w:val="left" w:pos="-105"/>
      </w:tabs>
      <w:ind w:right="-147" w:rightChars="-70"/>
      <w:outlineLvl w:val="2"/>
    </w:pPr>
    <w:rPr>
      <w:rFonts w:ascii="宋体" w:hAnsi="宋体"/>
      <w:szCs w:val="20"/>
    </w:rPr>
  </w:style>
  <w:style w:type="paragraph" w:customStyle="1" w:styleId="787">
    <w:name w:val="font15"/>
    <w:basedOn w:val="1"/>
    <w:qFormat/>
    <w:uiPriority w:val="0"/>
    <w:pPr>
      <w:spacing w:before="100" w:beforeAutospacing="1" w:after="100" w:afterAutospacing="1"/>
    </w:pPr>
    <w:rPr>
      <w:rFonts w:eastAsia="Arial Unicode MS"/>
    </w:rPr>
  </w:style>
  <w:style w:type="paragraph" w:customStyle="1" w:styleId="788">
    <w:name w:val="xl65"/>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789">
    <w:name w:val="三级标题"/>
    <w:basedOn w:val="36"/>
    <w:qFormat/>
    <w:uiPriority w:val="0"/>
    <w:pPr>
      <w:spacing w:beforeLines="50" w:afterLines="50" w:line="240" w:lineRule="auto"/>
      <w:ind w:firstLine="0"/>
    </w:pPr>
    <w:rPr>
      <w:rFonts w:ascii="黑体" w:eastAsia="黑体"/>
      <w:kern w:val="2"/>
      <w:sz w:val="24"/>
      <w:szCs w:val="28"/>
    </w:rPr>
  </w:style>
  <w:style w:type="paragraph" w:customStyle="1" w:styleId="790">
    <w:name w:val="样式 左1"/>
    <w:basedOn w:val="1"/>
    <w:qFormat/>
    <w:uiPriority w:val="0"/>
    <w:pPr>
      <w:tabs>
        <w:tab w:val="left" w:pos="5460"/>
        <w:tab w:val="left" w:pos="7371"/>
      </w:tabs>
      <w:spacing w:line="460" w:lineRule="exact"/>
      <w:ind w:right="-12" w:rightChars="-5" w:firstLine="420"/>
    </w:pPr>
    <w:rPr>
      <w:color w:val="000000"/>
      <w:szCs w:val="21"/>
    </w:rPr>
  </w:style>
  <w:style w:type="paragraph" w:customStyle="1" w:styleId="791">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szCs w:val="21"/>
    </w:rPr>
  </w:style>
  <w:style w:type="paragraph" w:customStyle="1" w:styleId="792">
    <w:name w:val="xl4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color w:val="FF0000"/>
      <w:sz w:val="20"/>
      <w:szCs w:val="20"/>
    </w:rPr>
  </w:style>
  <w:style w:type="paragraph" w:customStyle="1" w:styleId="793">
    <w:name w:val="文本"/>
    <w:basedOn w:val="1"/>
    <w:qFormat/>
    <w:uiPriority w:val="0"/>
    <w:pPr>
      <w:spacing w:line="360" w:lineRule="auto"/>
    </w:pPr>
  </w:style>
  <w:style w:type="paragraph" w:customStyle="1" w:styleId="794">
    <w:name w:val="奇数页脚注"/>
    <w:basedOn w:val="44"/>
    <w:qFormat/>
    <w:uiPriority w:val="0"/>
    <w:pPr>
      <w:keepLines/>
      <w:tabs>
        <w:tab w:val="center" w:pos="4320"/>
        <w:tab w:val="right" w:pos="8640"/>
        <w:tab w:val="clear" w:pos="4153"/>
        <w:tab w:val="clear" w:pos="8306"/>
      </w:tabs>
      <w:overflowPunct w:val="0"/>
      <w:autoSpaceDE w:val="0"/>
      <w:autoSpaceDN w:val="0"/>
      <w:snapToGrid/>
      <w:spacing w:after="0" w:line="240" w:lineRule="auto"/>
      <w:ind w:firstLine="0"/>
      <w:textAlignment w:val="baseline"/>
    </w:pPr>
    <w:rPr>
      <w:sz w:val="20"/>
      <w:lang w:val="en-US"/>
    </w:rPr>
  </w:style>
  <w:style w:type="paragraph" w:customStyle="1" w:styleId="795">
    <w:name w:val="样式 五号 居中 首行缩进:  2 字符 段前: 1.2 磅 段后: 1 磅"/>
    <w:basedOn w:val="1"/>
    <w:qFormat/>
    <w:uiPriority w:val="0"/>
    <w:pPr>
      <w:tabs>
        <w:tab w:val="left" w:pos="300"/>
      </w:tabs>
      <w:spacing w:before="24" w:after="20" w:line="400" w:lineRule="exact"/>
      <w:ind w:left="300" w:hanging="300"/>
      <w:jc w:val="center"/>
    </w:pPr>
    <w:rPr>
      <w:szCs w:val="20"/>
    </w:rPr>
  </w:style>
  <w:style w:type="paragraph" w:customStyle="1" w:styleId="796">
    <w:name w:val="批注主题1"/>
    <w:basedOn w:val="23"/>
    <w:next w:val="23"/>
    <w:link w:val="797"/>
    <w:qFormat/>
    <w:uiPriority w:val="0"/>
    <w:pPr>
      <w:spacing w:line="360" w:lineRule="auto"/>
    </w:pPr>
    <w:rPr>
      <w:b/>
      <w:bCs/>
      <w:lang w:val="en-US"/>
    </w:rPr>
  </w:style>
  <w:style w:type="character" w:customStyle="1" w:styleId="797">
    <w:name w:val="批注主题 Char Char"/>
    <w:link w:val="796"/>
    <w:qFormat/>
    <w:uiPriority w:val="0"/>
    <w:rPr>
      <w:rFonts w:asciiTheme="minorHAnsi" w:hAnsiTheme="minorHAnsi" w:eastAsiaTheme="minorEastAsia" w:cstheme="minorBidi"/>
      <w:b/>
      <w:bCs/>
      <w:sz w:val="24"/>
      <w:szCs w:val="22"/>
      <w:lang w:eastAsia="en-US" w:bidi="en-US"/>
    </w:rPr>
  </w:style>
  <w:style w:type="paragraph" w:customStyle="1" w:styleId="798">
    <w:name w:val="表头文字"/>
    <w:basedOn w:val="1"/>
    <w:qFormat/>
    <w:uiPriority w:val="0"/>
    <w:pPr>
      <w:keepNext/>
      <w:spacing w:line="360" w:lineRule="auto"/>
      <w:jc w:val="center"/>
      <w:textAlignment w:val="baseline"/>
    </w:pPr>
    <w:rPr>
      <w:rFonts w:eastAsia="黑体"/>
      <w:color w:val="000000"/>
      <w:kern w:val="24"/>
    </w:rPr>
  </w:style>
  <w:style w:type="paragraph" w:customStyle="1" w:styleId="799">
    <w:name w:val="xl12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sz w:val="20"/>
      <w:szCs w:val="20"/>
    </w:rPr>
  </w:style>
  <w:style w:type="paragraph" w:customStyle="1" w:styleId="800">
    <w:name w:val="Char Char Char Char Char Char"/>
    <w:basedOn w:val="1"/>
    <w:qFormat/>
    <w:uiPriority w:val="0"/>
    <w:pPr>
      <w:spacing w:line="360" w:lineRule="auto"/>
    </w:pPr>
    <w:rPr>
      <w:rFonts w:ascii="宋体" w:hAnsi="宋体" w:cs="宋体"/>
    </w:rPr>
  </w:style>
  <w:style w:type="paragraph" w:customStyle="1" w:styleId="801">
    <w:name w:val="样式 正文0 + 黑色"/>
    <w:basedOn w:val="5"/>
    <w:next w:val="802"/>
    <w:qFormat/>
    <w:uiPriority w:val="0"/>
    <w:pPr>
      <w:tabs>
        <w:tab w:val="left" w:pos="567"/>
        <w:tab w:val="left" w:pos="600"/>
        <w:tab w:val="left" w:pos="4828"/>
        <w:tab w:val="left" w:pos="8368"/>
      </w:tabs>
      <w:topLinePunct/>
      <w:textAlignment w:val="baseline"/>
    </w:pPr>
    <w:rPr>
      <w:rFonts w:ascii="Times New Roman" w:hAnsi="宋体" w:eastAsia="宋体"/>
      <w:szCs w:val="24"/>
    </w:rPr>
  </w:style>
  <w:style w:type="paragraph" w:customStyle="1" w:styleId="802">
    <w:name w:val="纯文本111"/>
    <w:basedOn w:val="1"/>
    <w:qFormat/>
    <w:uiPriority w:val="0"/>
    <w:rPr>
      <w:szCs w:val="20"/>
    </w:rPr>
  </w:style>
  <w:style w:type="paragraph" w:customStyle="1" w:styleId="803">
    <w:name w:val="范表格1"/>
    <w:basedOn w:val="1"/>
    <w:next w:val="1"/>
    <w:qFormat/>
    <w:uiPriority w:val="0"/>
    <w:pPr>
      <w:spacing w:before="60" w:after="60"/>
      <w:jc w:val="center"/>
    </w:pPr>
    <w:rPr>
      <w:szCs w:val="20"/>
    </w:rPr>
  </w:style>
  <w:style w:type="paragraph" w:customStyle="1" w:styleId="804">
    <w:name w:val="编号引导"/>
    <w:basedOn w:val="18"/>
    <w:next w:val="18"/>
    <w:qFormat/>
    <w:uiPriority w:val="0"/>
    <w:pPr>
      <w:spacing w:before="80"/>
    </w:pPr>
  </w:style>
  <w:style w:type="paragraph" w:customStyle="1" w:styleId="805">
    <w:name w:val="样式 加宽量  0.4 磅 行距: 最小值 12 磅"/>
    <w:basedOn w:val="1"/>
    <w:qFormat/>
    <w:uiPriority w:val="0"/>
    <w:pPr>
      <w:autoSpaceDE w:val="0"/>
      <w:autoSpaceDN w:val="0"/>
      <w:spacing w:line="360" w:lineRule="auto"/>
      <w:ind w:firstLine="482"/>
    </w:pPr>
    <w:rPr>
      <w:rFonts w:cs="宋体"/>
      <w:spacing w:val="8"/>
      <w:szCs w:val="20"/>
    </w:rPr>
  </w:style>
  <w:style w:type="paragraph" w:customStyle="1" w:styleId="806">
    <w:name w:val="xl143"/>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textAlignment w:val="center"/>
    </w:pPr>
    <w:rPr>
      <w:rFonts w:ascii="Arial Unicode MS" w:hAnsi="Arial Unicode MS" w:eastAsia="Arial Unicode MS" w:cs="Arial Unicode MS"/>
      <w:color w:val="FF0000"/>
      <w:sz w:val="20"/>
      <w:szCs w:val="20"/>
    </w:rPr>
  </w:style>
  <w:style w:type="paragraph" w:customStyle="1" w:styleId="807">
    <w:name w:val="1 Char Char Char Char"/>
    <w:basedOn w:val="1"/>
    <w:qFormat/>
    <w:uiPriority w:val="0"/>
    <w:rPr>
      <w:sz w:val="28"/>
    </w:rPr>
  </w:style>
  <w:style w:type="paragraph" w:customStyle="1" w:styleId="808">
    <w:name w:val="正文项目"/>
    <w:basedOn w:val="1"/>
    <w:qFormat/>
    <w:uiPriority w:val="0"/>
    <w:pPr>
      <w:spacing w:line="360" w:lineRule="auto"/>
    </w:pPr>
    <w:rPr>
      <w:rFonts w:ascii="宋体"/>
    </w:rPr>
  </w:style>
  <w:style w:type="paragraph" w:customStyle="1" w:styleId="809">
    <w:name w:val="Char211"/>
    <w:basedOn w:val="1"/>
    <w:qFormat/>
    <w:uiPriority w:val="0"/>
  </w:style>
  <w:style w:type="paragraph" w:customStyle="1" w:styleId="810">
    <w:name w:val="W2"/>
    <w:basedOn w:val="1"/>
    <w:qFormat/>
    <w:uiPriority w:val="0"/>
    <w:pPr>
      <w:tabs>
        <w:tab w:val="left" w:pos="630"/>
      </w:tabs>
      <w:spacing w:before="120" w:after="120" w:line="252" w:lineRule="auto"/>
    </w:pPr>
    <w:rPr>
      <w:rFonts w:ascii="宋体" w:hAnsi="Cambria"/>
      <w:b/>
      <w:szCs w:val="20"/>
    </w:rPr>
  </w:style>
  <w:style w:type="paragraph" w:customStyle="1" w:styleId="811">
    <w:name w:val="样式 标题 2 + 黑色 Char"/>
    <w:basedOn w:val="5"/>
    <w:qFormat/>
    <w:uiPriority w:val="0"/>
    <w:pPr>
      <w:keepNext w:val="0"/>
      <w:keepLines w:val="0"/>
      <w:numPr>
        <w:ilvl w:val="1"/>
        <w:numId w:val="5"/>
      </w:numPr>
      <w:overflowPunct w:val="0"/>
      <w:autoSpaceDE w:val="0"/>
      <w:autoSpaceDN w:val="0"/>
      <w:textAlignment w:val="baseline"/>
    </w:pPr>
    <w:rPr>
      <w:rFonts w:ascii="Calibri" w:hAnsi="Calibri"/>
      <w:b/>
      <w:szCs w:val="24"/>
    </w:rPr>
  </w:style>
  <w:style w:type="paragraph" w:customStyle="1" w:styleId="812">
    <w:name w:val="q4"/>
    <w:basedOn w:val="1"/>
    <w:qFormat/>
    <w:uiPriority w:val="0"/>
    <w:pPr>
      <w:keepNext/>
      <w:keepLines/>
      <w:tabs>
        <w:tab w:val="left" w:pos="851"/>
      </w:tabs>
      <w:spacing w:before="120" w:after="120" w:line="300" w:lineRule="exact"/>
      <w:ind w:firstLine="510"/>
      <w:textAlignment w:val="baseline"/>
    </w:pPr>
    <w:rPr>
      <w:rFonts w:ascii="Arial" w:hAnsi="Arial"/>
      <w:b/>
      <w:color w:val="000000"/>
      <w:kern w:val="44"/>
      <w:szCs w:val="20"/>
    </w:rPr>
  </w:style>
  <w:style w:type="paragraph" w:customStyle="1" w:styleId="813">
    <w:name w:val="章节标题"/>
    <w:basedOn w:val="1"/>
    <w:next w:val="601"/>
    <w:qFormat/>
    <w:uiPriority w:val="0"/>
    <w:pPr>
      <w:keepNext/>
      <w:keepLines/>
      <w:overflowPunct w:val="0"/>
      <w:autoSpaceDE w:val="0"/>
      <w:autoSpaceDN w:val="0"/>
      <w:spacing w:before="600"/>
      <w:jc w:val="center"/>
      <w:textAlignment w:val="baseline"/>
    </w:pPr>
    <w:rPr>
      <w:rFonts w:ascii="Arial" w:hAnsi="Arial"/>
      <w:b/>
      <w:kern w:val="28"/>
      <w:sz w:val="32"/>
      <w:szCs w:val="20"/>
    </w:rPr>
  </w:style>
  <w:style w:type="paragraph" w:customStyle="1" w:styleId="814">
    <w:name w:val="Char Char Char Char Char Char Char Char Char Char Char Char Char Char Char Char Char Char"/>
    <w:basedOn w:val="1"/>
    <w:qFormat/>
    <w:uiPriority w:val="0"/>
    <w:pPr>
      <w:spacing w:after="160" w:line="240" w:lineRule="exact"/>
    </w:pPr>
    <w:rPr>
      <w:rFonts w:ascii="Arial" w:hAnsi="Arial" w:cs="Arial"/>
      <w:b/>
      <w:bCs/>
    </w:rPr>
  </w:style>
  <w:style w:type="paragraph" w:customStyle="1" w:styleId="815">
    <w:name w:val="3333"/>
    <w:basedOn w:val="1"/>
    <w:qFormat/>
    <w:uiPriority w:val="0"/>
    <w:pPr>
      <w:overflowPunct w:val="0"/>
      <w:topLinePunct/>
      <w:autoSpaceDE w:val="0"/>
      <w:autoSpaceDN w:val="0"/>
      <w:spacing w:line="440" w:lineRule="atLeast"/>
      <w:outlineLvl w:val="2"/>
    </w:pPr>
    <w:rPr>
      <w:rFonts w:ascii="宋体" w:hAnsi="宋体"/>
    </w:rPr>
  </w:style>
  <w:style w:type="paragraph" w:customStyle="1" w:styleId="816">
    <w:name w:val="第二章章标题"/>
    <w:basedOn w:val="611"/>
    <w:next w:val="3"/>
    <w:qFormat/>
    <w:uiPriority w:val="0"/>
    <w:pPr>
      <w:tabs>
        <w:tab w:val="left" w:pos="300"/>
        <w:tab w:val="clear" w:pos="432"/>
      </w:tabs>
      <w:spacing w:after="240" w:line="400" w:lineRule="exact"/>
      <w:ind w:left="300" w:hanging="300"/>
    </w:pPr>
    <w:rPr>
      <w:bCs/>
    </w:rPr>
  </w:style>
  <w:style w:type="paragraph" w:customStyle="1" w:styleId="817">
    <w:name w:val="样式 样式 首行缩进:  2 字符 + 首行缩进:  0 字符"/>
    <w:basedOn w:val="1"/>
    <w:next w:val="4"/>
    <w:qFormat/>
    <w:uiPriority w:val="0"/>
    <w:pPr>
      <w:spacing w:line="360" w:lineRule="auto"/>
      <w:ind w:firstLine="480"/>
    </w:pPr>
    <w:rPr>
      <w:rFonts w:ascii="宋体" w:hAnsi="宋体"/>
      <w:szCs w:val="21"/>
    </w:rPr>
  </w:style>
  <w:style w:type="paragraph" w:customStyle="1" w:styleId="818">
    <w:name w:val="xl7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819">
    <w:name w:val="列表结尾"/>
    <w:basedOn w:val="17"/>
    <w:next w:val="1"/>
    <w:qFormat/>
    <w:uiPriority w:val="0"/>
    <w:pPr>
      <w:spacing w:after="240"/>
    </w:pPr>
  </w:style>
  <w:style w:type="paragraph" w:customStyle="1" w:styleId="820">
    <w:name w:val="font9"/>
    <w:basedOn w:val="1"/>
    <w:qFormat/>
    <w:uiPriority w:val="0"/>
    <w:pPr>
      <w:spacing w:before="100" w:beforeAutospacing="1" w:after="100" w:afterAutospacing="1"/>
    </w:pPr>
    <w:rPr>
      <w:rFonts w:hint="eastAsia" w:ascii="宋体" w:hAnsi="宋体" w:cs="Arial Unicode MS"/>
      <w:sz w:val="20"/>
      <w:szCs w:val="20"/>
    </w:rPr>
  </w:style>
  <w:style w:type="paragraph" w:customStyle="1" w:styleId="821">
    <w:name w:val="列出段落2"/>
    <w:basedOn w:val="1"/>
    <w:qFormat/>
    <w:uiPriority w:val="0"/>
    <w:pPr>
      <w:spacing w:line="360" w:lineRule="auto"/>
      <w:ind w:firstLine="420"/>
    </w:pPr>
    <w:rPr>
      <w:rFonts w:ascii="Calibri" w:hAnsi="Calibri"/>
    </w:rPr>
  </w:style>
  <w:style w:type="paragraph" w:customStyle="1" w:styleId="822">
    <w:name w:val="Char Char Char1 Char Char Char"/>
    <w:basedOn w:val="1"/>
    <w:qFormat/>
    <w:uiPriority w:val="0"/>
  </w:style>
  <w:style w:type="paragraph" w:customStyle="1" w:styleId="823">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sz w:val="20"/>
      <w:szCs w:val="20"/>
    </w:rPr>
  </w:style>
  <w:style w:type="paragraph" w:customStyle="1" w:styleId="824">
    <w:name w:val="xl102"/>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color w:val="000000"/>
      <w:sz w:val="20"/>
      <w:szCs w:val="20"/>
    </w:rPr>
  </w:style>
  <w:style w:type="paragraph" w:customStyle="1" w:styleId="825">
    <w:name w:val="标题3"/>
    <w:basedOn w:val="6"/>
    <w:next w:val="1"/>
    <w:qFormat/>
    <w:uiPriority w:val="0"/>
    <w:pPr>
      <w:keepNext w:val="0"/>
      <w:widowControl w:val="0"/>
      <w:tabs>
        <w:tab w:val="left" w:pos="0"/>
      </w:tabs>
      <w:jc w:val="both"/>
      <w:textAlignment w:val="baseline"/>
    </w:pPr>
    <w:rPr>
      <w:kern w:val="24"/>
    </w:rPr>
  </w:style>
  <w:style w:type="paragraph" w:customStyle="1" w:styleId="826">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sz w:val="20"/>
      <w:szCs w:val="20"/>
    </w:rPr>
  </w:style>
  <w:style w:type="paragraph" w:customStyle="1" w:styleId="827">
    <w:name w:val="xl93"/>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sz w:val="20"/>
      <w:szCs w:val="20"/>
    </w:rPr>
  </w:style>
  <w:style w:type="paragraph" w:customStyle="1" w:styleId="828">
    <w:name w:val="xl57"/>
    <w:basedOn w:val="1"/>
    <w:qFormat/>
    <w:uiPriority w:val="0"/>
    <w:pPr>
      <w:pBdr>
        <w:bottom w:val="single" w:color="auto" w:sz="4" w:space="0"/>
        <w:right w:val="single" w:color="auto" w:sz="4" w:space="0"/>
      </w:pBdr>
      <w:spacing w:before="100" w:beforeAutospacing="1" w:after="100" w:afterAutospacing="1"/>
    </w:pPr>
    <w:rPr>
      <w:rFonts w:ascii="宋体" w:hAnsi="宋体" w:cs="宋体"/>
      <w:color w:val="FF0000"/>
    </w:rPr>
  </w:style>
  <w:style w:type="paragraph" w:customStyle="1" w:styleId="829">
    <w:name w:val="样式 招标文件小小小节标题 + 行距: 固定值 20 磅"/>
    <w:basedOn w:val="1"/>
    <w:qFormat/>
    <w:uiPriority w:val="0"/>
    <w:pPr>
      <w:spacing w:before="120" w:after="120" w:line="400" w:lineRule="exact"/>
      <w:ind w:firstLine="521" w:firstLineChars="217"/>
      <w:outlineLvl w:val="4"/>
    </w:pPr>
    <w:rPr>
      <w:rFonts w:ascii="黑体" w:hAnsi="黑体" w:cs="宋体"/>
      <w:snapToGrid w:val="0"/>
      <w:szCs w:val="20"/>
    </w:rPr>
  </w:style>
  <w:style w:type="paragraph" w:customStyle="1" w:styleId="830">
    <w:name w:val="xl77"/>
    <w:basedOn w:val="1"/>
    <w:qFormat/>
    <w:uiPriority w:val="0"/>
    <w:pPr>
      <w:spacing w:before="100" w:beforeAutospacing="1" w:after="100" w:afterAutospacing="1"/>
      <w:jc w:val="center"/>
      <w:textAlignment w:val="center"/>
    </w:pPr>
    <w:rPr>
      <w:rFonts w:ascii="Arial" w:hAnsi="Arial" w:cs="Arial"/>
      <w:sz w:val="20"/>
      <w:szCs w:val="20"/>
    </w:rPr>
  </w:style>
  <w:style w:type="paragraph" w:customStyle="1" w:styleId="831">
    <w:name w:val="xl10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color w:val="000000"/>
      <w:sz w:val="20"/>
      <w:szCs w:val="20"/>
    </w:rPr>
  </w:style>
  <w:style w:type="paragraph" w:customStyle="1" w:styleId="832">
    <w:name w:val="Char Char7"/>
    <w:basedOn w:val="1"/>
    <w:qFormat/>
    <w:uiPriority w:val="0"/>
    <w:pPr>
      <w:spacing w:line="360" w:lineRule="auto"/>
    </w:pPr>
    <w:rPr>
      <w:rFonts w:ascii="宋体" w:hAnsi="宋体" w:cs="宋体"/>
    </w:rPr>
  </w:style>
  <w:style w:type="paragraph" w:customStyle="1" w:styleId="833">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sz w:val="20"/>
      <w:szCs w:val="20"/>
    </w:rPr>
  </w:style>
  <w:style w:type="paragraph" w:customStyle="1" w:styleId="834">
    <w:name w:val="专用3"/>
    <w:basedOn w:val="1"/>
    <w:qFormat/>
    <w:uiPriority w:val="0"/>
    <w:pPr>
      <w:spacing w:line="360" w:lineRule="auto"/>
      <w:textAlignment w:val="baseline"/>
      <w:outlineLvl w:val="3"/>
    </w:pPr>
    <w:rPr>
      <w:rFonts w:cs="宋体"/>
      <w:bCs/>
      <w:szCs w:val="20"/>
    </w:rPr>
  </w:style>
  <w:style w:type="paragraph" w:customStyle="1" w:styleId="835">
    <w:name w:val="xl56"/>
    <w:basedOn w:val="1"/>
    <w:qFormat/>
    <w:uiPriority w:val="0"/>
    <w:pPr>
      <w:pBdr>
        <w:left w:val="single" w:color="auto" w:sz="4" w:space="0"/>
        <w:bottom w:val="single" w:color="auto" w:sz="4" w:space="0"/>
      </w:pBdr>
      <w:spacing w:before="100" w:beforeAutospacing="1" w:after="100" w:afterAutospacing="1"/>
    </w:pPr>
    <w:rPr>
      <w:rFonts w:ascii="宋体" w:hAnsi="宋体" w:cs="宋体"/>
      <w:color w:val="FF0000"/>
    </w:rPr>
  </w:style>
  <w:style w:type="paragraph" w:customStyle="1" w:styleId="836">
    <w:name w:val="XW图名表名"/>
    <w:basedOn w:val="1"/>
    <w:qFormat/>
    <w:uiPriority w:val="0"/>
    <w:pPr>
      <w:spacing w:before="120" w:after="60"/>
      <w:ind w:firstLine="422"/>
      <w:jc w:val="center"/>
    </w:pPr>
    <w:rPr>
      <w:rFonts w:hAnsi="宋体" w:eastAsia="黑体"/>
      <w:szCs w:val="20"/>
    </w:rPr>
  </w:style>
  <w:style w:type="paragraph" w:customStyle="1" w:styleId="837">
    <w:name w:val="Char4"/>
    <w:basedOn w:val="1"/>
    <w:qFormat/>
    <w:uiPriority w:val="0"/>
    <w:pPr>
      <w:spacing w:afterLines="200"/>
    </w:pPr>
    <w:rPr>
      <w:rFonts w:ascii="黑体" w:eastAsia="黑体"/>
      <w:sz w:val="36"/>
      <w:szCs w:val="36"/>
    </w:rPr>
  </w:style>
  <w:style w:type="paragraph" w:customStyle="1" w:styleId="838">
    <w:name w:val="项目符号引导"/>
    <w:basedOn w:val="16"/>
    <w:next w:val="16"/>
    <w:qFormat/>
    <w:uiPriority w:val="0"/>
    <w:pPr>
      <w:spacing w:before="80"/>
    </w:pPr>
  </w:style>
  <w:style w:type="paragraph" w:customStyle="1" w:styleId="839">
    <w:name w:val="基准TOC"/>
    <w:basedOn w:val="1"/>
    <w:qFormat/>
    <w:uiPriority w:val="0"/>
    <w:pPr>
      <w:tabs>
        <w:tab w:val="right" w:leader="dot" w:pos="8640"/>
      </w:tabs>
      <w:overflowPunct w:val="0"/>
      <w:autoSpaceDE w:val="0"/>
      <w:autoSpaceDN w:val="0"/>
      <w:textAlignment w:val="baseline"/>
    </w:pPr>
    <w:rPr>
      <w:sz w:val="20"/>
      <w:szCs w:val="20"/>
    </w:rPr>
  </w:style>
  <w:style w:type="paragraph" w:customStyle="1" w:styleId="840">
    <w:name w:val="xl10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sz w:val="20"/>
      <w:szCs w:val="20"/>
    </w:rPr>
  </w:style>
  <w:style w:type="paragraph" w:customStyle="1" w:styleId="841">
    <w:name w:val="xl10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sz w:val="20"/>
      <w:szCs w:val="20"/>
    </w:rPr>
  </w:style>
  <w:style w:type="paragraph" w:customStyle="1" w:styleId="842">
    <w:name w:val="xl151"/>
    <w:basedOn w:val="1"/>
    <w:qFormat/>
    <w:uiPriority w:val="0"/>
    <w:pPr>
      <w:spacing w:before="100" w:beforeAutospacing="1" w:after="100" w:afterAutospacing="1"/>
    </w:pPr>
    <w:rPr>
      <w:rFonts w:ascii="Arial Unicode MS" w:hAnsi="Arial Unicode MS" w:eastAsia="Arial Unicode MS" w:cs="Arial Unicode MS"/>
      <w:sz w:val="20"/>
      <w:szCs w:val="20"/>
    </w:rPr>
  </w:style>
  <w:style w:type="paragraph" w:customStyle="1" w:styleId="843">
    <w:name w:val="奇页脚样式"/>
    <w:basedOn w:val="44"/>
    <w:qFormat/>
    <w:uiPriority w:val="0"/>
    <w:pPr>
      <w:keepLines/>
      <w:tabs>
        <w:tab w:val="right" w:pos="-18551"/>
        <w:tab w:val="right" w:pos="4320"/>
        <w:tab w:val="clear" w:pos="4153"/>
        <w:tab w:val="clear" w:pos="8306"/>
      </w:tabs>
      <w:snapToGrid/>
      <w:spacing w:before="600" w:after="0" w:line="240" w:lineRule="atLeast"/>
      <w:ind w:left="-840" w:right="-840" w:firstLine="0"/>
      <w:jc w:val="center"/>
    </w:pPr>
    <w:rPr>
      <w:rFonts w:ascii="Garamond" w:hAnsi="Garamond"/>
      <w:smallCaps/>
      <w:spacing w:val="15"/>
      <w:sz w:val="24"/>
    </w:rPr>
  </w:style>
  <w:style w:type="paragraph" w:customStyle="1" w:styleId="844">
    <w:name w:val="日期111"/>
    <w:basedOn w:val="1"/>
    <w:next w:val="1"/>
    <w:qFormat/>
    <w:uiPriority w:val="0"/>
    <w:pPr>
      <w:ind w:left="100" w:leftChars="2500"/>
    </w:pPr>
  </w:style>
  <w:style w:type="paragraph" w:customStyle="1" w:styleId="845">
    <w:name w:val="Char Char Char Char Char Char Char Char Char Char Char Char Char11"/>
    <w:basedOn w:val="1"/>
    <w:qFormat/>
    <w:uiPriority w:val="0"/>
    <w:pPr>
      <w:spacing w:beforeLines="100"/>
    </w:pPr>
  </w:style>
  <w:style w:type="paragraph" w:customStyle="1" w:styleId="846">
    <w:name w:val="表格正文居中"/>
    <w:basedOn w:val="1"/>
    <w:qFormat/>
    <w:uiPriority w:val="0"/>
    <w:pPr>
      <w:spacing w:line="240" w:lineRule="atLeast"/>
      <w:jc w:val="center"/>
    </w:pPr>
    <w:rPr>
      <w:rFonts w:hAnsi="宋体"/>
      <w:szCs w:val="21"/>
    </w:rPr>
  </w:style>
  <w:style w:type="paragraph" w:customStyle="1" w:styleId="847">
    <w:name w:val="Char Char2 Char Char Char Char"/>
    <w:basedOn w:val="1"/>
    <w:qFormat/>
    <w:uiPriority w:val="0"/>
  </w:style>
  <w:style w:type="paragraph" w:customStyle="1" w:styleId="848">
    <w:name w:val="部分标志"/>
    <w:basedOn w:val="448"/>
    <w:next w:val="1"/>
    <w:qFormat/>
    <w:uiPriority w:val="0"/>
    <w:pPr>
      <w:spacing w:before="600" w:after="160"/>
      <w:jc w:val="center"/>
    </w:pPr>
    <w:rPr>
      <w:b w:val="0"/>
      <w:sz w:val="24"/>
      <w:u w:val="single"/>
    </w:rPr>
  </w:style>
  <w:style w:type="paragraph" w:customStyle="1" w:styleId="849">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sz w:val="20"/>
      <w:szCs w:val="20"/>
    </w:rPr>
  </w:style>
  <w:style w:type="paragraph" w:customStyle="1" w:styleId="850">
    <w:name w:val="偶数页脚注"/>
    <w:basedOn w:val="44"/>
    <w:qFormat/>
    <w:uiPriority w:val="0"/>
    <w:pPr>
      <w:keepLines/>
      <w:tabs>
        <w:tab w:val="right" w:pos="0"/>
        <w:tab w:val="center" w:pos="4320"/>
        <w:tab w:val="right" w:pos="8640"/>
        <w:tab w:val="clear" w:pos="4153"/>
        <w:tab w:val="clear" w:pos="8306"/>
      </w:tabs>
      <w:overflowPunct w:val="0"/>
      <w:autoSpaceDE w:val="0"/>
      <w:autoSpaceDN w:val="0"/>
      <w:snapToGrid/>
      <w:spacing w:after="0" w:line="240" w:lineRule="auto"/>
      <w:ind w:firstLine="0"/>
      <w:jc w:val="right"/>
      <w:textAlignment w:val="baseline"/>
    </w:pPr>
    <w:rPr>
      <w:sz w:val="20"/>
      <w:lang w:val="en-US"/>
    </w:rPr>
  </w:style>
  <w:style w:type="paragraph" w:customStyle="1" w:styleId="851">
    <w:name w:val="xl11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color w:val="FF0000"/>
      <w:sz w:val="20"/>
      <w:szCs w:val="20"/>
    </w:rPr>
  </w:style>
  <w:style w:type="paragraph" w:customStyle="1" w:styleId="852">
    <w:name w:val="标题1 Char Char Char Char"/>
    <w:basedOn w:val="1"/>
    <w:qFormat/>
    <w:uiPriority w:val="0"/>
    <w:rPr>
      <w:rFonts w:eastAsia="仿宋_GB2312"/>
      <w:szCs w:val="21"/>
    </w:rPr>
  </w:style>
  <w:style w:type="paragraph" w:customStyle="1" w:styleId="853">
    <w:name w:val="xl134"/>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color w:val="000000"/>
      <w:sz w:val="20"/>
      <w:szCs w:val="20"/>
    </w:rPr>
  </w:style>
  <w:style w:type="paragraph" w:customStyle="1" w:styleId="854">
    <w:name w:val="xl141"/>
    <w:basedOn w:val="1"/>
    <w:qFormat/>
    <w:uiPriority w:val="0"/>
    <w:pPr>
      <w:pBdr>
        <w:top w:val="single" w:color="auto" w:sz="4" w:space="0"/>
        <w:left w:val="single" w:color="auto" w:sz="4" w:space="0"/>
        <w:bottom w:val="single" w:color="auto" w:sz="4" w:space="0"/>
        <w:right w:val="single" w:color="auto" w:sz="4" w:space="0"/>
      </w:pBdr>
      <w:shd w:val="clear" w:color="auto" w:fill="FF99CC"/>
      <w:spacing w:before="100" w:beforeAutospacing="1" w:after="100" w:afterAutospacing="1"/>
    </w:pPr>
    <w:rPr>
      <w:rFonts w:ascii="Arial Unicode MS" w:hAnsi="Arial Unicode MS" w:eastAsia="Arial Unicode MS" w:cs="Arial Unicode MS"/>
      <w:color w:val="000000"/>
      <w:sz w:val="20"/>
      <w:szCs w:val="20"/>
    </w:rPr>
  </w:style>
  <w:style w:type="paragraph" w:customStyle="1" w:styleId="855">
    <w:name w:val="w1"/>
    <w:basedOn w:val="1"/>
    <w:qFormat/>
    <w:uiPriority w:val="0"/>
    <w:pPr>
      <w:spacing w:before="120" w:after="120" w:line="252" w:lineRule="auto"/>
      <w:jc w:val="center"/>
    </w:pPr>
    <w:rPr>
      <w:rFonts w:ascii="Cambria" w:hAnsi="Cambria"/>
      <w:sz w:val="28"/>
      <w:szCs w:val="20"/>
    </w:rPr>
  </w:style>
  <w:style w:type="paragraph" w:customStyle="1" w:styleId="856">
    <w:name w:val="Char Char1 Char Char Char Char Char Char Char Char"/>
    <w:basedOn w:val="1"/>
    <w:qFormat/>
    <w:uiPriority w:val="0"/>
    <w:pPr>
      <w:spacing w:after="160" w:line="240" w:lineRule="exact"/>
    </w:pPr>
  </w:style>
  <w:style w:type="paragraph" w:customStyle="1" w:styleId="857">
    <w:name w:val="xl51"/>
    <w:basedOn w:val="1"/>
    <w:qFormat/>
    <w:uiPriority w:val="0"/>
    <w:pPr>
      <w:pBdr>
        <w:top w:val="single" w:color="auto" w:sz="4" w:space="0"/>
        <w:left w:val="single" w:color="auto" w:sz="4" w:space="0"/>
        <w:right w:val="single" w:color="auto" w:sz="4" w:space="0"/>
      </w:pBdr>
      <w:tabs>
        <w:tab w:val="left" w:pos="425"/>
      </w:tabs>
      <w:spacing w:before="100" w:beforeAutospacing="1" w:after="100" w:afterAutospacing="1"/>
      <w:jc w:val="center"/>
      <w:textAlignment w:val="center"/>
    </w:pPr>
    <w:rPr>
      <w:rFonts w:ascii="楷体_GB2312" w:hAnsi="宋体" w:eastAsia="楷体_GB2312" w:cs="宋体"/>
      <w:color w:val="FF0000"/>
      <w:sz w:val="20"/>
      <w:szCs w:val="20"/>
    </w:rPr>
  </w:style>
  <w:style w:type="paragraph" w:customStyle="1" w:styleId="858">
    <w:name w:val="六级标题样式"/>
    <w:qFormat/>
    <w:uiPriority w:val="0"/>
    <w:pPr>
      <w:tabs>
        <w:tab w:val="left" w:pos="1080"/>
      </w:tabs>
      <w:spacing w:after="200" w:line="300" w:lineRule="auto"/>
      <w:ind w:left="540" w:leftChars="225" w:right="269" w:rightChars="112"/>
    </w:pPr>
    <w:rPr>
      <w:rFonts w:asciiTheme="minorHAnsi" w:hAnsiTheme="minorHAnsi" w:eastAsiaTheme="minorEastAsia" w:cstheme="minorBidi"/>
      <w:kern w:val="2"/>
      <w:sz w:val="24"/>
      <w:szCs w:val="24"/>
      <w:lang w:val="en-US" w:eastAsia="en-US" w:bidi="en-US"/>
    </w:rPr>
  </w:style>
  <w:style w:type="paragraph" w:customStyle="1" w:styleId="859">
    <w:name w:val="Char1 Char Char Char Char Char Char Char Char Char Char Char Char"/>
    <w:basedOn w:val="1"/>
    <w:qFormat/>
    <w:uiPriority w:val="0"/>
  </w:style>
  <w:style w:type="paragraph" w:customStyle="1" w:styleId="860">
    <w:name w:val="xl149"/>
    <w:basedOn w:val="1"/>
    <w:qFormat/>
    <w:uiPriority w:val="0"/>
    <w:pPr>
      <w:pBdr>
        <w:top w:val="single" w:color="auto" w:sz="4" w:space="0"/>
        <w:left w:val="single" w:color="auto" w:sz="4" w:space="0"/>
        <w:bottom w:val="single" w:color="auto" w:sz="4" w:space="0"/>
        <w:right w:val="single" w:color="auto" w:sz="4" w:space="0"/>
      </w:pBdr>
      <w:shd w:val="clear" w:color="auto" w:fill="CC99FF"/>
      <w:spacing w:before="100" w:beforeAutospacing="1" w:after="100" w:afterAutospacing="1"/>
    </w:pPr>
    <w:rPr>
      <w:rFonts w:ascii="Arial Unicode MS" w:hAnsi="Arial Unicode MS" w:eastAsia="Arial Unicode MS" w:cs="Arial Unicode MS"/>
      <w:color w:val="000000"/>
      <w:sz w:val="20"/>
      <w:szCs w:val="20"/>
    </w:rPr>
  </w:style>
  <w:style w:type="paragraph" w:customStyle="1" w:styleId="861">
    <w:name w:val="Char2"/>
    <w:basedOn w:val="1"/>
    <w:qFormat/>
    <w:uiPriority w:val="0"/>
  </w:style>
  <w:style w:type="paragraph" w:customStyle="1" w:styleId="862">
    <w:name w:val="样式 表名 + 宋体"/>
    <w:basedOn w:val="606"/>
    <w:qFormat/>
    <w:uiPriority w:val="0"/>
    <w:pPr>
      <w:pageBreakBefore/>
      <w:spacing w:before="0"/>
    </w:pPr>
    <w:rPr>
      <w:rFonts w:ascii="宋体" w:hAnsi="宋体" w:eastAsia="宋体"/>
    </w:rPr>
  </w:style>
  <w:style w:type="paragraph" w:customStyle="1" w:styleId="863">
    <w:name w:val="Char1 Char Char Char Char Char1 Char Char Char Char Char Char Char Char Char Char Char Char Char Char Char Char Char Char Char Char Char Char Char Char Char"/>
    <w:basedOn w:val="1"/>
    <w:qFormat/>
    <w:uiPriority w:val="0"/>
    <w:pPr>
      <w:spacing w:line="360" w:lineRule="auto"/>
    </w:pPr>
    <w:rPr>
      <w:rFonts w:ascii="华文楷体" w:hAnsi="华文楷体" w:eastAsia="华文楷体"/>
      <w:b/>
      <w:szCs w:val="21"/>
    </w:rPr>
  </w:style>
  <w:style w:type="paragraph" w:customStyle="1" w:styleId="864">
    <w:name w:val="List Paragraph1"/>
    <w:basedOn w:val="1"/>
    <w:qFormat/>
    <w:uiPriority w:val="0"/>
    <w:pPr>
      <w:spacing w:line="360" w:lineRule="auto"/>
      <w:ind w:firstLine="420"/>
    </w:pPr>
  </w:style>
  <w:style w:type="paragraph" w:customStyle="1" w:styleId="865">
    <w:name w:val="xl11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sz w:val="20"/>
      <w:szCs w:val="20"/>
    </w:rPr>
  </w:style>
  <w:style w:type="paragraph" w:customStyle="1" w:styleId="866">
    <w:name w:val="xl22"/>
    <w:basedOn w:val="1"/>
    <w:qFormat/>
    <w:uiPriority w:val="0"/>
    <w:pPr>
      <w:spacing w:before="100" w:beforeAutospacing="1" w:after="100" w:afterAutospacing="1"/>
      <w:jc w:val="center"/>
    </w:pPr>
    <w:rPr>
      <w:rFonts w:ascii="Arial Unicode MS" w:hAnsi="Arial Unicode MS" w:eastAsia="Arial Unicode MS" w:cs="Courier New"/>
    </w:rPr>
  </w:style>
  <w:style w:type="paragraph" w:customStyle="1" w:styleId="867">
    <w:name w:val="xl142"/>
    <w:basedOn w:val="1"/>
    <w:qFormat/>
    <w:uiPriority w:val="0"/>
    <w:pPr>
      <w:pBdr>
        <w:top w:val="single" w:color="auto" w:sz="4" w:space="0"/>
        <w:left w:val="single" w:color="auto" w:sz="4" w:space="0"/>
        <w:bottom w:val="single" w:color="auto" w:sz="4" w:space="0"/>
        <w:right w:val="single" w:color="auto" w:sz="4" w:space="0"/>
      </w:pBdr>
      <w:shd w:val="clear" w:color="auto" w:fill="FFFF99"/>
      <w:spacing w:before="100" w:beforeAutospacing="1" w:after="100" w:afterAutospacing="1"/>
    </w:pPr>
    <w:rPr>
      <w:rFonts w:ascii="Arial Unicode MS" w:hAnsi="Arial Unicode MS" w:eastAsia="Arial Unicode MS" w:cs="Arial Unicode MS"/>
      <w:color w:val="FF0000"/>
      <w:sz w:val="20"/>
      <w:szCs w:val="20"/>
    </w:rPr>
  </w:style>
  <w:style w:type="paragraph" w:customStyle="1" w:styleId="868">
    <w:name w:val="Char1 Char Char Char"/>
    <w:basedOn w:val="1"/>
    <w:qFormat/>
    <w:uiPriority w:val="0"/>
  </w:style>
  <w:style w:type="paragraph" w:customStyle="1" w:styleId="869">
    <w:name w:val="Char Char Char Char Char Char11"/>
    <w:basedOn w:val="1"/>
    <w:qFormat/>
    <w:uiPriority w:val="0"/>
    <w:pPr>
      <w:spacing w:line="360" w:lineRule="atLeast"/>
      <w:textAlignment w:val="baseline"/>
    </w:pPr>
    <w:rPr>
      <w:rFonts w:hAnsi="宋体"/>
      <w:color w:val="FF0000"/>
    </w:rPr>
  </w:style>
  <w:style w:type="paragraph" w:customStyle="1" w:styleId="870">
    <w:name w:val="A标题7"/>
    <w:basedOn w:val="267"/>
    <w:qFormat/>
    <w:uiPriority w:val="0"/>
  </w:style>
  <w:style w:type="paragraph" w:customStyle="1" w:styleId="871">
    <w:name w:val="ST20_12"/>
    <w:basedOn w:val="1"/>
    <w:qFormat/>
    <w:uiPriority w:val="0"/>
    <w:pPr>
      <w:autoSpaceDE w:val="0"/>
      <w:autoSpaceDN w:val="0"/>
      <w:spacing w:after="120"/>
      <w:ind w:left="426" w:firstLine="425"/>
      <w:textAlignment w:val="baseline"/>
    </w:pPr>
    <w:rPr>
      <w:rFonts w:ascii="宋体" w:hAnsi="Tms Rmn"/>
      <w:szCs w:val="20"/>
    </w:rPr>
  </w:style>
  <w:style w:type="paragraph" w:customStyle="1" w:styleId="872">
    <w:name w:val="样式 宋体 四号 行距: 1.5 倍行距"/>
    <w:basedOn w:val="1"/>
    <w:qFormat/>
    <w:uiPriority w:val="0"/>
    <w:pPr>
      <w:tabs>
        <w:tab w:val="left" w:pos="567"/>
      </w:tabs>
      <w:spacing w:line="460" w:lineRule="atLeast"/>
      <w:ind w:right="-170" w:firstLine="480"/>
    </w:pPr>
    <w:rPr>
      <w:rFonts w:ascii="宋体" w:hAnsi="宋体"/>
      <w:bCs/>
      <w:snapToGrid w:val="0"/>
      <w:color w:val="000000"/>
      <w:szCs w:val="20"/>
    </w:rPr>
  </w:style>
  <w:style w:type="paragraph" w:customStyle="1" w:styleId="873">
    <w:name w:val="表格内正文"/>
    <w:qFormat/>
    <w:uiPriority w:val="0"/>
    <w:pPr>
      <w:spacing w:before="20" w:after="200" w:line="180" w:lineRule="atLeast"/>
      <w:jc w:val="center"/>
    </w:pPr>
    <w:rPr>
      <w:rFonts w:ascii="Arial" w:hAnsi="Arial" w:eastAsiaTheme="minorEastAsia" w:cstheme="minorBidi"/>
      <w:sz w:val="24"/>
      <w:szCs w:val="22"/>
      <w:lang w:val="en-US" w:eastAsia="en-US" w:bidi="en-US"/>
    </w:rPr>
  </w:style>
  <w:style w:type="paragraph" w:customStyle="1" w:styleId="874">
    <w:name w:val="A标题2.."/>
    <w:basedOn w:val="5"/>
    <w:next w:val="1"/>
    <w:qFormat/>
    <w:uiPriority w:val="0"/>
    <w:pPr>
      <w:tabs>
        <w:tab w:val="left" w:pos="851"/>
      </w:tabs>
      <w:spacing w:after="120" w:line="416" w:lineRule="atLeast"/>
      <w:ind w:left="851" w:hanging="851"/>
      <w:textAlignment w:val="baseline"/>
    </w:pPr>
    <w:rPr>
      <w:rFonts w:ascii="Times New Roman" w:hAnsi="Times New Roman" w:eastAsia="宋体" w:cs="宋体"/>
    </w:rPr>
  </w:style>
  <w:style w:type="paragraph" w:customStyle="1" w:styleId="875">
    <w:name w:val="文本块1"/>
    <w:basedOn w:val="1"/>
    <w:qFormat/>
    <w:uiPriority w:val="0"/>
    <w:pPr>
      <w:tabs>
        <w:tab w:val="left" w:pos="7990"/>
      </w:tabs>
      <w:spacing w:before="1560"/>
      <w:ind w:left="1497" w:leftChars="671" w:right="1533" w:rightChars="730" w:hanging="88" w:hangingChars="20"/>
      <w:jc w:val="center"/>
    </w:pPr>
    <w:rPr>
      <w:b/>
      <w:sz w:val="44"/>
      <w:szCs w:val="20"/>
    </w:rPr>
  </w:style>
  <w:style w:type="paragraph" w:customStyle="1" w:styleId="876">
    <w:name w:val="A通用5"/>
    <w:basedOn w:val="1"/>
    <w:qFormat/>
    <w:uiPriority w:val="0"/>
    <w:pPr>
      <w:numPr>
        <w:ilvl w:val="4"/>
        <w:numId w:val="3"/>
      </w:numPr>
      <w:tabs>
        <w:tab w:val="left" w:pos="851"/>
      </w:tabs>
      <w:spacing w:line="360" w:lineRule="auto"/>
      <w:textAlignment w:val="baseline"/>
      <w:outlineLvl w:val="5"/>
    </w:pPr>
    <w:rPr>
      <w:rFonts w:ascii="宋体" w:eastAsia="Times New Roman"/>
    </w:rPr>
  </w:style>
  <w:style w:type="paragraph" w:customStyle="1" w:styleId="877">
    <w:name w:val="章标题"/>
    <w:next w:val="1"/>
    <w:link w:val="878"/>
    <w:qFormat/>
    <w:uiPriority w:val="0"/>
    <w:pPr>
      <w:tabs>
        <w:tab w:val="left" w:pos="425"/>
      </w:tabs>
      <w:spacing w:beforeLines="50" w:afterLines="50" w:line="276" w:lineRule="auto"/>
      <w:ind w:left="425" w:hanging="425"/>
      <w:jc w:val="both"/>
      <w:outlineLvl w:val="1"/>
    </w:pPr>
    <w:rPr>
      <w:rFonts w:ascii="黑体" w:eastAsia="黑体" w:hAnsiTheme="minorHAnsi" w:cstheme="minorBidi"/>
      <w:sz w:val="21"/>
      <w:szCs w:val="22"/>
      <w:lang w:val="en-US" w:eastAsia="en-US" w:bidi="en-US"/>
    </w:rPr>
  </w:style>
  <w:style w:type="character" w:customStyle="1" w:styleId="878">
    <w:name w:val="章标题 Char Char"/>
    <w:link w:val="877"/>
    <w:qFormat/>
    <w:uiPriority w:val="0"/>
    <w:rPr>
      <w:rFonts w:ascii="黑体" w:eastAsia="黑体" w:hAnsiTheme="minorHAnsi" w:cstheme="minorBidi"/>
      <w:sz w:val="21"/>
      <w:szCs w:val="22"/>
      <w:lang w:eastAsia="en-US" w:bidi="en-US"/>
    </w:rPr>
  </w:style>
  <w:style w:type="paragraph" w:customStyle="1" w:styleId="879">
    <w:name w:val="条款正文（三级标题）"/>
    <w:basedOn w:val="6"/>
    <w:qFormat/>
    <w:uiPriority w:val="0"/>
    <w:pPr>
      <w:keepNext w:val="0"/>
      <w:widowControl w:val="0"/>
      <w:tabs>
        <w:tab w:val="left" w:pos="720"/>
        <w:tab w:val="left" w:pos="851"/>
      </w:tabs>
      <w:jc w:val="both"/>
    </w:pPr>
    <w:rPr>
      <w:kern w:val="24"/>
      <w:szCs w:val="24"/>
    </w:rPr>
  </w:style>
  <w:style w:type="paragraph" w:customStyle="1" w:styleId="880">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00"/>
      <w:sz w:val="20"/>
      <w:szCs w:val="20"/>
    </w:rPr>
  </w:style>
  <w:style w:type="paragraph" w:customStyle="1" w:styleId="881">
    <w:name w:val="基准脚注"/>
    <w:basedOn w:val="1"/>
    <w:qFormat/>
    <w:uiPriority w:val="0"/>
    <w:pPr>
      <w:tabs>
        <w:tab w:val="left" w:pos="187"/>
      </w:tabs>
      <w:overflowPunct w:val="0"/>
      <w:autoSpaceDE w:val="0"/>
      <w:autoSpaceDN w:val="0"/>
      <w:spacing w:line="220" w:lineRule="exact"/>
      <w:ind w:left="187" w:hanging="187"/>
      <w:textAlignment w:val="baseline"/>
    </w:pPr>
    <w:rPr>
      <w:sz w:val="18"/>
      <w:szCs w:val="20"/>
    </w:rPr>
  </w:style>
  <w:style w:type="paragraph" w:customStyle="1" w:styleId="882">
    <w:name w:val="XW悬挂正文"/>
    <w:basedOn w:val="514"/>
    <w:qFormat/>
    <w:uiPriority w:val="0"/>
    <w:pPr>
      <w:snapToGrid/>
      <w:spacing w:line="360" w:lineRule="auto"/>
      <w:ind w:left="1474" w:hanging="340" w:firstLineChars="0"/>
    </w:pPr>
    <w:rPr>
      <w:rFonts w:hAnsi="宋体"/>
      <w:sz w:val="24"/>
      <w:szCs w:val="20"/>
    </w:rPr>
  </w:style>
  <w:style w:type="paragraph" w:customStyle="1" w:styleId="883">
    <w:name w:val="样式 样式 A标题4 + 蓝色 + 自动设置1"/>
    <w:basedOn w:val="1"/>
    <w:next w:val="1"/>
    <w:qFormat/>
    <w:uiPriority w:val="0"/>
    <w:pPr>
      <w:numPr>
        <w:ilvl w:val="3"/>
        <w:numId w:val="2"/>
      </w:numPr>
      <w:tabs>
        <w:tab w:val="left" w:pos="851"/>
      </w:tabs>
      <w:spacing w:after="80" w:line="360" w:lineRule="auto"/>
      <w:outlineLvl w:val="3"/>
    </w:pPr>
  </w:style>
  <w:style w:type="paragraph" w:customStyle="1" w:styleId="884">
    <w:name w:val="p17"/>
    <w:basedOn w:val="1"/>
    <w:qFormat/>
    <w:uiPriority w:val="0"/>
    <w:pPr>
      <w:spacing w:line="360" w:lineRule="auto"/>
      <w:ind w:firstLine="482"/>
      <w:textAlignment w:val="baseline"/>
    </w:pPr>
    <w:rPr>
      <w:szCs w:val="20"/>
    </w:rPr>
  </w:style>
  <w:style w:type="paragraph" w:customStyle="1" w:styleId="885">
    <w:name w:val="基准标题"/>
    <w:basedOn w:val="3"/>
    <w:next w:val="3"/>
    <w:qFormat/>
    <w:uiPriority w:val="0"/>
    <w:pPr>
      <w:tabs>
        <w:tab w:val="left" w:pos="6000"/>
        <w:tab w:val="left" w:pos="7680"/>
      </w:tabs>
      <w:spacing w:after="0" w:line="360" w:lineRule="auto"/>
      <w:ind w:firstLine="422"/>
    </w:pPr>
    <w:rPr>
      <w:rFonts w:ascii="Garamond" w:hAnsi="Garamond"/>
      <w:sz w:val="21"/>
      <w:szCs w:val="20"/>
      <w:lang w:val="en-US"/>
    </w:rPr>
  </w:style>
  <w:style w:type="paragraph" w:customStyle="1" w:styleId="886">
    <w:name w:val="正文文字abc"/>
    <w:qFormat/>
    <w:uiPriority w:val="0"/>
    <w:pPr>
      <w:adjustRightInd w:val="0"/>
      <w:snapToGrid w:val="0"/>
      <w:spacing w:after="200" w:line="360" w:lineRule="auto"/>
      <w:ind w:firstLine="560" w:firstLineChars="200"/>
    </w:pPr>
    <w:rPr>
      <w:rFonts w:eastAsia="华文细黑" w:asciiTheme="minorHAnsi" w:hAnsiTheme="minorHAnsi" w:cstheme="minorBidi"/>
      <w:sz w:val="28"/>
      <w:szCs w:val="24"/>
      <w:lang w:val="en-US" w:eastAsia="en-US" w:bidi="en-US"/>
    </w:rPr>
  </w:style>
  <w:style w:type="paragraph" w:customStyle="1" w:styleId="887">
    <w:name w:val="标题5"/>
    <w:basedOn w:val="1"/>
    <w:link w:val="888"/>
    <w:qFormat/>
    <w:uiPriority w:val="0"/>
    <w:pPr>
      <w:numPr>
        <w:ilvl w:val="4"/>
        <w:numId w:val="9"/>
      </w:numPr>
      <w:spacing w:line="360" w:lineRule="auto"/>
      <w:ind w:firstLine="0"/>
    </w:pPr>
    <w:rPr>
      <w:szCs w:val="28"/>
    </w:rPr>
  </w:style>
  <w:style w:type="character" w:customStyle="1" w:styleId="888">
    <w:name w:val="标题5 Char Char"/>
    <w:link w:val="887"/>
    <w:qFormat/>
    <w:uiPriority w:val="0"/>
    <w:rPr>
      <w:rFonts w:asciiTheme="minorHAnsi" w:hAnsiTheme="minorHAnsi" w:eastAsiaTheme="minorEastAsia" w:cstheme="minorBidi"/>
      <w:sz w:val="24"/>
      <w:szCs w:val="28"/>
      <w:lang w:eastAsia="en-US" w:bidi="en-US"/>
    </w:rPr>
  </w:style>
  <w:style w:type="paragraph" w:customStyle="1" w:styleId="889">
    <w:name w:val="xl38"/>
    <w:basedOn w:val="1"/>
    <w:qFormat/>
    <w:uiPriority w:val="0"/>
    <w:pPr>
      <w:pBdr>
        <w:left w:val="single" w:color="auto" w:sz="4" w:space="0"/>
      </w:pBdr>
      <w:spacing w:before="100" w:beforeAutospacing="1" w:after="100" w:afterAutospacing="1"/>
      <w:jc w:val="center"/>
      <w:textAlignment w:val="center"/>
    </w:pPr>
    <w:rPr>
      <w:rFonts w:ascii="仿宋_GB2312" w:hAnsi="宋体" w:eastAsia="仿宋_GB2312" w:cs="宋体"/>
      <w:color w:val="FF0000"/>
      <w:sz w:val="20"/>
      <w:szCs w:val="20"/>
    </w:rPr>
  </w:style>
  <w:style w:type="paragraph" w:customStyle="1" w:styleId="890">
    <w:name w:val="招标文件部分标题"/>
    <w:basedOn w:val="4"/>
    <w:next w:val="1"/>
    <w:qFormat/>
    <w:uiPriority w:val="0"/>
    <w:pPr>
      <w:keepNext w:val="0"/>
      <w:keepLines w:val="0"/>
      <w:tabs>
        <w:tab w:val="left" w:pos="-105"/>
      </w:tabs>
      <w:spacing w:before="120" w:after="120" w:line="480" w:lineRule="exact"/>
      <w:ind w:right="-364" w:rightChars="-70" w:firstLine="315" w:firstLineChars="131"/>
    </w:pPr>
    <w:rPr>
      <w:rFonts w:hint="eastAsia" w:ascii="Arial" w:hAnsi="Arial"/>
      <w:b/>
      <w:kern w:val="2"/>
      <w:sz w:val="52"/>
      <w:szCs w:val="24"/>
    </w:rPr>
  </w:style>
  <w:style w:type="paragraph" w:customStyle="1" w:styleId="891">
    <w:name w:val="列表 41"/>
    <w:basedOn w:val="17"/>
    <w:qFormat/>
    <w:uiPriority w:val="0"/>
    <w:pPr>
      <w:tabs>
        <w:tab w:val="left" w:pos="1800"/>
        <w:tab w:val="clear" w:pos="720"/>
      </w:tabs>
      <w:ind w:left="1800"/>
    </w:pPr>
  </w:style>
  <w:style w:type="paragraph" w:customStyle="1" w:styleId="892">
    <w:name w:val="xl1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sz w:val="20"/>
      <w:szCs w:val="20"/>
    </w:rPr>
  </w:style>
  <w:style w:type="paragraph" w:customStyle="1" w:styleId="893">
    <w:name w:val="标准"/>
    <w:basedOn w:val="1"/>
    <w:qFormat/>
    <w:uiPriority w:val="0"/>
    <w:pPr>
      <w:spacing w:line="312" w:lineRule="atLeast"/>
      <w:textAlignment w:val="baseline"/>
    </w:pPr>
    <w:rPr>
      <w:rFonts w:ascii="Cambria" w:hAnsi="Cambria"/>
      <w:szCs w:val="20"/>
    </w:rPr>
  </w:style>
  <w:style w:type="paragraph" w:customStyle="1" w:styleId="894">
    <w:name w:val="xl6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895">
    <w:name w:val="1.1.1.1A"/>
    <w:basedOn w:val="1"/>
    <w:qFormat/>
    <w:uiPriority w:val="0"/>
    <w:pPr>
      <w:tabs>
        <w:tab w:val="left" w:pos="1843"/>
        <w:tab w:val="left" w:pos="26875"/>
      </w:tabs>
      <w:autoSpaceDE w:val="0"/>
      <w:autoSpaceDN w:val="0"/>
      <w:spacing w:before="60" w:after="60" w:line="360" w:lineRule="atLeast"/>
      <w:ind w:left="1560" w:hanging="426"/>
    </w:pPr>
    <w:rPr>
      <w:rFonts w:ascii="宋体"/>
      <w:szCs w:val="20"/>
    </w:rPr>
  </w:style>
  <w:style w:type="paragraph" w:customStyle="1" w:styleId="896">
    <w:name w:val="批注框文本1"/>
    <w:basedOn w:val="1"/>
    <w:link w:val="897"/>
    <w:qFormat/>
    <w:uiPriority w:val="0"/>
    <w:pPr>
      <w:spacing w:line="252" w:lineRule="auto"/>
    </w:pPr>
    <w:rPr>
      <w:rFonts w:ascii="Cambria" w:hAnsi="Cambria"/>
      <w:sz w:val="18"/>
      <w:szCs w:val="18"/>
    </w:rPr>
  </w:style>
  <w:style w:type="character" w:customStyle="1" w:styleId="897">
    <w:name w:val="批注框文本 Char Char"/>
    <w:link w:val="896"/>
    <w:qFormat/>
    <w:uiPriority w:val="0"/>
    <w:rPr>
      <w:rFonts w:ascii="Cambria" w:hAnsi="Cambria" w:eastAsiaTheme="minorEastAsia" w:cstheme="minorBidi"/>
      <w:sz w:val="18"/>
      <w:szCs w:val="18"/>
      <w:lang w:eastAsia="en-US" w:bidi="en-US"/>
    </w:rPr>
  </w:style>
  <w:style w:type="paragraph" w:customStyle="1" w:styleId="89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sz w:val="20"/>
      <w:szCs w:val="20"/>
    </w:rPr>
  </w:style>
  <w:style w:type="paragraph" w:customStyle="1" w:styleId="899">
    <w:name w:val="五号表"/>
    <w:basedOn w:val="1"/>
    <w:qFormat/>
    <w:uiPriority w:val="0"/>
    <w:pPr>
      <w:spacing w:line="360" w:lineRule="auto"/>
      <w:jc w:val="center"/>
    </w:pPr>
    <w:rPr>
      <w:szCs w:val="20"/>
    </w:rPr>
  </w:style>
  <w:style w:type="paragraph" w:customStyle="1" w:styleId="900">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Arial Unicode MS"/>
      <w:sz w:val="20"/>
      <w:szCs w:val="20"/>
    </w:rPr>
  </w:style>
  <w:style w:type="paragraph" w:customStyle="1" w:styleId="901">
    <w:name w:val="样式 条款正文（三级标题） + 红色"/>
    <w:basedOn w:val="879"/>
    <w:qFormat/>
    <w:uiPriority w:val="0"/>
    <w:pPr>
      <w:widowControl/>
      <w:pBdr>
        <w:top w:val="dotted" w:color="622423" w:sz="4" w:space="1"/>
        <w:bottom w:val="dotted" w:color="622423" w:sz="4" w:space="1"/>
      </w:pBdr>
      <w:tabs>
        <w:tab w:val="left" w:pos="360"/>
        <w:tab w:val="clear" w:pos="720"/>
        <w:tab w:val="clear" w:pos="851"/>
      </w:tabs>
      <w:spacing w:line="252" w:lineRule="auto"/>
      <w:ind w:firstLine="480"/>
      <w:jc w:val="center"/>
      <w:outlineLvl w:val="9"/>
    </w:pPr>
    <w:rPr>
      <w:rFonts w:ascii="Cambria" w:hAnsi="Cambria"/>
      <w:caps/>
      <w:color w:val="622423"/>
      <w:kern w:val="0"/>
    </w:rPr>
  </w:style>
  <w:style w:type="character" w:customStyle="1" w:styleId="902">
    <w:name w:val="页码2"/>
    <w:basedOn w:val="70"/>
    <w:qFormat/>
    <w:uiPriority w:val="0"/>
  </w:style>
  <w:style w:type="paragraph" w:customStyle="1" w:styleId="903">
    <w:name w:val="正文文本 211"/>
    <w:basedOn w:val="1"/>
    <w:qFormat/>
    <w:uiPriority w:val="0"/>
    <w:pPr>
      <w:spacing w:after="120" w:line="480" w:lineRule="auto"/>
    </w:pPr>
    <w:rPr>
      <w:lang w:val="zh-CN"/>
    </w:rPr>
  </w:style>
  <w:style w:type="character" w:customStyle="1" w:styleId="904">
    <w:name w:val="Char Char81"/>
    <w:qFormat/>
    <w:uiPriority w:val="0"/>
    <w:rPr>
      <w:rFonts w:ascii="Arial" w:hAnsi="Arial" w:eastAsia="黑体"/>
      <w:b/>
      <w:kern w:val="2"/>
      <w:sz w:val="32"/>
      <w:szCs w:val="21"/>
      <w:lang w:val="en-US" w:eastAsia="zh-CN" w:bidi="ar-SA"/>
    </w:rPr>
  </w:style>
  <w:style w:type="paragraph" w:customStyle="1" w:styleId="905">
    <w:name w:val="正文文本缩进11"/>
    <w:basedOn w:val="1"/>
    <w:qFormat/>
    <w:uiPriority w:val="0"/>
    <w:pPr>
      <w:spacing w:after="120" w:line="360" w:lineRule="auto"/>
      <w:ind w:left="420" w:leftChars="200"/>
    </w:pPr>
    <w:rPr>
      <w:lang w:val="zh-CN"/>
    </w:rPr>
  </w:style>
  <w:style w:type="character" w:customStyle="1" w:styleId="906">
    <w:name w:val="批注引用11"/>
    <w:qFormat/>
    <w:uiPriority w:val="0"/>
    <w:rPr>
      <w:sz w:val="21"/>
      <w:szCs w:val="21"/>
    </w:rPr>
  </w:style>
  <w:style w:type="paragraph" w:customStyle="1" w:styleId="907">
    <w:name w:val="Char Char Char Char Char Char Char Char Char Char Char Char Char Char Char Char1"/>
    <w:basedOn w:val="1"/>
    <w:qFormat/>
    <w:uiPriority w:val="0"/>
  </w:style>
  <w:style w:type="paragraph" w:customStyle="1" w:styleId="908">
    <w:name w:val="文档结构图11"/>
    <w:basedOn w:val="1"/>
    <w:qFormat/>
    <w:uiPriority w:val="0"/>
    <w:rPr>
      <w:rFonts w:ascii="宋体"/>
      <w:sz w:val="18"/>
      <w:szCs w:val="18"/>
    </w:rPr>
  </w:style>
  <w:style w:type="paragraph" w:customStyle="1" w:styleId="909">
    <w:name w:val="正文文本缩进 211"/>
    <w:basedOn w:val="1"/>
    <w:qFormat/>
    <w:uiPriority w:val="0"/>
    <w:pPr>
      <w:keepNext/>
      <w:spacing w:before="40" w:after="40" w:line="300" w:lineRule="auto"/>
      <w:ind w:firstLine="482"/>
    </w:pPr>
    <w:rPr>
      <w:szCs w:val="20"/>
    </w:rPr>
  </w:style>
  <w:style w:type="paragraph" w:customStyle="1" w:styleId="910">
    <w:name w:val="Char Char Char Char Char Char Char Char Char Char1"/>
    <w:basedOn w:val="1"/>
    <w:qFormat/>
    <w:uiPriority w:val="0"/>
    <w:rPr>
      <w:rFonts w:hAnsi="宋体"/>
      <w:color w:val="FF0000"/>
    </w:rPr>
  </w:style>
  <w:style w:type="paragraph" w:customStyle="1" w:styleId="911">
    <w:name w:val="Char Char Char Char Char Char Char11"/>
    <w:basedOn w:val="1"/>
    <w:qFormat/>
    <w:uiPriority w:val="0"/>
    <w:pPr>
      <w:spacing w:line="360" w:lineRule="auto"/>
    </w:pPr>
    <w:rPr>
      <w:rFonts w:eastAsia="仿宋_GB2312"/>
    </w:rPr>
  </w:style>
  <w:style w:type="paragraph" w:customStyle="1" w:styleId="912">
    <w:name w:val="正文21"/>
    <w:basedOn w:val="1"/>
    <w:qFormat/>
    <w:uiPriority w:val="0"/>
    <w:pPr>
      <w:spacing w:line="360" w:lineRule="exact"/>
      <w:ind w:left="200" w:leftChars="200"/>
    </w:pPr>
    <w:rPr>
      <w:szCs w:val="20"/>
    </w:rPr>
  </w:style>
  <w:style w:type="paragraph" w:customStyle="1" w:styleId="913">
    <w:name w:val="Char Char Char2"/>
    <w:basedOn w:val="1"/>
    <w:qFormat/>
    <w:uiPriority w:val="0"/>
    <w:pPr>
      <w:pageBreakBefore/>
      <w:tabs>
        <w:tab w:val="left" w:pos="432"/>
      </w:tabs>
      <w:spacing w:line="252" w:lineRule="auto"/>
      <w:ind w:left="432" w:hanging="432"/>
    </w:pPr>
    <w:rPr>
      <w:rFonts w:ascii="Tahoma" w:hAnsi="Tahoma"/>
      <w:szCs w:val="20"/>
    </w:rPr>
  </w:style>
  <w:style w:type="paragraph" w:customStyle="1" w:styleId="914">
    <w:name w:val="Char11"/>
    <w:basedOn w:val="1"/>
    <w:qFormat/>
    <w:uiPriority w:val="0"/>
  </w:style>
  <w:style w:type="paragraph" w:customStyle="1" w:styleId="915">
    <w:name w:val="正文缩进11"/>
    <w:basedOn w:val="1"/>
    <w:qFormat/>
    <w:uiPriority w:val="0"/>
    <w:pPr>
      <w:ind w:firstLine="420"/>
    </w:pPr>
  </w:style>
  <w:style w:type="paragraph" w:customStyle="1" w:styleId="916">
    <w:name w:val="Char Char Char Char11"/>
    <w:basedOn w:val="1"/>
    <w:qFormat/>
    <w:uiPriority w:val="0"/>
    <w:pPr>
      <w:spacing w:line="360" w:lineRule="auto"/>
    </w:pPr>
    <w:rPr>
      <w:rFonts w:eastAsia="仿宋_GB2312"/>
    </w:rPr>
  </w:style>
  <w:style w:type="paragraph" w:customStyle="1" w:styleId="917">
    <w:name w:val="Char Char Char Char Char Char Char Char Char1"/>
    <w:basedOn w:val="1"/>
    <w:qFormat/>
    <w:uiPriority w:val="0"/>
    <w:pPr>
      <w:spacing w:after="160" w:line="240" w:lineRule="exact"/>
    </w:pPr>
    <w:rPr>
      <w:rFonts w:ascii="Arial" w:hAnsi="Arial" w:cs="Arial"/>
      <w:b/>
      <w:bCs/>
    </w:rPr>
  </w:style>
  <w:style w:type="paragraph" w:customStyle="1" w:styleId="918">
    <w:name w:val="正文文本缩进 311"/>
    <w:basedOn w:val="1"/>
    <w:qFormat/>
    <w:uiPriority w:val="0"/>
    <w:pPr>
      <w:spacing w:line="312" w:lineRule="auto"/>
      <w:ind w:firstLine="480"/>
      <w:textAlignment w:val="baseline"/>
    </w:pPr>
    <w:rPr>
      <w:rFonts w:eastAsia="仿宋_GB2312"/>
      <w:spacing w:val="-28"/>
      <w:szCs w:val="20"/>
    </w:rPr>
  </w:style>
  <w:style w:type="paragraph" w:customStyle="1" w:styleId="919">
    <w:name w:val="列出段落11"/>
    <w:basedOn w:val="1"/>
    <w:qFormat/>
    <w:uiPriority w:val="0"/>
    <w:pPr>
      <w:ind w:firstLine="420"/>
    </w:pPr>
    <w:rPr>
      <w:rFonts w:ascii="Calibri" w:hAnsi="Calibri"/>
    </w:rPr>
  </w:style>
  <w:style w:type="paragraph" w:customStyle="1" w:styleId="920">
    <w:name w:val="纯文本11"/>
    <w:basedOn w:val="1"/>
    <w:qFormat/>
    <w:uiPriority w:val="0"/>
    <w:rPr>
      <w:szCs w:val="20"/>
    </w:rPr>
  </w:style>
  <w:style w:type="paragraph" w:customStyle="1" w:styleId="921">
    <w:name w:val="Char21"/>
    <w:basedOn w:val="1"/>
    <w:qFormat/>
    <w:uiPriority w:val="0"/>
  </w:style>
  <w:style w:type="paragraph" w:customStyle="1" w:styleId="922">
    <w:name w:val="日期11"/>
    <w:basedOn w:val="1"/>
    <w:next w:val="1"/>
    <w:qFormat/>
    <w:uiPriority w:val="0"/>
    <w:pPr>
      <w:ind w:left="100" w:leftChars="2500"/>
    </w:pPr>
  </w:style>
  <w:style w:type="paragraph" w:customStyle="1" w:styleId="923">
    <w:name w:val="Char Char Char Char Char Char Char Char Char Char Char Char Char1"/>
    <w:basedOn w:val="1"/>
    <w:qFormat/>
    <w:uiPriority w:val="0"/>
    <w:pPr>
      <w:spacing w:beforeLines="100"/>
    </w:pPr>
  </w:style>
  <w:style w:type="paragraph" w:customStyle="1" w:styleId="924">
    <w:name w:val="Char Char Char Char Char Char1"/>
    <w:basedOn w:val="1"/>
    <w:qFormat/>
    <w:uiPriority w:val="0"/>
    <w:pPr>
      <w:spacing w:line="360" w:lineRule="atLeast"/>
      <w:textAlignment w:val="baseline"/>
    </w:pPr>
    <w:rPr>
      <w:rFonts w:hAnsi="宋体"/>
      <w:color w:val="FF0000"/>
    </w:rPr>
  </w:style>
  <w:style w:type="paragraph" w:customStyle="1" w:styleId="925">
    <w:name w:val="无间隔2"/>
    <w:qFormat/>
    <w:uiPriority w:val="0"/>
    <w:pPr>
      <w:widowControl w:val="0"/>
      <w:spacing w:after="200" w:line="276" w:lineRule="auto"/>
      <w:jc w:val="both"/>
    </w:pPr>
    <w:rPr>
      <w:rFonts w:asciiTheme="minorHAnsi" w:hAnsiTheme="minorHAnsi" w:eastAsiaTheme="minorEastAsia" w:cstheme="minorBidi"/>
      <w:kern w:val="2"/>
      <w:sz w:val="21"/>
      <w:szCs w:val="24"/>
      <w:lang w:val="en-US" w:eastAsia="en-US" w:bidi="en-US"/>
    </w:rPr>
  </w:style>
  <w:style w:type="paragraph" w:customStyle="1" w:styleId="926">
    <w:name w:val="b"/>
    <w:basedOn w:val="294"/>
    <w:semiHidden/>
    <w:qFormat/>
    <w:uiPriority w:val="0"/>
    <w:pPr>
      <w:tabs>
        <w:tab w:val="center" w:pos="4706"/>
        <w:tab w:val="right" w:pos="9044"/>
      </w:tabs>
      <w:topLinePunct/>
      <w:spacing w:line="312" w:lineRule="exact"/>
    </w:pPr>
    <w:rPr>
      <w:rFonts w:ascii="EU-F1"/>
    </w:rPr>
  </w:style>
  <w:style w:type="character" w:customStyle="1" w:styleId="927">
    <w:name w:val="d5 Char Char"/>
    <w:link w:val="928"/>
    <w:qFormat/>
    <w:uiPriority w:val="0"/>
    <w:rPr>
      <w:rFonts w:ascii="EU-F1" w:eastAsia="EU-F1"/>
      <w:szCs w:val="24"/>
    </w:rPr>
  </w:style>
  <w:style w:type="paragraph" w:customStyle="1" w:styleId="928">
    <w:name w:val="d5"/>
    <w:basedOn w:val="1"/>
    <w:link w:val="927"/>
    <w:qFormat/>
    <w:uiPriority w:val="0"/>
    <w:pPr>
      <w:topLinePunct/>
      <w:spacing w:line="312" w:lineRule="exact"/>
    </w:pPr>
    <w:rPr>
      <w:rFonts w:ascii="EU-F1" w:eastAsia="EU-F1"/>
      <w:sz w:val="20"/>
    </w:rPr>
  </w:style>
  <w:style w:type="character" w:customStyle="1" w:styleId="929">
    <w:name w:val="unnamed11"/>
    <w:qFormat/>
    <w:uiPriority w:val="0"/>
    <w:rPr>
      <w:sz w:val="18"/>
      <w:szCs w:val="18"/>
    </w:rPr>
  </w:style>
  <w:style w:type="character" w:customStyle="1" w:styleId="930">
    <w:name w:val="不明显参考2"/>
    <w:qFormat/>
    <w:uiPriority w:val="0"/>
    <w:rPr>
      <w:rFonts w:ascii="Calibri" w:hAnsi="Calibri" w:eastAsia="宋体" w:cs="Times New Roman"/>
      <w:i/>
      <w:iCs/>
      <w:color w:val="622423"/>
    </w:rPr>
  </w:style>
  <w:style w:type="character" w:customStyle="1" w:styleId="931">
    <w:name w:val="Char Char161"/>
    <w:qFormat/>
    <w:uiPriority w:val="0"/>
    <w:rPr>
      <w:rFonts w:eastAsia="宋体"/>
      <w:kern w:val="2"/>
      <w:sz w:val="24"/>
      <w:lang w:val="en-US" w:eastAsia="zh-CN" w:bidi="ar-SA"/>
    </w:rPr>
  </w:style>
  <w:style w:type="character" w:customStyle="1" w:styleId="932">
    <w:name w:val="不明显强调2"/>
    <w:qFormat/>
    <w:uiPriority w:val="0"/>
    <w:rPr>
      <w:i/>
      <w:iCs/>
    </w:rPr>
  </w:style>
  <w:style w:type="character" w:customStyle="1" w:styleId="933">
    <w:name w:val="明显参考2"/>
    <w:qFormat/>
    <w:uiPriority w:val="0"/>
    <w:rPr>
      <w:rFonts w:ascii="Calibri" w:hAnsi="Calibri" w:eastAsia="宋体" w:cs="Times New Roman"/>
      <w:b/>
      <w:bCs/>
      <w:i/>
      <w:iCs/>
      <w:color w:val="622423"/>
    </w:rPr>
  </w:style>
  <w:style w:type="character" w:customStyle="1" w:styleId="934">
    <w:name w:val="行号2"/>
    <w:qFormat/>
    <w:uiPriority w:val="0"/>
    <w:rPr>
      <w:rFonts w:ascii="Arial" w:hAnsi="Arial"/>
      <w:sz w:val="18"/>
    </w:rPr>
  </w:style>
  <w:style w:type="character" w:customStyle="1" w:styleId="935">
    <w:name w:val="Char Char Char3"/>
    <w:qFormat/>
    <w:uiPriority w:val="0"/>
    <w:rPr>
      <w:rFonts w:ascii="宋体" w:hAnsi="宋体" w:cs="宋体"/>
      <w:sz w:val="24"/>
    </w:rPr>
  </w:style>
  <w:style w:type="character" w:customStyle="1" w:styleId="936">
    <w:name w:val="Char Char41"/>
    <w:qFormat/>
    <w:uiPriority w:val="0"/>
    <w:rPr>
      <w:kern w:val="2"/>
      <w:sz w:val="18"/>
      <w:szCs w:val="18"/>
    </w:rPr>
  </w:style>
  <w:style w:type="character" w:customStyle="1" w:styleId="937">
    <w:name w:val="书籍标题2"/>
    <w:qFormat/>
    <w:uiPriority w:val="0"/>
    <w:rPr>
      <w:caps/>
      <w:color w:val="622423"/>
      <w:spacing w:val="5"/>
      <w:u w:color="622423"/>
    </w:rPr>
  </w:style>
  <w:style w:type="character" w:customStyle="1" w:styleId="938">
    <w:name w:val="页码3"/>
    <w:qFormat/>
    <w:uiPriority w:val="0"/>
    <w:rPr>
      <w:b/>
    </w:rPr>
  </w:style>
  <w:style w:type="character" w:customStyle="1" w:styleId="939">
    <w:name w:val="批注引用2"/>
    <w:qFormat/>
    <w:uiPriority w:val="0"/>
    <w:rPr>
      <w:sz w:val="21"/>
      <w:szCs w:val="21"/>
    </w:rPr>
  </w:style>
  <w:style w:type="character" w:customStyle="1" w:styleId="940">
    <w:name w:val="明显强调2"/>
    <w:qFormat/>
    <w:uiPriority w:val="0"/>
    <w:rPr>
      <w:i/>
      <w:iCs/>
      <w:caps/>
      <w:spacing w:val="10"/>
      <w:sz w:val="20"/>
      <w:szCs w:val="20"/>
    </w:rPr>
  </w:style>
  <w:style w:type="character" w:customStyle="1" w:styleId="941">
    <w:name w:val="Char Char82"/>
    <w:qFormat/>
    <w:uiPriority w:val="0"/>
    <w:rPr>
      <w:rFonts w:ascii="Arial" w:hAnsi="Arial" w:eastAsia="黑体"/>
      <w:b/>
      <w:kern w:val="2"/>
      <w:sz w:val="32"/>
      <w:szCs w:val="21"/>
      <w:lang w:val="en-US" w:eastAsia="zh-CN" w:bidi="ar-SA"/>
    </w:rPr>
  </w:style>
  <w:style w:type="paragraph" w:customStyle="1" w:styleId="942">
    <w:name w:val="正文首行缩进 22"/>
    <w:basedOn w:val="943"/>
    <w:qFormat/>
    <w:uiPriority w:val="0"/>
    <w:pPr>
      <w:spacing w:line="240" w:lineRule="auto"/>
      <w:ind w:firstLine="420"/>
    </w:pPr>
  </w:style>
  <w:style w:type="paragraph" w:customStyle="1" w:styleId="943">
    <w:name w:val="正文文本缩进2"/>
    <w:basedOn w:val="1"/>
    <w:qFormat/>
    <w:uiPriority w:val="0"/>
    <w:pPr>
      <w:spacing w:after="120" w:line="360" w:lineRule="auto"/>
      <w:ind w:left="420" w:leftChars="200"/>
    </w:pPr>
  </w:style>
  <w:style w:type="paragraph" w:customStyle="1" w:styleId="944">
    <w:name w:val="列表1"/>
    <w:basedOn w:val="3"/>
    <w:qFormat/>
    <w:uiPriority w:val="0"/>
    <w:pPr>
      <w:tabs>
        <w:tab w:val="left" w:pos="720"/>
      </w:tabs>
      <w:overflowPunct w:val="0"/>
      <w:autoSpaceDE w:val="0"/>
      <w:autoSpaceDN w:val="0"/>
      <w:spacing w:after="80"/>
      <w:ind w:left="720" w:hanging="360"/>
      <w:textAlignment w:val="baseline"/>
    </w:pPr>
    <w:rPr>
      <w:szCs w:val="20"/>
      <w:lang w:val="en-US"/>
    </w:rPr>
  </w:style>
  <w:style w:type="paragraph" w:customStyle="1" w:styleId="945">
    <w:name w:val="纯文本2"/>
    <w:basedOn w:val="1"/>
    <w:qFormat/>
    <w:uiPriority w:val="0"/>
    <w:pPr>
      <w:spacing w:line="400" w:lineRule="exact"/>
    </w:pPr>
    <w:rPr>
      <w:rFonts w:ascii="宋体" w:hAnsi="Courier New"/>
      <w:szCs w:val="21"/>
    </w:rPr>
  </w:style>
  <w:style w:type="paragraph" w:customStyle="1" w:styleId="946">
    <w:name w:val="修订3"/>
    <w:qFormat/>
    <w:uiPriority w:val="99"/>
    <w:pPr>
      <w:spacing w:after="200" w:line="276" w:lineRule="auto"/>
    </w:pPr>
    <w:rPr>
      <w:rFonts w:asciiTheme="minorHAnsi" w:hAnsiTheme="minorHAnsi" w:eastAsiaTheme="minorEastAsia" w:cstheme="minorBidi"/>
      <w:kern w:val="2"/>
      <w:sz w:val="21"/>
      <w:szCs w:val="24"/>
      <w:lang w:val="en-US" w:eastAsia="en-US" w:bidi="en-US"/>
    </w:rPr>
  </w:style>
  <w:style w:type="paragraph" w:customStyle="1" w:styleId="947">
    <w:name w:val="Char Char Char Char Char Char Char Char Char Char2"/>
    <w:basedOn w:val="1"/>
    <w:qFormat/>
    <w:uiPriority w:val="0"/>
    <w:rPr>
      <w:rFonts w:hAnsi="宋体"/>
      <w:color w:val="FF0000"/>
    </w:rPr>
  </w:style>
  <w:style w:type="paragraph" w:customStyle="1" w:styleId="948">
    <w:name w:val="列表接续2"/>
    <w:basedOn w:val="944"/>
    <w:qFormat/>
    <w:uiPriority w:val="0"/>
    <w:pPr>
      <w:tabs>
        <w:tab w:val="clear" w:pos="720"/>
      </w:tabs>
      <w:spacing w:after="160"/>
      <w:ind w:left="0" w:firstLine="0"/>
    </w:pPr>
  </w:style>
  <w:style w:type="paragraph" w:customStyle="1" w:styleId="949">
    <w:name w:val="TOC 标题2"/>
    <w:basedOn w:val="4"/>
    <w:next w:val="1"/>
    <w:qFormat/>
    <w:uiPriority w:val="39"/>
    <w:pPr>
      <w:outlineLvl w:val="9"/>
    </w:pPr>
    <w:rPr>
      <w:rFonts w:ascii="Cambria" w:hAnsi="Cambria"/>
      <w:color w:val="365F91"/>
    </w:rPr>
  </w:style>
  <w:style w:type="paragraph" w:customStyle="1" w:styleId="950">
    <w:name w:val="正文文本 22"/>
    <w:basedOn w:val="1"/>
    <w:qFormat/>
    <w:uiPriority w:val="0"/>
    <w:pPr>
      <w:overflowPunct w:val="0"/>
      <w:autoSpaceDE w:val="0"/>
      <w:autoSpaceDN w:val="0"/>
      <w:spacing w:line="360" w:lineRule="auto"/>
      <w:textAlignment w:val="baseline"/>
    </w:pPr>
  </w:style>
  <w:style w:type="paragraph" w:customStyle="1" w:styleId="951">
    <w:name w:val="列表编号 52"/>
    <w:basedOn w:val="18"/>
    <w:qFormat/>
    <w:uiPriority w:val="0"/>
    <w:pPr>
      <w:ind w:left="2160"/>
    </w:pPr>
  </w:style>
  <w:style w:type="paragraph" w:customStyle="1" w:styleId="952">
    <w:name w:val="Char Char Char Char Char Char Char Char Char Char Char Char Char2"/>
    <w:basedOn w:val="1"/>
    <w:qFormat/>
    <w:uiPriority w:val="0"/>
    <w:pPr>
      <w:spacing w:line="252" w:lineRule="auto"/>
    </w:pPr>
    <w:rPr>
      <w:rFonts w:ascii="Cambria" w:hAnsi="Cambria"/>
    </w:rPr>
  </w:style>
  <w:style w:type="paragraph" w:customStyle="1" w:styleId="953">
    <w:name w:val="Char3"/>
    <w:basedOn w:val="1"/>
    <w:qFormat/>
    <w:uiPriority w:val="0"/>
  </w:style>
  <w:style w:type="paragraph" w:customStyle="1" w:styleId="954">
    <w:name w:val="普通(网站)2"/>
    <w:basedOn w:val="1"/>
    <w:qFormat/>
    <w:uiPriority w:val="0"/>
    <w:pPr>
      <w:spacing w:before="100" w:after="100"/>
    </w:pPr>
    <w:rPr>
      <w:rFonts w:ascii="宋体" w:hAnsi="宋体"/>
    </w:rPr>
  </w:style>
  <w:style w:type="paragraph" w:customStyle="1" w:styleId="955">
    <w:name w:val="无间隔3"/>
    <w:basedOn w:val="1"/>
    <w:qFormat/>
    <w:uiPriority w:val="0"/>
    <w:rPr>
      <w:rFonts w:ascii="Cambria" w:hAnsi="Cambria"/>
    </w:rPr>
  </w:style>
  <w:style w:type="paragraph" w:customStyle="1" w:styleId="956">
    <w:name w:val="列表接续 32"/>
    <w:basedOn w:val="948"/>
    <w:qFormat/>
    <w:uiPriority w:val="0"/>
    <w:pPr>
      <w:ind w:left="1440"/>
    </w:pPr>
  </w:style>
  <w:style w:type="paragraph" w:customStyle="1" w:styleId="957">
    <w:name w:val="Char Char Char Char Char Char Char Char Char Char Char Char Char Char Char1 Char Char Char Char Char Char1"/>
    <w:basedOn w:val="1"/>
    <w:qFormat/>
    <w:uiPriority w:val="0"/>
    <w:pPr>
      <w:spacing w:line="252" w:lineRule="auto"/>
    </w:pPr>
    <w:rPr>
      <w:rFonts w:ascii="Cambria" w:hAnsi="Cambria"/>
    </w:rPr>
  </w:style>
  <w:style w:type="paragraph" w:customStyle="1" w:styleId="958">
    <w:name w:val="列表接续 42"/>
    <w:basedOn w:val="948"/>
    <w:qFormat/>
    <w:uiPriority w:val="0"/>
    <w:pPr>
      <w:ind w:left="1800"/>
    </w:pPr>
  </w:style>
  <w:style w:type="paragraph" w:customStyle="1" w:styleId="959">
    <w:name w:val="Char Char Char Char3"/>
    <w:basedOn w:val="1"/>
    <w:qFormat/>
    <w:uiPriority w:val="0"/>
  </w:style>
  <w:style w:type="paragraph" w:customStyle="1" w:styleId="960">
    <w:name w:val="Char Char Char Char Char Char Char Char Char Char Char Char Char Char Char Char Char Char1"/>
    <w:basedOn w:val="1"/>
    <w:qFormat/>
    <w:uiPriority w:val="0"/>
    <w:pPr>
      <w:spacing w:after="160" w:line="240" w:lineRule="exact"/>
    </w:pPr>
    <w:rPr>
      <w:rFonts w:ascii="Arial" w:hAnsi="Arial" w:cs="Arial"/>
      <w:b/>
      <w:bCs/>
    </w:rPr>
  </w:style>
  <w:style w:type="paragraph" w:customStyle="1" w:styleId="961">
    <w:name w:val="正文文本缩进 32"/>
    <w:basedOn w:val="1"/>
    <w:qFormat/>
    <w:uiPriority w:val="0"/>
    <w:pPr>
      <w:overflowPunct w:val="0"/>
      <w:autoSpaceDE w:val="0"/>
      <w:autoSpaceDN w:val="0"/>
      <w:spacing w:line="560" w:lineRule="exact"/>
      <w:ind w:left="342" w:firstLine="570"/>
      <w:textAlignment w:val="baseline"/>
    </w:pPr>
    <w:rPr>
      <w:rFonts w:ascii="仿宋_GB2312" w:eastAsia="仿宋_GB2312"/>
      <w:sz w:val="28"/>
      <w:szCs w:val="20"/>
    </w:rPr>
  </w:style>
  <w:style w:type="paragraph" w:customStyle="1" w:styleId="962">
    <w:name w:val="正文4"/>
    <w:qFormat/>
    <w:uiPriority w:val="0"/>
    <w:pPr>
      <w:widowControl w:val="0"/>
      <w:adjustRightInd w:val="0"/>
      <w:spacing w:after="200" w:line="360" w:lineRule="atLeast"/>
    </w:pPr>
    <w:rPr>
      <w:rFonts w:ascii="宋体" w:hAnsiTheme="minorHAnsi" w:eastAsiaTheme="minorEastAsia" w:cstheme="minorBidi"/>
      <w:sz w:val="24"/>
      <w:szCs w:val="22"/>
      <w:lang w:val="en-US" w:eastAsia="en-US" w:bidi="en-US"/>
    </w:rPr>
  </w:style>
  <w:style w:type="paragraph" w:customStyle="1" w:styleId="963">
    <w:name w:val="正文文本 31"/>
    <w:basedOn w:val="1"/>
    <w:qFormat/>
    <w:uiPriority w:val="0"/>
    <w:pPr>
      <w:autoSpaceDE w:val="0"/>
      <w:autoSpaceDN w:val="0"/>
      <w:spacing w:line="360" w:lineRule="auto"/>
      <w:textAlignment w:val="baseline"/>
    </w:pPr>
    <w:rPr>
      <w:rFonts w:ascii="Arial"/>
      <w:b/>
      <w:bCs/>
      <w:szCs w:val="20"/>
    </w:rPr>
  </w:style>
  <w:style w:type="paragraph" w:customStyle="1" w:styleId="964">
    <w:name w:val="列表接续 22"/>
    <w:basedOn w:val="948"/>
    <w:qFormat/>
    <w:uiPriority w:val="0"/>
    <w:pPr>
      <w:ind w:left="1080"/>
    </w:pPr>
  </w:style>
  <w:style w:type="paragraph" w:customStyle="1" w:styleId="965">
    <w:name w:val="信息标题2"/>
    <w:basedOn w:val="3"/>
    <w:qFormat/>
    <w:uiPriority w:val="0"/>
    <w:pPr>
      <w:keepLines/>
      <w:tabs>
        <w:tab w:val="left" w:pos="3600"/>
        <w:tab w:val="left" w:pos="4680"/>
      </w:tabs>
      <w:overflowPunct w:val="0"/>
      <w:autoSpaceDE w:val="0"/>
      <w:autoSpaceDN w:val="0"/>
      <w:spacing w:after="240"/>
      <w:ind w:left="1080" w:right="2880" w:hanging="1080"/>
      <w:textAlignment w:val="baseline"/>
    </w:pPr>
    <w:rPr>
      <w:rFonts w:ascii="Arial" w:hAnsi="Arial"/>
      <w:szCs w:val="20"/>
    </w:rPr>
  </w:style>
  <w:style w:type="paragraph" w:customStyle="1" w:styleId="966">
    <w:name w:val="Char Char Char Char Char Char Char Char Char Char Char Char Char Char Char Char Char Char Char Char Char1"/>
    <w:basedOn w:val="1"/>
    <w:qFormat/>
    <w:uiPriority w:val="0"/>
    <w:pPr>
      <w:spacing w:after="160" w:line="240" w:lineRule="exact"/>
    </w:pPr>
    <w:rPr>
      <w:rFonts w:ascii="Arial" w:hAnsi="Arial" w:cs="Arial"/>
      <w:b/>
      <w:bCs/>
    </w:rPr>
  </w:style>
  <w:style w:type="paragraph" w:customStyle="1" w:styleId="967">
    <w:name w:val="正文文本缩进 22"/>
    <w:basedOn w:val="1"/>
    <w:qFormat/>
    <w:uiPriority w:val="0"/>
    <w:pPr>
      <w:overflowPunct w:val="0"/>
      <w:autoSpaceDE w:val="0"/>
      <w:autoSpaceDN w:val="0"/>
      <w:spacing w:line="560" w:lineRule="exact"/>
      <w:ind w:firstLine="720"/>
      <w:textAlignment w:val="baseline"/>
    </w:pPr>
    <w:rPr>
      <w:rFonts w:ascii="仿宋_GB2312" w:eastAsia="仿宋_GB2312"/>
      <w:sz w:val="28"/>
      <w:szCs w:val="20"/>
    </w:rPr>
  </w:style>
  <w:style w:type="paragraph" w:customStyle="1" w:styleId="968">
    <w:name w:val="列表编号 32"/>
    <w:basedOn w:val="18"/>
    <w:qFormat/>
    <w:uiPriority w:val="0"/>
    <w:pPr>
      <w:ind w:left="1440"/>
    </w:pPr>
  </w:style>
  <w:style w:type="paragraph" w:customStyle="1" w:styleId="969">
    <w:name w:val="列表 42"/>
    <w:basedOn w:val="944"/>
    <w:qFormat/>
    <w:uiPriority w:val="0"/>
    <w:pPr>
      <w:tabs>
        <w:tab w:val="left" w:pos="1800"/>
        <w:tab w:val="clear" w:pos="720"/>
      </w:tabs>
      <w:ind w:left="1800"/>
    </w:pPr>
  </w:style>
  <w:style w:type="paragraph" w:customStyle="1" w:styleId="970">
    <w:name w:val="Char Char Char Char Char Char Char Char Char Char Char Char Char Char Char1 Char1"/>
    <w:basedOn w:val="1"/>
    <w:qFormat/>
    <w:uiPriority w:val="0"/>
    <w:pPr>
      <w:spacing w:line="252" w:lineRule="auto"/>
    </w:pPr>
    <w:rPr>
      <w:rFonts w:ascii="Cambria" w:hAnsi="Cambria"/>
    </w:rPr>
  </w:style>
  <w:style w:type="paragraph" w:customStyle="1" w:styleId="971">
    <w:name w:val="正文首行缩进2"/>
    <w:basedOn w:val="3"/>
    <w:qFormat/>
    <w:uiPriority w:val="0"/>
    <w:pPr>
      <w:spacing w:after="0" w:line="480" w:lineRule="atLeast"/>
      <w:ind w:firstLine="601"/>
    </w:pPr>
    <w:rPr>
      <w:rFonts w:ascii="Calibri" w:hAnsi="Calibri" w:eastAsia="仿宋_GB2312"/>
      <w:spacing w:val="10"/>
      <w:sz w:val="28"/>
      <w:szCs w:val="20"/>
    </w:rPr>
  </w:style>
  <w:style w:type="paragraph" w:customStyle="1" w:styleId="972">
    <w:name w:val="列表 31"/>
    <w:basedOn w:val="944"/>
    <w:qFormat/>
    <w:uiPriority w:val="0"/>
    <w:pPr>
      <w:tabs>
        <w:tab w:val="left" w:pos="1440"/>
        <w:tab w:val="clear" w:pos="720"/>
      </w:tabs>
      <w:ind w:left="1440"/>
    </w:pPr>
  </w:style>
  <w:style w:type="paragraph" w:customStyle="1" w:styleId="973">
    <w:name w:val="引用2"/>
    <w:basedOn w:val="1"/>
    <w:next w:val="1"/>
    <w:link w:val="974"/>
    <w:qFormat/>
    <w:uiPriority w:val="0"/>
    <w:pPr>
      <w:spacing w:line="252" w:lineRule="auto"/>
    </w:pPr>
    <w:rPr>
      <w:rFonts w:ascii="Cambria" w:hAnsi="Cambria"/>
      <w:i/>
      <w:iCs/>
    </w:rPr>
  </w:style>
  <w:style w:type="character" w:customStyle="1" w:styleId="974">
    <w:name w:val="引用 Char2"/>
    <w:basedOn w:val="70"/>
    <w:link w:val="973"/>
    <w:qFormat/>
    <w:uiPriority w:val="0"/>
    <w:rPr>
      <w:rFonts w:ascii="Cambria" w:hAnsi="Cambria"/>
      <w:i/>
      <w:iCs/>
      <w:sz w:val="22"/>
      <w:szCs w:val="22"/>
      <w:lang w:eastAsia="en-US" w:bidi="en-US"/>
    </w:rPr>
  </w:style>
  <w:style w:type="paragraph" w:customStyle="1" w:styleId="975">
    <w:name w:val="Char Char1 Char1"/>
    <w:basedOn w:val="1"/>
    <w:qFormat/>
    <w:uiPriority w:val="0"/>
  </w:style>
  <w:style w:type="paragraph" w:customStyle="1" w:styleId="976">
    <w:name w:val="Char Char Char Char Char Char Char2"/>
    <w:basedOn w:val="1"/>
    <w:qFormat/>
    <w:uiPriority w:val="0"/>
    <w:pPr>
      <w:spacing w:line="252" w:lineRule="auto"/>
    </w:pPr>
    <w:rPr>
      <w:rFonts w:ascii="Cambria" w:hAnsi="Cambria"/>
    </w:rPr>
  </w:style>
  <w:style w:type="paragraph" w:customStyle="1" w:styleId="977">
    <w:name w:val="正文缩进2"/>
    <w:basedOn w:val="1"/>
    <w:qFormat/>
    <w:uiPriority w:val="0"/>
    <w:pPr>
      <w:spacing w:after="120" w:line="400" w:lineRule="exact"/>
      <w:ind w:firstLine="420"/>
    </w:pPr>
    <w:rPr>
      <w:szCs w:val="20"/>
    </w:rPr>
  </w:style>
  <w:style w:type="paragraph" w:customStyle="1" w:styleId="978">
    <w:name w:val="列表接续 52"/>
    <w:basedOn w:val="948"/>
    <w:qFormat/>
    <w:uiPriority w:val="0"/>
    <w:pPr>
      <w:ind w:left="2160"/>
    </w:pPr>
  </w:style>
  <w:style w:type="paragraph" w:customStyle="1" w:styleId="979">
    <w:name w:val="列表 22"/>
    <w:basedOn w:val="944"/>
    <w:qFormat/>
    <w:uiPriority w:val="0"/>
    <w:pPr>
      <w:tabs>
        <w:tab w:val="left" w:pos="1080"/>
        <w:tab w:val="clear" w:pos="720"/>
      </w:tabs>
      <w:ind w:left="1080"/>
    </w:pPr>
  </w:style>
  <w:style w:type="paragraph" w:customStyle="1" w:styleId="980">
    <w:name w:val="列表编号 22"/>
    <w:basedOn w:val="18"/>
    <w:qFormat/>
    <w:uiPriority w:val="0"/>
    <w:pPr>
      <w:ind w:left="1080"/>
    </w:pPr>
  </w:style>
  <w:style w:type="paragraph" w:customStyle="1" w:styleId="981">
    <w:name w:val="Char Char Char1 Char Char Char Char Char Char Char1"/>
    <w:basedOn w:val="1"/>
    <w:qFormat/>
    <w:uiPriority w:val="0"/>
    <w:pPr>
      <w:spacing w:line="480" w:lineRule="exact"/>
    </w:pPr>
    <w:rPr>
      <w:rFonts w:ascii="Cambria" w:hAnsi="Cambria"/>
    </w:rPr>
  </w:style>
  <w:style w:type="paragraph" w:customStyle="1" w:styleId="982">
    <w:name w:val="列表编号 42"/>
    <w:basedOn w:val="18"/>
    <w:qFormat/>
    <w:uiPriority w:val="0"/>
    <w:pPr>
      <w:ind w:left="1800"/>
    </w:pPr>
  </w:style>
  <w:style w:type="paragraph" w:customStyle="1" w:styleId="983">
    <w:name w:val="Char Char Char Char Char Char2"/>
    <w:basedOn w:val="1"/>
    <w:qFormat/>
    <w:uiPriority w:val="0"/>
    <w:pPr>
      <w:spacing w:line="360" w:lineRule="atLeast"/>
      <w:textAlignment w:val="baseline"/>
    </w:pPr>
    <w:rPr>
      <w:rFonts w:hAnsi="宋体"/>
      <w:color w:val="FF0000"/>
    </w:rPr>
  </w:style>
  <w:style w:type="paragraph" w:customStyle="1" w:styleId="984">
    <w:name w:val="批注主题2"/>
    <w:basedOn w:val="23"/>
    <w:next w:val="23"/>
    <w:qFormat/>
    <w:uiPriority w:val="0"/>
    <w:pPr>
      <w:spacing w:line="360" w:lineRule="auto"/>
    </w:pPr>
    <w:rPr>
      <w:b/>
      <w:bCs/>
    </w:rPr>
  </w:style>
  <w:style w:type="paragraph" w:customStyle="1" w:styleId="985">
    <w:name w:val="Char12"/>
    <w:basedOn w:val="1"/>
    <w:qFormat/>
    <w:uiPriority w:val="0"/>
    <w:pPr>
      <w:spacing w:line="252" w:lineRule="auto"/>
    </w:pPr>
    <w:rPr>
      <w:rFonts w:ascii="Cambria" w:hAnsi="Cambria"/>
    </w:rPr>
  </w:style>
  <w:style w:type="paragraph" w:customStyle="1" w:styleId="986">
    <w:name w:val="明显引用2"/>
    <w:basedOn w:val="1"/>
    <w:next w:val="1"/>
    <w:link w:val="987"/>
    <w:qFormat/>
    <w:uiPriority w:val="0"/>
    <w:pPr>
      <w:pBdr>
        <w:top w:val="dotted" w:color="632423" w:sz="2" w:space="10"/>
        <w:bottom w:val="dotted" w:color="632423" w:sz="2" w:space="4"/>
      </w:pBdr>
      <w:spacing w:before="160" w:line="300" w:lineRule="auto"/>
      <w:ind w:left="1440" w:right="1440"/>
    </w:pPr>
    <w:rPr>
      <w:rFonts w:ascii="Cambria" w:hAnsi="Cambria"/>
      <w:caps/>
      <w:color w:val="622423"/>
      <w:spacing w:val="5"/>
      <w:sz w:val="20"/>
      <w:szCs w:val="20"/>
    </w:rPr>
  </w:style>
  <w:style w:type="character" w:customStyle="1" w:styleId="987">
    <w:name w:val="明显引用 Char2"/>
    <w:basedOn w:val="70"/>
    <w:link w:val="986"/>
    <w:qFormat/>
    <w:uiPriority w:val="0"/>
    <w:rPr>
      <w:rFonts w:ascii="Cambria" w:hAnsi="Cambria"/>
      <w:caps/>
      <w:color w:val="622423"/>
      <w:spacing w:val="5"/>
      <w:lang w:eastAsia="en-US" w:bidi="en-US"/>
    </w:rPr>
  </w:style>
  <w:style w:type="paragraph" w:customStyle="1" w:styleId="988">
    <w:name w:val="Char Char71"/>
    <w:basedOn w:val="1"/>
    <w:qFormat/>
    <w:uiPriority w:val="0"/>
    <w:pPr>
      <w:spacing w:line="360" w:lineRule="auto"/>
    </w:pPr>
    <w:rPr>
      <w:rFonts w:ascii="宋体" w:hAnsi="宋体" w:cs="宋体"/>
    </w:rPr>
  </w:style>
  <w:style w:type="paragraph" w:customStyle="1" w:styleId="989">
    <w:name w:val="列出段落3"/>
    <w:basedOn w:val="1"/>
    <w:qFormat/>
    <w:uiPriority w:val="0"/>
    <w:pPr>
      <w:ind w:firstLine="420"/>
    </w:pPr>
  </w:style>
  <w:style w:type="paragraph" w:customStyle="1" w:styleId="990">
    <w:name w:val="Char1 Char Char Char1"/>
    <w:basedOn w:val="1"/>
    <w:qFormat/>
    <w:uiPriority w:val="0"/>
  </w:style>
  <w:style w:type="paragraph" w:customStyle="1" w:styleId="991">
    <w:name w:val="列表 52"/>
    <w:basedOn w:val="944"/>
    <w:qFormat/>
    <w:uiPriority w:val="0"/>
    <w:pPr>
      <w:tabs>
        <w:tab w:val="left" w:pos="2160"/>
        <w:tab w:val="clear" w:pos="720"/>
      </w:tabs>
      <w:ind w:left="2160"/>
    </w:pPr>
  </w:style>
  <w:style w:type="paragraph" w:customStyle="1" w:styleId="992">
    <w:name w:val="索引 12"/>
    <w:basedOn w:val="1"/>
    <w:next w:val="1"/>
    <w:qFormat/>
    <w:uiPriority w:val="0"/>
    <w:pPr>
      <w:autoSpaceDE w:val="0"/>
      <w:autoSpaceDN w:val="0"/>
      <w:spacing w:line="400" w:lineRule="atLeast"/>
      <w:jc w:val="center"/>
      <w:textAlignment w:val="baseline"/>
    </w:pPr>
    <w:rPr>
      <w:rFonts w:ascii="宋体" w:hAnsi="宋体"/>
      <w:color w:val="000000"/>
      <w:szCs w:val="20"/>
    </w:rPr>
  </w:style>
  <w:style w:type="paragraph" w:customStyle="1" w:styleId="993">
    <w:name w:val="批注框文本2"/>
    <w:basedOn w:val="1"/>
    <w:qFormat/>
    <w:uiPriority w:val="0"/>
    <w:pPr>
      <w:spacing w:line="252" w:lineRule="auto"/>
    </w:pPr>
    <w:rPr>
      <w:rFonts w:ascii="Cambria" w:hAnsi="Cambria"/>
      <w:sz w:val="18"/>
      <w:szCs w:val="18"/>
    </w:rPr>
  </w:style>
  <w:style w:type="paragraph" w:customStyle="1" w:styleId="994">
    <w:name w:val="Char Char Char Char Char Char Char Char Char Char Char Char Char Char Char1 Char Char Char Char Char Char Char1"/>
    <w:basedOn w:val="1"/>
    <w:qFormat/>
    <w:uiPriority w:val="0"/>
    <w:pPr>
      <w:spacing w:line="360" w:lineRule="auto"/>
    </w:pPr>
    <w:rPr>
      <w:rFonts w:ascii="宋体" w:hAnsi="宋体" w:cs="宋体"/>
    </w:rPr>
  </w:style>
  <w:style w:type="paragraph" w:customStyle="1" w:styleId="995">
    <w:name w:val="文档结构图2"/>
    <w:basedOn w:val="1"/>
    <w:qFormat/>
    <w:uiPriority w:val="0"/>
    <w:pPr>
      <w:shd w:val="clear" w:color="auto" w:fill="000080"/>
    </w:pPr>
    <w:rPr>
      <w:shd w:val="clear" w:color="auto" w:fill="000080"/>
    </w:rPr>
  </w:style>
  <w:style w:type="paragraph" w:customStyle="1" w:styleId="996">
    <w:name w:val="日期2"/>
    <w:basedOn w:val="3"/>
    <w:qFormat/>
    <w:uiPriority w:val="0"/>
    <w:pPr>
      <w:overflowPunct w:val="0"/>
      <w:autoSpaceDE w:val="0"/>
      <w:autoSpaceDN w:val="0"/>
      <w:spacing w:before="480" w:after="160"/>
      <w:jc w:val="center"/>
      <w:textAlignment w:val="baseline"/>
    </w:pPr>
    <w:rPr>
      <w:b/>
      <w:szCs w:val="20"/>
    </w:rPr>
  </w:style>
  <w:style w:type="paragraph" w:customStyle="1" w:styleId="997">
    <w:name w:val="Char Char Char Char Char Char Char Char Char2"/>
    <w:basedOn w:val="1"/>
    <w:qFormat/>
    <w:uiPriority w:val="0"/>
    <w:pPr>
      <w:spacing w:after="160" w:line="240" w:lineRule="exact"/>
    </w:pPr>
    <w:rPr>
      <w:rFonts w:ascii="Arial" w:hAnsi="Arial" w:cs="Arial"/>
      <w:b/>
      <w:bCs/>
    </w:rPr>
  </w:style>
  <w:style w:type="paragraph" w:customStyle="1" w:styleId="998">
    <w:name w:val="Char Char Char Char Char Char Char Char Char Char Char Char Char Char Char Char2"/>
    <w:basedOn w:val="1"/>
    <w:qFormat/>
    <w:uiPriority w:val="0"/>
  </w:style>
  <w:style w:type="paragraph" w:customStyle="1" w:styleId="999">
    <w:name w:val="样式 (西文) Times New Roman (中文) 仿宋_GB2312 行距: 固定值 24 磅"/>
    <w:basedOn w:val="1"/>
    <w:qFormat/>
    <w:uiPriority w:val="0"/>
    <w:pPr>
      <w:spacing w:line="520" w:lineRule="exact"/>
      <w:ind w:firstLine="560"/>
    </w:pPr>
    <w:rPr>
      <w:rFonts w:eastAsia="仿宋_GB2312"/>
      <w:snapToGrid w:val="0"/>
      <w:position w:val="-6"/>
      <w:sz w:val="28"/>
      <w:szCs w:val="28"/>
    </w:rPr>
  </w:style>
  <w:style w:type="paragraph" w:customStyle="1" w:styleId="1000">
    <w:name w:val="列出段落4"/>
    <w:basedOn w:val="1"/>
    <w:qFormat/>
    <w:uiPriority w:val="34"/>
    <w:pPr>
      <w:ind w:left="720"/>
      <w:contextualSpacing/>
    </w:pPr>
  </w:style>
  <w:style w:type="paragraph" w:customStyle="1" w:styleId="1001">
    <w:name w:val="样式 标题 3 + 小三 段前: 0.5 行 段后: 0.5 行"/>
    <w:basedOn w:val="6"/>
    <w:qFormat/>
    <w:uiPriority w:val="0"/>
    <w:pPr>
      <w:spacing w:line="240" w:lineRule="auto"/>
    </w:pPr>
    <w:rPr>
      <w:rFonts w:cs="宋体"/>
    </w:rPr>
  </w:style>
  <w:style w:type="paragraph" w:customStyle="1" w:styleId="1002">
    <w:name w:val="样式 标题 4 + Arial"/>
    <w:basedOn w:val="7"/>
    <w:qFormat/>
    <w:uiPriority w:val="0"/>
    <w:pPr>
      <w:tabs>
        <w:tab w:val="left" w:pos="432"/>
      </w:tabs>
    </w:pPr>
  </w:style>
  <w:style w:type="paragraph" w:customStyle="1" w:styleId="1003">
    <w:name w:val="无间隔4"/>
    <w:link w:val="1004"/>
    <w:qFormat/>
    <w:uiPriority w:val="0"/>
    <w:rPr>
      <w:rFonts w:asciiTheme="minorHAnsi" w:hAnsiTheme="minorHAnsi" w:eastAsiaTheme="minorEastAsia" w:cstheme="minorBidi"/>
      <w:sz w:val="22"/>
      <w:szCs w:val="22"/>
      <w:lang w:val="en-US" w:eastAsia="en-US" w:bidi="en-US"/>
    </w:rPr>
  </w:style>
  <w:style w:type="character" w:customStyle="1" w:styleId="1004">
    <w:name w:val="无间隔 Char1"/>
    <w:link w:val="1003"/>
    <w:qFormat/>
    <w:uiPriority w:val="0"/>
  </w:style>
  <w:style w:type="paragraph" w:customStyle="1" w:styleId="1005">
    <w:name w:val="Char Char Char Char Char Char Char Char Char Char Char Char Char Char Char Char Char Char2"/>
    <w:basedOn w:val="1"/>
    <w:qFormat/>
    <w:uiPriority w:val="0"/>
    <w:pPr>
      <w:spacing w:after="160" w:line="240" w:lineRule="exact"/>
    </w:pPr>
    <w:rPr>
      <w:rFonts w:ascii="Arial" w:hAnsi="Arial" w:cs="Arial"/>
      <w:b/>
      <w:bCs/>
    </w:rPr>
  </w:style>
  <w:style w:type="paragraph" w:customStyle="1" w:styleId="1006">
    <w:name w:val="Char Char Char Char Char Char Char Char1"/>
    <w:basedOn w:val="1"/>
    <w:qFormat/>
    <w:uiPriority w:val="0"/>
  </w:style>
  <w:style w:type="paragraph" w:customStyle="1" w:styleId="1007">
    <w:name w:val="样式 标题 2 + Times New Roman 四号 非加粗 段前: 5 磅 段后: 0 磅 行距: 固定值 20..."/>
    <w:basedOn w:val="5"/>
    <w:link w:val="1008"/>
    <w:qFormat/>
    <w:uiPriority w:val="0"/>
    <w:pPr>
      <w:spacing w:before="100" w:line="400" w:lineRule="exact"/>
    </w:pPr>
    <w:rPr>
      <w:rFonts w:ascii="Times New Roman" w:hAnsi="Times New Roman" w:cs="宋体"/>
      <w:b/>
      <w:kern w:val="2"/>
    </w:rPr>
  </w:style>
  <w:style w:type="character" w:customStyle="1" w:styleId="1008">
    <w:name w:val="样式 标题 2 + Times New Roman 四号 非加粗 段前: 5 磅 段后: 0 磅 行距: 固定值 20... Char Char"/>
    <w:link w:val="1007"/>
    <w:qFormat/>
    <w:uiPriority w:val="0"/>
    <w:rPr>
      <w:rFonts w:eastAsia="黑体" w:cs="宋体"/>
      <w:b/>
      <w:bCs/>
      <w:kern w:val="2"/>
      <w:sz w:val="28"/>
      <w:szCs w:val="26"/>
      <w:lang w:bidi="en-US"/>
    </w:rPr>
  </w:style>
  <w:style w:type="paragraph" w:customStyle="1" w:styleId="1009">
    <w:name w:val="正文文本 32"/>
    <w:basedOn w:val="1"/>
    <w:link w:val="1010"/>
    <w:qFormat/>
    <w:uiPriority w:val="0"/>
    <w:pPr>
      <w:spacing w:line="360" w:lineRule="auto"/>
      <w:jc w:val="center"/>
      <w:textAlignment w:val="baseline"/>
    </w:pPr>
    <w:rPr>
      <w:rFonts w:ascii="宋体"/>
      <w:b/>
      <w:color w:val="FF0000"/>
      <w:szCs w:val="20"/>
      <w:u w:val="single"/>
    </w:rPr>
  </w:style>
  <w:style w:type="character" w:customStyle="1" w:styleId="1010">
    <w:name w:val="Body Text 3 Char"/>
    <w:link w:val="1009"/>
    <w:qFormat/>
    <w:uiPriority w:val="0"/>
    <w:rPr>
      <w:rFonts w:ascii="宋体"/>
      <w:b/>
      <w:color w:val="FF0000"/>
      <w:sz w:val="24"/>
      <w:u w:val="single"/>
    </w:rPr>
  </w:style>
  <w:style w:type="character" w:customStyle="1" w:styleId="1011">
    <w:name w:val="不明显强调3"/>
    <w:basedOn w:val="70"/>
    <w:qFormat/>
    <w:uiPriority w:val="19"/>
    <w:rPr>
      <w:i/>
      <w:iCs/>
      <w:color w:val="808080" w:themeColor="text1" w:themeTint="80"/>
      <w14:textFill>
        <w14:solidFill>
          <w14:schemeClr w14:val="tx1">
            <w14:lumMod w14:val="50000"/>
            <w14:lumOff w14:val="50000"/>
          </w14:schemeClr>
        </w14:solidFill>
      </w14:textFill>
    </w:rPr>
  </w:style>
  <w:style w:type="character" w:customStyle="1" w:styleId="1012">
    <w:name w:val="明显参考3"/>
    <w:basedOn w:val="70"/>
    <w:qFormat/>
    <w:uiPriority w:val="32"/>
    <w:rPr>
      <w:b/>
      <w:bCs/>
      <w:smallCaps/>
      <w:color w:val="C0504D" w:themeColor="accent2"/>
      <w:spacing w:val="5"/>
      <w:u w:val="single"/>
      <w14:textFill>
        <w14:solidFill>
          <w14:schemeClr w14:val="accent2"/>
        </w14:solidFill>
      </w14:textFill>
    </w:rPr>
  </w:style>
  <w:style w:type="character" w:customStyle="1" w:styleId="1013">
    <w:name w:val="书籍标题3"/>
    <w:basedOn w:val="70"/>
    <w:qFormat/>
    <w:uiPriority w:val="33"/>
    <w:rPr>
      <w:b/>
      <w:bCs/>
      <w:smallCaps/>
      <w:spacing w:val="5"/>
    </w:rPr>
  </w:style>
  <w:style w:type="character" w:customStyle="1" w:styleId="1014">
    <w:name w:val="明显强调3"/>
    <w:basedOn w:val="70"/>
    <w:qFormat/>
    <w:uiPriority w:val="21"/>
    <w:rPr>
      <w:b/>
      <w:bCs/>
      <w:i/>
      <w:iCs/>
      <w:color w:val="4F81BD" w:themeColor="accent1"/>
      <w14:textFill>
        <w14:solidFill>
          <w14:schemeClr w14:val="accent1"/>
        </w14:solidFill>
      </w14:textFill>
    </w:rPr>
  </w:style>
  <w:style w:type="character" w:customStyle="1" w:styleId="1015">
    <w:name w:val="不明显参考3"/>
    <w:basedOn w:val="70"/>
    <w:qFormat/>
    <w:uiPriority w:val="31"/>
    <w:rPr>
      <w:smallCaps/>
      <w:color w:val="C0504D" w:themeColor="accent2"/>
      <w:u w:val="single"/>
      <w14:textFill>
        <w14:solidFill>
          <w14:schemeClr w14:val="accent2"/>
        </w14:solidFill>
      </w14:textFill>
    </w:rPr>
  </w:style>
  <w:style w:type="paragraph" w:customStyle="1" w:styleId="1016">
    <w:name w:val="修订4"/>
    <w:qFormat/>
    <w:uiPriority w:val="0"/>
    <w:pPr>
      <w:spacing w:after="200" w:line="276" w:lineRule="auto"/>
    </w:pPr>
    <w:rPr>
      <w:rFonts w:asciiTheme="minorHAnsi" w:hAnsiTheme="minorHAnsi" w:eastAsiaTheme="minorEastAsia" w:cstheme="minorBidi"/>
      <w:kern w:val="2"/>
      <w:sz w:val="21"/>
      <w:szCs w:val="24"/>
      <w:lang w:val="en-US" w:eastAsia="en-US" w:bidi="en-US"/>
    </w:rPr>
  </w:style>
  <w:style w:type="paragraph" w:customStyle="1" w:styleId="1017">
    <w:name w:val="TOC 标题3"/>
    <w:basedOn w:val="4"/>
    <w:next w:val="1"/>
    <w:unhideWhenUsed/>
    <w:qFormat/>
    <w:uiPriority w:val="39"/>
    <w:pPr>
      <w:outlineLvl w:val="9"/>
    </w:pPr>
  </w:style>
  <w:style w:type="character" w:customStyle="1" w:styleId="1018">
    <w:name w:val="明显引用 Char3"/>
    <w:basedOn w:val="70"/>
    <w:semiHidden/>
    <w:qFormat/>
    <w:uiPriority w:val="99"/>
    <w:rPr>
      <w:b/>
      <w:bCs/>
      <w:i/>
      <w:iCs/>
      <w:color w:val="4F81BD" w:themeColor="accent1"/>
      <w:kern w:val="2"/>
      <w:sz w:val="21"/>
      <w:szCs w:val="24"/>
      <w14:textFill>
        <w14:solidFill>
          <w14:schemeClr w14:val="accent1"/>
        </w14:solidFill>
      </w14:textFill>
    </w:rPr>
  </w:style>
  <w:style w:type="paragraph" w:customStyle="1" w:styleId="1019">
    <w:name w:val="样式 标题 3 + (中文) 黑体 小四 非加粗 段前: 7.8 磅 段后: 0 磅 行距: 固定值 20 磅"/>
    <w:basedOn w:val="6"/>
    <w:link w:val="1020"/>
    <w:qFormat/>
    <w:uiPriority w:val="0"/>
    <w:pPr>
      <w:widowControl w:val="0"/>
      <w:spacing w:line="400" w:lineRule="exact"/>
      <w:jc w:val="both"/>
    </w:pPr>
    <w:rPr>
      <w:rFonts w:ascii="Times New Roman" w:hAnsi="Times New Roman" w:cs="宋体"/>
      <w:b/>
      <w:kern w:val="2"/>
    </w:rPr>
  </w:style>
  <w:style w:type="character" w:customStyle="1" w:styleId="1020">
    <w:name w:val="样式 标题 3 + (中文) 黑体 小四 非加粗 段前: 7.8 磅 段后: 0 磅 行距: 固定值 20 磅 Char Char"/>
    <w:link w:val="1019"/>
    <w:qFormat/>
    <w:uiPriority w:val="0"/>
    <w:rPr>
      <w:rFonts w:eastAsia="黑体" w:cs="宋体"/>
      <w:b/>
      <w:bCs/>
      <w:kern w:val="2"/>
      <w:sz w:val="24"/>
      <w:szCs w:val="22"/>
      <w:lang w:eastAsia="en-US" w:bidi="en-US"/>
    </w:rPr>
  </w:style>
  <w:style w:type="paragraph" w:customStyle="1" w:styleId="1021">
    <w:name w:val="空半行"/>
    <w:basedOn w:val="1"/>
    <w:qFormat/>
    <w:uiPriority w:val="0"/>
    <w:pPr>
      <w:spacing w:line="120" w:lineRule="exact"/>
      <w:textAlignment w:val="baseline"/>
    </w:pPr>
    <w:rPr>
      <w:rFonts w:eastAsia="仿宋_GB2312"/>
      <w:color w:val="FFFFFF"/>
      <w:sz w:val="30"/>
      <w:szCs w:val="20"/>
    </w:rPr>
  </w:style>
  <w:style w:type="character" w:customStyle="1" w:styleId="1022">
    <w:name w:val="引用 Char3"/>
    <w:basedOn w:val="70"/>
    <w:semiHidden/>
    <w:qFormat/>
    <w:uiPriority w:val="99"/>
    <w:rPr>
      <w:i/>
      <w:iCs/>
      <w:color w:val="000000" w:themeColor="text1"/>
      <w:kern w:val="2"/>
      <w:sz w:val="21"/>
      <w:szCs w:val="24"/>
      <w14:textFill>
        <w14:solidFill>
          <w14:schemeClr w14:val="tx1"/>
        </w14:solidFill>
      </w14:textFill>
    </w:rPr>
  </w:style>
  <w:style w:type="paragraph" w:customStyle="1" w:styleId="1023">
    <w:name w:val="flNote"/>
    <w:basedOn w:val="1"/>
    <w:qFormat/>
    <w:uiPriority w:val="0"/>
    <w:pPr>
      <w:spacing w:before="320" w:after="160" w:line="360" w:lineRule="atLeast"/>
      <w:jc w:val="center"/>
      <w:textAlignment w:val="baseline"/>
    </w:pPr>
    <w:rPr>
      <w:rFonts w:ascii="Arial" w:eastAsia="黑体"/>
      <w:sz w:val="30"/>
      <w:szCs w:val="20"/>
    </w:rPr>
  </w:style>
  <w:style w:type="paragraph" w:customStyle="1" w:styleId="1024">
    <w:name w:val="pbj1"/>
    <w:basedOn w:val="1"/>
    <w:qFormat/>
    <w:uiPriority w:val="0"/>
    <w:rPr>
      <w:rFonts w:ascii="宋体" w:hAnsi="宋体" w:cs="宋体"/>
    </w:rPr>
  </w:style>
  <w:style w:type="character" w:customStyle="1" w:styleId="1025">
    <w:name w:val="占位符文本1"/>
    <w:basedOn w:val="70"/>
    <w:unhideWhenUsed/>
    <w:qFormat/>
    <w:uiPriority w:val="99"/>
    <w:rPr>
      <w:color w:val="808080"/>
    </w:rPr>
  </w:style>
  <w:style w:type="character" w:customStyle="1" w:styleId="1026">
    <w:name w:val="未处理的提及1"/>
    <w:basedOn w:val="70"/>
    <w:unhideWhenUsed/>
    <w:qFormat/>
    <w:uiPriority w:val="99"/>
    <w:rPr>
      <w:color w:val="605E5C"/>
      <w:shd w:val="clear" w:color="auto" w:fill="E1DFDD"/>
    </w:rPr>
  </w:style>
  <w:style w:type="table" w:customStyle="1" w:styleId="1027">
    <w:name w:val="Table Normal"/>
    <w:unhideWhenUsed/>
    <w:qFormat/>
    <w:uiPriority w:val="2"/>
    <w:pPr>
      <w:widowControl w:val="0"/>
    </w:pPr>
    <w:tblPr>
      <w:tblCellMar>
        <w:top w:w="0" w:type="dxa"/>
        <w:left w:w="0" w:type="dxa"/>
        <w:bottom w:w="0" w:type="dxa"/>
        <w:right w:w="0" w:type="dxa"/>
      </w:tblCellMar>
    </w:tblPr>
  </w:style>
  <w:style w:type="paragraph" w:customStyle="1" w:styleId="1028">
    <w:name w:val="Table Paragraph"/>
    <w:basedOn w:val="1"/>
    <w:qFormat/>
    <w:uiPriority w:val="0"/>
    <w:pPr>
      <w:widowControl w:val="0"/>
      <w:adjustRightInd/>
      <w:snapToGrid/>
      <w:spacing w:line="240" w:lineRule="auto"/>
      <w:ind w:firstLine="0" w:firstLineChars="0"/>
    </w:pPr>
    <w:rPr>
      <w:rFonts w:ascii="宋体" w:hAnsi="宋体" w:eastAsia="宋体" w:cs="宋体"/>
      <w:sz w:val="22"/>
      <w:lang w:bidi="ar-SA"/>
    </w:rPr>
  </w:style>
  <w:style w:type="paragraph" w:customStyle="1" w:styleId="1029">
    <w:name w:val="标题6"/>
    <w:basedOn w:val="1"/>
    <w:semiHidden/>
    <w:qFormat/>
    <w:uiPriority w:val="0"/>
    <w:pPr>
      <w:topLinePunct/>
      <w:adjustRightInd/>
      <w:snapToGrid/>
      <w:spacing w:before="100" w:beforeAutospacing="1" w:after="100" w:afterAutospacing="1" w:line="240" w:lineRule="auto"/>
      <w:ind w:firstLine="0" w:firstLineChars="0"/>
    </w:pPr>
    <w:rPr>
      <w:rFonts w:ascii="宋体" w:hAnsi="宋体" w:eastAsia="宋体" w:cs="Times New Roman"/>
      <w:b/>
      <w:color w:val="336699"/>
      <w:sz w:val="36"/>
      <w:szCs w:val="20"/>
      <w:lang w:eastAsia="zh-CN" w:bidi="ar-SA"/>
    </w:rPr>
  </w:style>
  <w:style w:type="character" w:customStyle="1" w:styleId="1030">
    <w:name w:val="条标题1.1.1 Char"/>
    <w:basedOn w:val="70"/>
    <w:semiHidden/>
    <w:qFormat/>
    <w:uiPriority w:val="0"/>
    <w:rPr>
      <w:rFonts w:eastAsia="宋体"/>
      <w:b/>
      <w:bCs/>
      <w:kern w:val="2"/>
      <w:sz w:val="32"/>
      <w:szCs w:val="32"/>
      <w:lang w:val="en-US" w:eastAsia="zh-CN" w:bidi="ar-SA"/>
    </w:rPr>
  </w:style>
  <w:style w:type="paragraph" w:customStyle="1" w:styleId="1031">
    <w:name w:val="图形标题"/>
    <w:basedOn w:val="20"/>
    <w:semiHidden/>
    <w:qFormat/>
    <w:uiPriority w:val="0"/>
    <w:pPr>
      <w:widowControl w:val="0"/>
      <w:topLinePunct/>
      <w:adjustRightInd/>
      <w:snapToGrid/>
    </w:pPr>
    <w:rPr>
      <w:rFonts w:ascii="宋体" w:hAnsi="Plotter" w:eastAsia="宋体" w:cs="Times New Roman"/>
      <w:b/>
      <w:bCs w:val="0"/>
      <w:kern w:val="2"/>
      <w:sz w:val="21"/>
      <w:szCs w:val="20"/>
      <w:lang w:eastAsia="zh-CN" w:bidi="ar-SA"/>
    </w:rPr>
  </w:style>
  <w:style w:type="paragraph" w:customStyle="1" w:styleId="1032">
    <w:name w:val="正文 + 小四"/>
    <w:basedOn w:val="1"/>
    <w:semiHidden/>
    <w:qFormat/>
    <w:uiPriority w:val="0"/>
    <w:pPr>
      <w:widowControl w:val="0"/>
      <w:topLinePunct/>
      <w:adjustRightInd/>
      <w:snapToGrid/>
      <w:spacing w:line="360" w:lineRule="auto"/>
      <w:ind w:firstLine="480"/>
      <w:outlineLvl w:val="3"/>
    </w:pPr>
    <w:rPr>
      <w:rFonts w:ascii="Times New Roman" w:hAnsi="Times New Roman" w:eastAsia="宋体" w:cs="Times New Roman"/>
      <w:bCs/>
      <w:kern w:val="2"/>
      <w:szCs w:val="24"/>
      <w:lang w:eastAsia="zh-CN" w:bidi="ar-SA"/>
    </w:rPr>
  </w:style>
  <w:style w:type="character" w:customStyle="1" w:styleId="1033">
    <w:name w:val="Char Char10"/>
    <w:basedOn w:val="70"/>
    <w:semiHidden/>
    <w:qFormat/>
    <w:uiPriority w:val="0"/>
    <w:rPr>
      <w:rFonts w:eastAsia="宋体"/>
      <w:kern w:val="2"/>
      <w:sz w:val="18"/>
      <w:szCs w:val="18"/>
      <w:lang w:val="en-US" w:eastAsia="zh-CN" w:bidi="ar-SA"/>
    </w:rPr>
  </w:style>
  <w:style w:type="paragraph" w:customStyle="1" w:styleId="1034">
    <w:name w:val="一级条标题"/>
    <w:basedOn w:val="877"/>
    <w:next w:val="1"/>
    <w:qFormat/>
    <w:uiPriority w:val="0"/>
    <w:pPr>
      <w:tabs>
        <w:tab w:val="left" w:pos="840"/>
        <w:tab w:val="clear" w:pos="425"/>
      </w:tabs>
      <w:spacing w:beforeLines="0" w:afterLines="0" w:line="240" w:lineRule="auto"/>
      <w:ind w:left="840" w:hanging="420"/>
      <w:outlineLvl w:val="2"/>
    </w:pPr>
    <w:rPr>
      <w:rFonts w:hint="eastAsia" w:hAnsi="Times New Roman" w:cs="Times New Roman"/>
      <w:szCs w:val="20"/>
      <w:lang w:eastAsia="zh-CN" w:bidi="ar-SA"/>
    </w:rPr>
  </w:style>
  <w:style w:type="paragraph" w:customStyle="1" w:styleId="1035">
    <w:name w:val="默认段落字体 Para Char Char Char Char Char"/>
    <w:basedOn w:val="1"/>
    <w:semiHidden/>
    <w:qFormat/>
    <w:uiPriority w:val="0"/>
    <w:pPr>
      <w:widowControl w:val="0"/>
      <w:topLinePunct/>
      <w:adjustRightInd/>
      <w:snapToGrid/>
      <w:spacing w:line="240" w:lineRule="auto"/>
      <w:ind w:firstLine="0" w:firstLineChars="0"/>
      <w:jc w:val="both"/>
    </w:pPr>
    <w:rPr>
      <w:rFonts w:ascii="宋体" w:hAnsi="宋体" w:eastAsia="宋体" w:cs="Times New Roman"/>
      <w:b/>
      <w:color w:val="000000"/>
      <w:kern w:val="2"/>
      <w:szCs w:val="24"/>
      <w:lang w:eastAsia="zh-CN" w:bidi="ar-SA"/>
    </w:rPr>
  </w:style>
  <w:style w:type="paragraph" w:customStyle="1" w:styleId="1036">
    <w:name w:val="Char Char Char Char Char Char Char3"/>
    <w:basedOn w:val="1"/>
    <w:qFormat/>
    <w:uiPriority w:val="0"/>
    <w:pPr>
      <w:widowControl w:val="0"/>
      <w:adjustRightInd/>
      <w:snapToGrid/>
      <w:spacing w:line="360" w:lineRule="auto"/>
      <w:ind w:firstLine="0" w:firstLineChars="0"/>
      <w:jc w:val="both"/>
    </w:pPr>
    <w:rPr>
      <w:rFonts w:ascii="Times New Roman" w:hAnsi="Times New Roman" w:eastAsia="宋体" w:cs="Times New Roman"/>
      <w:kern w:val="2"/>
      <w:szCs w:val="20"/>
      <w:lang w:eastAsia="zh-CN" w:bidi="ar-SA"/>
    </w:rPr>
  </w:style>
  <w:style w:type="character" w:customStyle="1" w:styleId="1037">
    <w:name w:val="未处理的提及2"/>
    <w:basedOn w:val="70"/>
    <w:unhideWhenUsed/>
    <w:qFormat/>
    <w:uiPriority w:val="99"/>
    <w:rPr>
      <w:color w:val="808080"/>
      <w:shd w:val="clear" w:color="auto" w:fill="E6E6E6"/>
    </w:rPr>
  </w:style>
  <w:style w:type="paragraph" w:customStyle="1" w:styleId="1038">
    <w:name w:val="表格正文"/>
    <w:basedOn w:val="1"/>
    <w:link w:val="1039"/>
    <w:qFormat/>
    <w:uiPriority w:val="0"/>
    <w:pPr>
      <w:widowControl w:val="0"/>
      <w:snapToGrid/>
      <w:spacing w:line="460" w:lineRule="exact"/>
      <w:ind w:firstLine="0" w:firstLineChars="0"/>
      <w:textAlignment w:val="baseline"/>
    </w:pPr>
    <w:rPr>
      <w:rFonts w:ascii="Times New Roman" w:hAnsi="Times New Roman" w:eastAsia="宋体" w:cs="Times New Roman"/>
      <w:szCs w:val="20"/>
      <w:lang w:eastAsia="zh-CN" w:bidi="ar-SA"/>
    </w:rPr>
  </w:style>
  <w:style w:type="character" w:customStyle="1" w:styleId="1039">
    <w:name w:val="表格正文 Char"/>
    <w:link w:val="1038"/>
    <w:qFormat/>
    <w:uiPriority w:val="0"/>
    <w:rPr>
      <w:rFonts w:ascii="Times New Roman" w:hAnsi="Times New Roman" w:eastAsia="宋体" w:cs="Times New Roman"/>
      <w:sz w:val="24"/>
      <w:szCs w:val="20"/>
      <w:lang w:eastAsia="zh-CN" w:bidi="ar-SA"/>
    </w:rPr>
  </w:style>
  <w:style w:type="paragraph" w:customStyle="1" w:styleId="1040">
    <w:name w:val="样式 标题 1 + 黑体 三号 非加粗 居中 段前: 6 磅 段后: 6 磅 行距: 固定值 20 磅"/>
    <w:basedOn w:val="4"/>
    <w:qFormat/>
    <w:uiPriority w:val="0"/>
    <w:pPr>
      <w:widowControl w:val="0"/>
      <w:adjustRightInd/>
      <w:snapToGrid/>
      <w:spacing w:beforeLines="0" w:after="120" w:line="400" w:lineRule="exact"/>
    </w:pPr>
    <w:rPr>
      <w:rFonts w:ascii="黑体" w:hAnsi="黑体" w:cs="宋体"/>
      <w:bCs w:val="0"/>
      <w:kern w:val="44"/>
      <w:sz w:val="32"/>
      <w:szCs w:val="20"/>
      <w:lang w:eastAsia="zh-CN" w:bidi="ar-SA"/>
    </w:rPr>
  </w:style>
  <w:style w:type="character" w:customStyle="1" w:styleId="1041">
    <w:name w:val="font161"/>
    <w:basedOn w:val="70"/>
    <w:qFormat/>
    <w:uiPriority w:val="0"/>
    <w:rPr>
      <w:b/>
      <w:bCs/>
      <w:sz w:val="32"/>
      <w:szCs w:val="32"/>
    </w:rPr>
  </w:style>
  <w:style w:type="paragraph" w:customStyle="1" w:styleId="1042">
    <w:name w:val="6'"/>
    <w:basedOn w:val="1"/>
    <w:qFormat/>
    <w:uiPriority w:val="0"/>
    <w:pPr>
      <w:widowControl w:val="0"/>
      <w:autoSpaceDE w:val="0"/>
      <w:autoSpaceDN w:val="0"/>
      <w:spacing w:line="320" w:lineRule="exact"/>
      <w:ind w:firstLine="0" w:firstLineChars="0"/>
      <w:jc w:val="center"/>
      <w:textAlignment w:val="baseline"/>
    </w:pPr>
    <w:rPr>
      <w:rFonts w:ascii="Times New Roman" w:hAnsi="Times New Roman" w:eastAsia="宋体" w:cs="Times New Roman"/>
      <w:spacing w:val="20"/>
      <w:kern w:val="28"/>
      <w:sz w:val="21"/>
      <w:szCs w:val="20"/>
      <w:lang w:eastAsia="zh-CN" w:bidi="ar-SA"/>
    </w:rPr>
  </w:style>
  <w:style w:type="character" w:customStyle="1" w:styleId="1043">
    <w:name w:val="标题 2 Char2"/>
    <w:basedOn w:val="70"/>
    <w:qFormat/>
    <w:uiPriority w:val="0"/>
    <w:rPr>
      <w:rFonts w:eastAsia="黑体" w:asciiTheme="majorHAnsi" w:hAnsiTheme="majorHAnsi" w:cstheme="majorBidi"/>
      <w:bCs/>
      <w:sz w:val="28"/>
      <w:szCs w:val="26"/>
      <w:lang w:eastAsia="zh-CN"/>
    </w:rPr>
  </w:style>
  <w:style w:type="paragraph" w:customStyle="1" w:styleId="1044">
    <w:name w:val="卷"/>
    <w:basedOn w:val="4"/>
    <w:link w:val="1045"/>
    <w:qFormat/>
    <w:uiPriority w:val="1"/>
    <w:pPr>
      <w:keepNext w:val="0"/>
      <w:keepLines w:val="0"/>
      <w:widowControl w:val="0"/>
      <w:adjustRightInd/>
      <w:snapToGrid/>
      <w:spacing w:before="120"/>
    </w:pPr>
    <w:rPr>
      <w:rFonts w:ascii="黑体" w:hAnsi="黑体" w:cs="Microsoft JhengHei"/>
      <w:sz w:val="44"/>
      <w:szCs w:val="44"/>
      <w:lang w:eastAsia="zh-CN" w:bidi="ar-SA"/>
    </w:rPr>
  </w:style>
  <w:style w:type="character" w:customStyle="1" w:styleId="1045">
    <w:name w:val="卷 Char"/>
    <w:basedOn w:val="70"/>
    <w:link w:val="1044"/>
    <w:qFormat/>
    <w:uiPriority w:val="1"/>
    <w:rPr>
      <w:rFonts w:ascii="黑体" w:hAnsi="黑体" w:eastAsia="黑体" w:cs="Microsoft JhengHei"/>
      <w:bCs/>
      <w:sz w:val="44"/>
      <w:szCs w:val="44"/>
      <w:lang w:eastAsia="zh-CN" w:bidi="ar-SA"/>
    </w:rPr>
  </w:style>
  <w:style w:type="character" w:customStyle="1" w:styleId="1046">
    <w:name w:val="书籍标题4"/>
    <w:qFormat/>
    <w:uiPriority w:val="33"/>
    <w:rPr>
      <w:b/>
      <w:bCs/>
      <w:smallCaps/>
      <w:spacing w:val="5"/>
    </w:rPr>
  </w:style>
  <w:style w:type="character" w:customStyle="1" w:styleId="1047">
    <w:name w:val="明显强调4"/>
    <w:qFormat/>
    <w:uiPriority w:val="21"/>
    <w:rPr>
      <w:b/>
      <w:bCs/>
      <w:i/>
      <w:iCs/>
      <w:color w:val="4F81BD"/>
    </w:rPr>
  </w:style>
  <w:style w:type="character" w:customStyle="1" w:styleId="1048">
    <w:name w:val="不明显强调4"/>
    <w:qFormat/>
    <w:uiPriority w:val="19"/>
    <w:rPr>
      <w:i/>
      <w:iCs/>
      <w:color w:val="808080"/>
    </w:rPr>
  </w:style>
  <w:style w:type="character" w:customStyle="1" w:styleId="1049">
    <w:name w:val="不明显参考4"/>
    <w:qFormat/>
    <w:uiPriority w:val="31"/>
    <w:rPr>
      <w:smallCaps/>
      <w:color w:val="C0504D"/>
      <w:u w:val="single"/>
    </w:rPr>
  </w:style>
  <w:style w:type="character" w:customStyle="1" w:styleId="1050">
    <w:name w:val="明显参考4"/>
    <w:qFormat/>
    <w:uiPriority w:val="32"/>
    <w:rPr>
      <w:b/>
      <w:bCs/>
      <w:smallCaps/>
      <w:color w:val="C0504D"/>
      <w:spacing w:val="5"/>
      <w:u w:val="single"/>
    </w:rPr>
  </w:style>
  <w:style w:type="paragraph" w:customStyle="1" w:styleId="1051">
    <w:name w:val="修订5"/>
    <w:qFormat/>
    <w:uiPriority w:val="0"/>
    <w:rPr>
      <w:rFonts w:ascii="Times New Roman" w:hAnsi="Times New Roman" w:eastAsia="宋体" w:cs="Times New Roman"/>
      <w:kern w:val="2"/>
      <w:sz w:val="21"/>
      <w:szCs w:val="24"/>
      <w:lang w:val="en-US" w:eastAsia="zh-CN" w:bidi="ar-SA"/>
    </w:rPr>
  </w:style>
  <w:style w:type="paragraph" w:customStyle="1" w:styleId="1052">
    <w:name w:val="TOC 标题4"/>
    <w:basedOn w:val="4"/>
    <w:next w:val="1"/>
    <w:qFormat/>
    <w:uiPriority w:val="39"/>
    <w:pPr>
      <w:widowControl w:val="0"/>
      <w:adjustRightInd/>
      <w:snapToGrid/>
      <w:spacing w:beforeLines="0" w:after="330" w:line="576" w:lineRule="auto"/>
      <w:jc w:val="both"/>
      <w:outlineLvl w:val="9"/>
    </w:pPr>
    <w:rPr>
      <w:rFonts w:ascii="Calibri" w:hAnsi="Calibri" w:eastAsia="宋体" w:cs="Times New Roman"/>
      <w:b/>
      <w:kern w:val="44"/>
      <w:sz w:val="44"/>
      <w:szCs w:val="44"/>
      <w:lang w:eastAsia="zh-CN" w:bidi="ar-SA"/>
    </w:rPr>
  </w:style>
  <w:style w:type="paragraph" w:customStyle="1" w:styleId="1053">
    <w:name w:val="pbj"/>
    <w:basedOn w:val="1"/>
    <w:qFormat/>
    <w:uiPriority w:val="0"/>
    <w:pPr>
      <w:adjustRightInd/>
      <w:snapToGrid/>
      <w:spacing w:before="100" w:beforeAutospacing="1" w:after="100" w:afterAutospacing="1" w:line="240" w:lineRule="auto"/>
      <w:ind w:firstLine="0" w:firstLineChars="0"/>
    </w:pPr>
    <w:rPr>
      <w:rFonts w:ascii="宋体" w:hAnsi="宋体" w:eastAsia="宋体" w:cs="宋体"/>
      <w:szCs w:val="24"/>
      <w:lang w:eastAsia="zh-CN" w:bidi="ar-SA"/>
    </w:rPr>
  </w:style>
  <w:style w:type="paragraph" w:customStyle="1" w:styleId="1054">
    <w:name w:val="Char Char1 Char Char Char Char Char Char Char"/>
    <w:basedOn w:val="1"/>
    <w:qFormat/>
    <w:uiPriority w:val="0"/>
    <w:pPr>
      <w:widowControl w:val="0"/>
      <w:adjustRightInd/>
      <w:snapToGrid/>
      <w:spacing w:line="240" w:lineRule="auto"/>
      <w:ind w:firstLine="0" w:firstLineChars="0"/>
      <w:jc w:val="both"/>
    </w:pPr>
    <w:rPr>
      <w:rFonts w:ascii="Times New Roman" w:hAnsi="Times New Roman" w:eastAsia="宋体" w:cs="Times New Roman"/>
      <w:kern w:val="2"/>
      <w:sz w:val="21"/>
      <w:szCs w:val="24"/>
      <w:lang w:eastAsia="zh-CN" w:bidi="ar-SA"/>
    </w:rPr>
  </w:style>
  <w:style w:type="paragraph" w:customStyle="1" w:styleId="1055">
    <w:name w:val="[No paragraph style]"/>
    <w:qFormat/>
    <w:uiPriority w:val="0"/>
    <w:pPr>
      <w:widowControl w:val="0"/>
      <w:autoSpaceDE w:val="0"/>
      <w:autoSpaceDN w:val="0"/>
      <w:adjustRightInd w:val="0"/>
      <w:spacing w:line="288" w:lineRule="auto"/>
      <w:jc w:val="both"/>
      <w:textAlignment w:val="center"/>
    </w:pPr>
    <w:rPr>
      <w:rFonts w:ascii="宋体" w:hAnsi="Times New Roman" w:eastAsia="宋体" w:cs="宋体"/>
      <w:color w:val="000000"/>
      <w:sz w:val="24"/>
      <w:szCs w:val="24"/>
      <w:lang w:val="zh-CN" w:eastAsia="zh-CN" w:bidi="ar-SA"/>
    </w:rPr>
  </w:style>
  <w:style w:type="character" w:customStyle="1" w:styleId="1056">
    <w:name w:val="未处理的提及3"/>
    <w:basedOn w:val="70"/>
    <w:unhideWhenUsed/>
    <w:qFormat/>
    <w:uiPriority w:val="99"/>
    <w:rPr>
      <w:color w:val="605E5C"/>
      <w:shd w:val="clear" w:color="auto" w:fill="E1DFDD"/>
    </w:rPr>
  </w:style>
  <w:style w:type="character" w:customStyle="1" w:styleId="1057">
    <w:name w:val="fontstyle21"/>
    <w:qFormat/>
    <w:uiPriority w:val="0"/>
    <w:rPr>
      <w:rFonts w:hint="eastAsia" w:ascii="宋体" w:hAnsi="宋体" w:eastAsia="宋体"/>
      <w:color w:val="000000"/>
      <w:sz w:val="22"/>
      <w:szCs w:val="22"/>
    </w:rPr>
  </w:style>
  <w:style w:type="paragraph" w:customStyle="1" w:styleId="1058">
    <w:name w:val="修订6"/>
    <w:hidden/>
    <w:semiHidden/>
    <w:qFormat/>
    <w:uiPriority w:val="99"/>
    <w:rPr>
      <w:rFonts w:asciiTheme="minorHAnsi" w:hAnsiTheme="minorHAnsi" w:eastAsiaTheme="minorEastAsia" w:cstheme="minorBidi"/>
      <w:sz w:val="24"/>
      <w:szCs w:val="22"/>
      <w:lang w:val="en-US" w:eastAsia="en-US" w:bidi="en-US"/>
    </w:rPr>
  </w:style>
  <w:style w:type="paragraph" w:customStyle="1" w:styleId="1059">
    <w:name w:val="无间隔5"/>
    <w:qFormat/>
    <w:uiPriority w:val="0"/>
    <w:rPr>
      <w:rFonts w:asciiTheme="minorHAnsi" w:hAnsiTheme="minorHAnsi" w:eastAsiaTheme="minorEastAsia" w:cstheme="minorBidi"/>
      <w:sz w:val="22"/>
      <w:szCs w:val="22"/>
      <w:lang w:val="en-US" w:eastAsia="en-US" w:bidi="en-US"/>
    </w:rPr>
  </w:style>
  <w:style w:type="paragraph" w:customStyle="1" w:styleId="1060">
    <w:name w:val="正文文本缩进3"/>
    <w:basedOn w:val="1"/>
    <w:qFormat/>
    <w:uiPriority w:val="0"/>
    <w:pPr>
      <w:ind w:left="-2" w:leftChars="-1" w:firstLine="1"/>
    </w:pPr>
    <w:rPr>
      <w:rFonts w:ascii="仿宋_GB2312" w:eastAsia="仿宋_GB2312"/>
      <w:sz w:val="28"/>
    </w:rPr>
  </w:style>
  <w:style w:type="paragraph" w:customStyle="1" w:styleId="1061">
    <w:name w:val="段"/>
    <w:link w:val="106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062">
    <w:name w:val="段 Char Char"/>
    <w:link w:val="1061"/>
    <w:qFormat/>
    <w:uiPriority w:val="0"/>
    <w:rPr>
      <w:rFonts w:ascii="宋体"/>
      <w:sz w:val="21"/>
    </w:rPr>
  </w:style>
  <w:style w:type="paragraph" w:customStyle="1" w:styleId="1063">
    <w:name w:val="修订7"/>
    <w:hidden/>
    <w:semiHidden/>
    <w:qFormat/>
    <w:uiPriority w:val="99"/>
    <w:rPr>
      <w:rFonts w:asciiTheme="minorHAnsi" w:hAnsiTheme="minorHAnsi" w:eastAsiaTheme="minorEastAsia" w:cstheme="minorBidi"/>
      <w:sz w:val="24"/>
      <w:szCs w:val="22"/>
      <w:lang w:val="en-US" w:eastAsia="en-US" w:bidi="en-US"/>
    </w:rPr>
  </w:style>
  <w:style w:type="character" w:customStyle="1" w:styleId="1064">
    <w:name w:val="font01"/>
    <w:qFormat/>
    <w:uiPriority w:val="0"/>
    <w:rPr>
      <w:rFonts w:hint="eastAsia" w:ascii="宋体" w:hAnsi="宋体" w:eastAsia="宋体" w:cs="宋体"/>
      <w:b/>
      <w:color w:val="000000"/>
      <w:sz w:val="22"/>
      <w:szCs w:val="22"/>
      <w:u w:val="none"/>
    </w:rPr>
  </w:style>
  <w:style w:type="paragraph" w:customStyle="1" w:styleId="1065">
    <w:name w:val="列表段落1"/>
    <w:basedOn w:val="1"/>
    <w:qFormat/>
    <w:uiPriority w:val="34"/>
    <w:pPr>
      <w:ind w:firstLine="420"/>
    </w:pPr>
  </w:style>
  <w:style w:type="character" w:customStyle="1" w:styleId="1066">
    <w:name w:val="正文首行缩进 2 Char Char"/>
    <w:qFormat/>
    <w:uiPriority w:val="0"/>
    <w:rPr>
      <w:rFonts w:ascii="宋体" w:hAnsi="Times New Roman" w:eastAsia="宋体"/>
      <w:sz w:val="24"/>
    </w:rPr>
  </w:style>
  <w:style w:type="character" w:customStyle="1" w:styleId="1067">
    <w:name w:val="批注文字 Char1"/>
    <w:link w:val="1068"/>
    <w:qFormat/>
    <w:uiPriority w:val="0"/>
  </w:style>
  <w:style w:type="paragraph" w:customStyle="1" w:styleId="1068">
    <w:name w:val="批注文字1"/>
    <w:basedOn w:val="1"/>
    <w:link w:val="1067"/>
    <w:qFormat/>
    <w:uiPriority w:val="0"/>
    <w:pPr>
      <w:widowControl w:val="0"/>
      <w:adjustRightInd/>
      <w:snapToGrid/>
      <w:spacing w:line="240" w:lineRule="auto"/>
      <w:ind w:firstLine="0" w:firstLineChars="0"/>
    </w:pPr>
    <w:rPr>
      <w:rFonts w:ascii="Times New Roman" w:hAnsi="Times New Roman" w:eastAsia="宋体" w:cs="Times New Roman"/>
      <w:sz w:val="20"/>
      <w:szCs w:val="20"/>
      <w:lang w:eastAsia="zh-CN" w:bidi="ar-SA"/>
    </w:rPr>
  </w:style>
  <w:style w:type="character" w:customStyle="1" w:styleId="1069">
    <w:name w:val="页码11"/>
    <w:qFormat/>
    <w:uiPriority w:val="0"/>
    <w:rPr>
      <w:rFonts w:eastAsia="黑体"/>
      <w:kern w:val="2"/>
      <w:sz w:val="21"/>
      <w:lang w:val="en-US" w:eastAsia="zh-CN"/>
    </w:rPr>
  </w:style>
  <w:style w:type="character" w:customStyle="1" w:styleId="1070">
    <w:name w:val="样式3 Char Char"/>
    <w:qFormat/>
    <w:uiPriority w:val="0"/>
    <w:rPr>
      <w:rFonts w:ascii="EU-F1" w:eastAsia="黑体"/>
      <w:kern w:val="2"/>
      <w:sz w:val="21"/>
    </w:rPr>
  </w:style>
  <w:style w:type="character" w:customStyle="1" w:styleId="1071">
    <w:name w:val="样式4 Char Char"/>
    <w:qFormat/>
    <w:uiPriority w:val="0"/>
  </w:style>
  <w:style w:type="character" w:customStyle="1" w:styleId="1072">
    <w:name w:val="表头a Char Char"/>
    <w:link w:val="1073"/>
    <w:qFormat/>
    <w:uiPriority w:val="0"/>
    <w:rPr>
      <w:rFonts w:ascii="EU-F1" w:eastAsia="黑体"/>
      <w:kern w:val="2"/>
      <w:sz w:val="21"/>
    </w:rPr>
  </w:style>
  <w:style w:type="paragraph" w:customStyle="1" w:styleId="1073">
    <w:name w:val="表头a"/>
    <w:basedOn w:val="294"/>
    <w:link w:val="1072"/>
    <w:qFormat/>
    <w:uiPriority w:val="0"/>
    <w:pPr>
      <w:widowControl w:val="0"/>
      <w:tabs>
        <w:tab w:val="center" w:pos="4723"/>
        <w:tab w:val="right" w:pos="9214"/>
      </w:tabs>
      <w:topLinePunct/>
      <w:adjustRightInd/>
      <w:snapToGrid/>
      <w:spacing w:before="160" w:after="60" w:line="312" w:lineRule="exact"/>
      <w:ind w:firstLine="0" w:firstLineChars="0"/>
      <w:outlineLvl w:val="9"/>
    </w:pPr>
    <w:rPr>
      <w:rFonts w:ascii="EU-F1" w:hAnsi="Times New Roman" w:eastAsia="黑体" w:cs="Times New Roman"/>
      <w:kern w:val="2"/>
      <w:sz w:val="21"/>
      <w:lang w:eastAsia="zh-CN" w:bidi="ar-SA"/>
    </w:rPr>
  </w:style>
  <w:style w:type="character" w:customStyle="1" w:styleId="1074">
    <w:name w:val="Char Char13"/>
    <w:qFormat/>
    <w:uiPriority w:val="0"/>
    <w:rPr>
      <w:rFonts w:ascii="EU-F1" w:eastAsia="黑体"/>
      <w:sz w:val="21"/>
      <w:lang w:val="en-US" w:eastAsia="zh-CN"/>
    </w:rPr>
  </w:style>
  <w:style w:type="character" w:customStyle="1" w:styleId="1075">
    <w:name w:val="font51"/>
    <w:qFormat/>
    <w:uiPriority w:val="0"/>
    <w:rPr>
      <w:rFonts w:hint="eastAsia" w:ascii="宋体" w:hAnsi="宋体" w:eastAsia="宋体" w:cs="宋体"/>
      <w:color w:val="000000"/>
      <w:sz w:val="18"/>
      <w:szCs w:val="18"/>
      <w:u w:val="none"/>
    </w:rPr>
  </w:style>
  <w:style w:type="character" w:customStyle="1" w:styleId="1076">
    <w:name w:val="正文 New New New New New New New New New New New New New New New New New New New New New New New New New New New New New New New New New New New New New New New New New New New New New New New New New New New New New New New New New New New New New New N3"/>
    <w:link w:val="1077"/>
    <w:qFormat/>
    <w:uiPriority w:val="0"/>
    <w:rPr>
      <w:kern w:val="2"/>
      <w:sz w:val="21"/>
    </w:rPr>
  </w:style>
  <w:style w:type="paragraph" w:customStyle="1" w:styleId="1077">
    <w:name w:val="正文 New New New New New New New New New New New New New New New New New New New New New New New New New New New New New New New New New New New New New New New New New New New New New New New New New New New New New New New New New New New New New New N2"/>
    <w:link w:val="1076"/>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78">
    <w:name w:val="正文文本缩进 3 Char Char"/>
    <w:qFormat/>
    <w:uiPriority w:val="0"/>
    <w:rPr>
      <w:kern w:val="2"/>
      <w:sz w:val="28"/>
      <w:szCs w:val="24"/>
    </w:rPr>
  </w:style>
  <w:style w:type="character" w:customStyle="1" w:styleId="1079">
    <w:name w:val="附录二 Char Char"/>
    <w:link w:val="1080"/>
    <w:qFormat/>
    <w:uiPriority w:val="0"/>
    <w:rPr>
      <w:rFonts w:ascii="E-F1" w:eastAsia="黑体"/>
      <w:kern w:val="21"/>
      <w:sz w:val="21"/>
    </w:rPr>
  </w:style>
  <w:style w:type="paragraph" w:customStyle="1" w:styleId="1080">
    <w:name w:val="附录二"/>
    <w:basedOn w:val="324"/>
    <w:link w:val="1079"/>
    <w:qFormat/>
    <w:uiPriority w:val="0"/>
    <w:pPr>
      <w:widowControl w:val="0"/>
      <w:adjustRightInd/>
      <w:snapToGrid/>
      <w:spacing w:line="312" w:lineRule="exact"/>
      <w:ind w:firstLine="0" w:firstLineChars="0"/>
      <w:jc w:val="both"/>
    </w:pPr>
    <w:rPr>
      <w:rFonts w:ascii="E-F1" w:hAnsi="Times New Roman" w:eastAsia="黑体" w:cs="Times New Roman"/>
      <w:kern w:val="21"/>
      <w:sz w:val="21"/>
      <w:szCs w:val="20"/>
      <w:lang w:val="en-US" w:eastAsia="zh-CN" w:bidi="ar-SA"/>
    </w:rPr>
  </w:style>
  <w:style w:type="character" w:customStyle="1" w:styleId="1081">
    <w:name w:val="页码4"/>
    <w:basedOn w:val="70"/>
    <w:qFormat/>
    <w:uiPriority w:val="0"/>
  </w:style>
  <w:style w:type="character" w:customStyle="1" w:styleId="1082">
    <w:name w:val="批注文字 Char2"/>
    <w:qFormat/>
    <w:uiPriority w:val="99"/>
    <w:rPr>
      <w:kern w:val="2"/>
      <w:sz w:val="21"/>
    </w:rPr>
  </w:style>
  <w:style w:type="character" w:customStyle="1" w:styleId="1083">
    <w:name w:val="日期 Char Char"/>
    <w:qFormat/>
    <w:uiPriority w:val="0"/>
    <w:rPr>
      <w:kern w:val="2"/>
      <w:sz w:val="21"/>
    </w:rPr>
  </w:style>
  <w:style w:type="character" w:customStyle="1" w:styleId="1084">
    <w:name w:val="正文 New New New New New New New New New New New New New New New New New New New New New New New New New New New New New New New New New New New New New New New New New New New New New New New New New Char Char"/>
    <w:link w:val="1085"/>
    <w:qFormat/>
    <w:uiPriority w:val="0"/>
    <w:rPr>
      <w:kern w:val="2"/>
      <w:sz w:val="21"/>
    </w:rPr>
  </w:style>
  <w:style w:type="paragraph" w:customStyle="1" w:styleId="1085">
    <w:name w:val="正文 New New New New New New New New New New New New New New New New New New New New New New New New New New New New New New New New New New New New New New New New New New New New New New New New New"/>
    <w:link w:val="1084"/>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86">
    <w:name w:val="正文 New New New New New New New New New New New New New New New New New New New New New New New New New New New New New New New New New New New New New New New New New New New New New New New New New New New New Char Char"/>
    <w:link w:val="1087"/>
    <w:qFormat/>
    <w:uiPriority w:val="0"/>
    <w:rPr>
      <w:kern w:val="2"/>
      <w:sz w:val="21"/>
    </w:rPr>
  </w:style>
  <w:style w:type="paragraph" w:customStyle="1" w:styleId="1087">
    <w:name w:val="正文 New New New New New New New New New New New New New New New New New New New New New New New New New New New New New New New New New New New New New New New New New New New New New New New New New New New New"/>
    <w:link w:val="1086"/>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88">
    <w:name w:val="样式17 Char Char"/>
    <w:link w:val="1089"/>
    <w:qFormat/>
    <w:uiPriority w:val="0"/>
    <w:rPr>
      <w:rFonts w:ascii="EU-F1" w:hAnsi="Arial" w:eastAsia="黑体"/>
      <w:kern w:val="2"/>
      <w:sz w:val="21"/>
    </w:rPr>
  </w:style>
  <w:style w:type="paragraph" w:customStyle="1" w:styleId="1089">
    <w:name w:val="样式17"/>
    <w:basedOn w:val="1"/>
    <w:link w:val="1088"/>
    <w:qFormat/>
    <w:uiPriority w:val="0"/>
    <w:pPr>
      <w:keepNext/>
      <w:keepLines/>
      <w:widowControl w:val="0"/>
      <w:adjustRightInd/>
      <w:snapToGrid/>
      <w:spacing w:line="480" w:lineRule="auto"/>
      <w:ind w:firstLine="0" w:firstLineChars="0"/>
      <w:jc w:val="center"/>
      <w:outlineLvl w:val="1"/>
    </w:pPr>
    <w:rPr>
      <w:rFonts w:ascii="EU-F1" w:hAnsi="Arial" w:eastAsia="黑体" w:cs="Times New Roman"/>
      <w:kern w:val="2"/>
      <w:sz w:val="21"/>
      <w:szCs w:val="20"/>
      <w:lang w:eastAsia="zh-CN" w:bidi="ar-SA"/>
    </w:rPr>
  </w:style>
  <w:style w:type="character" w:customStyle="1" w:styleId="1090">
    <w:name w:val="highlight1"/>
    <w:qFormat/>
    <w:uiPriority w:val="0"/>
    <w:rPr>
      <w:shd w:val="clear" w:color="auto" w:fill="FFFF00"/>
    </w:rPr>
  </w:style>
  <w:style w:type="character" w:customStyle="1" w:styleId="1091">
    <w:name w:val="Char Char14"/>
    <w:qFormat/>
    <w:uiPriority w:val="0"/>
    <w:rPr>
      <w:rFonts w:ascii="EU-F1" w:hAnsi="Arial" w:eastAsia="黑体"/>
      <w:sz w:val="21"/>
      <w:lang w:val="en-US" w:eastAsia="zh-CN"/>
    </w:rPr>
  </w:style>
  <w:style w:type="character" w:customStyle="1" w:styleId="1092">
    <w:name w:val="h1 Char"/>
    <w:qFormat/>
    <w:uiPriority w:val="0"/>
    <w:rPr>
      <w:rFonts w:eastAsia="宋体"/>
      <w:b/>
      <w:kern w:val="44"/>
      <w:sz w:val="44"/>
      <w:lang w:val="en-US" w:eastAsia="zh-CN"/>
    </w:rPr>
  </w:style>
  <w:style w:type="character" w:customStyle="1" w:styleId="1093">
    <w:name w:val="正文文本缩进 Char Char"/>
    <w:qFormat/>
    <w:uiPriority w:val="0"/>
    <w:rPr>
      <w:kern w:val="2"/>
      <w:sz w:val="21"/>
    </w:rPr>
  </w:style>
  <w:style w:type="character" w:customStyle="1" w:styleId="1094">
    <w:name w:val="标题 2 Char Char"/>
    <w:qFormat/>
    <w:uiPriority w:val="0"/>
    <w:rPr>
      <w:rFonts w:ascii="Arial" w:hAnsi="Arial" w:eastAsia="黑体"/>
      <w:b/>
      <w:bCs/>
      <w:kern w:val="2"/>
      <w:sz w:val="32"/>
      <w:szCs w:val="32"/>
      <w:lang w:val="en-US" w:eastAsia="zh-CN" w:bidi="ar-SA"/>
    </w:rPr>
  </w:style>
  <w:style w:type="character" w:customStyle="1" w:styleId="1095">
    <w:name w:val="样式 样式10 + 五号 Char Char"/>
    <w:link w:val="1096"/>
    <w:qFormat/>
    <w:uiPriority w:val="0"/>
  </w:style>
  <w:style w:type="paragraph" w:customStyle="1" w:styleId="1096">
    <w:name w:val="样式 样式10 + 五号"/>
    <w:basedOn w:val="236"/>
    <w:link w:val="1095"/>
    <w:qFormat/>
    <w:uiPriority w:val="0"/>
    <w:pPr>
      <w:widowControl w:val="0"/>
      <w:pBdr>
        <w:top w:val="none" w:color="auto" w:sz="0" w:space="0"/>
      </w:pBdr>
      <w:tabs>
        <w:tab w:val="left" w:pos="199"/>
        <w:tab w:val="center" w:pos="4706"/>
        <w:tab w:val="right" w:pos="8505"/>
        <w:tab w:val="right" w:pos="9214"/>
        <w:tab w:val="clear" w:pos="4153"/>
        <w:tab w:val="clear" w:pos="8306"/>
      </w:tabs>
      <w:topLinePunct/>
      <w:adjustRightInd/>
      <w:snapToGrid/>
      <w:spacing w:after="60" w:line="240" w:lineRule="auto"/>
      <w:ind w:firstLineChars="0"/>
      <w:jc w:val="both"/>
    </w:pPr>
    <w:rPr>
      <w:rFonts w:ascii="Times New Roman" w:hAnsi="Times New Roman" w:eastAsia="宋体" w:cs="Times New Roman"/>
      <w:sz w:val="20"/>
      <w:lang w:val="en-US" w:eastAsia="zh-CN" w:bidi="ar-SA"/>
    </w:rPr>
  </w:style>
  <w:style w:type="character" w:customStyle="1" w:styleId="1097">
    <w:name w:val="段落 Char Char"/>
    <w:qFormat/>
    <w:uiPriority w:val="0"/>
    <w:rPr>
      <w:sz w:val="21"/>
    </w:rPr>
  </w:style>
  <w:style w:type="character" w:customStyle="1" w:styleId="1098">
    <w:name w:val="fontstyle31"/>
    <w:qFormat/>
    <w:uiPriority w:val="0"/>
    <w:rPr>
      <w:rFonts w:hint="default" w:ascii="Calibri" w:hAnsi="Calibri"/>
      <w:color w:val="000000"/>
      <w:sz w:val="22"/>
      <w:szCs w:val="22"/>
    </w:rPr>
  </w:style>
  <w:style w:type="character" w:customStyle="1" w:styleId="1099">
    <w:name w:val="样式10 Char Char"/>
    <w:qFormat/>
    <w:uiPriority w:val="0"/>
    <w:rPr>
      <w:kern w:val="21"/>
      <w:sz w:val="18"/>
    </w:rPr>
  </w:style>
  <w:style w:type="character" w:customStyle="1" w:styleId="1100">
    <w:name w:val="脚注文本 Char Char"/>
    <w:link w:val="1101"/>
    <w:qFormat/>
    <w:uiPriority w:val="0"/>
    <w:rPr>
      <w:rFonts w:ascii="宋体"/>
      <w:kern w:val="2"/>
      <w:sz w:val="18"/>
    </w:rPr>
  </w:style>
  <w:style w:type="paragraph" w:customStyle="1" w:styleId="1101">
    <w:name w:val="脚注文本1"/>
    <w:basedOn w:val="1"/>
    <w:link w:val="1100"/>
    <w:qFormat/>
    <w:uiPriority w:val="0"/>
    <w:pPr>
      <w:widowControl w:val="0"/>
      <w:adjustRightInd/>
      <w:spacing w:line="240" w:lineRule="auto"/>
      <w:ind w:left="400" w:leftChars="200" w:hanging="200" w:hangingChars="200"/>
    </w:pPr>
    <w:rPr>
      <w:rFonts w:ascii="宋体" w:hAnsi="Times New Roman" w:eastAsia="宋体" w:cs="Times New Roman"/>
      <w:kern w:val="2"/>
      <w:sz w:val="18"/>
      <w:szCs w:val="20"/>
      <w:lang w:eastAsia="zh-CN" w:bidi="ar-SA"/>
    </w:rPr>
  </w:style>
  <w:style w:type="character" w:customStyle="1" w:styleId="1102">
    <w:name w:val="text_edit editable-title"/>
    <w:basedOn w:val="70"/>
    <w:qFormat/>
    <w:uiPriority w:val="0"/>
  </w:style>
  <w:style w:type="character" w:customStyle="1" w:styleId="1103">
    <w:name w:val="纯文本 Char Char"/>
    <w:qFormat/>
    <w:uiPriority w:val="0"/>
    <w:rPr>
      <w:rFonts w:ascii="宋体" w:hAnsi="宋体"/>
      <w:kern w:val="1"/>
      <w:sz w:val="21"/>
      <w:szCs w:val="24"/>
      <w:lang w:eastAsia="ar-SA"/>
    </w:rPr>
  </w:style>
  <w:style w:type="character" w:customStyle="1" w:styleId="1104">
    <w:name w:val="样式9 Char Char"/>
    <w:qFormat/>
    <w:uiPriority w:val="0"/>
    <w:rPr>
      <w:rFonts w:eastAsia="黑体"/>
      <w:kern w:val="21"/>
      <w:sz w:val="21"/>
    </w:rPr>
  </w:style>
  <w:style w:type="character" w:customStyle="1" w:styleId="1105">
    <w:name w:val="标题 2 字符1"/>
    <w:qFormat/>
    <w:uiPriority w:val="0"/>
    <w:rPr>
      <w:rFonts w:ascii="Arial" w:hAnsi="Arial" w:eastAsia="黑体"/>
      <w:b/>
      <w:bCs/>
      <w:kern w:val="2"/>
      <w:sz w:val="32"/>
      <w:szCs w:val="32"/>
      <w:lang w:val="en-US" w:eastAsia="zh-CN" w:bidi="ar-SA"/>
    </w:rPr>
  </w:style>
  <w:style w:type="character" w:customStyle="1" w:styleId="1106">
    <w:name w:val="样式5 Char Char"/>
    <w:qFormat/>
    <w:uiPriority w:val="0"/>
  </w:style>
  <w:style w:type="character" w:customStyle="1" w:styleId="1107">
    <w:name w:val="样式 样式9 + Char Char"/>
    <w:link w:val="1108"/>
    <w:qFormat/>
    <w:uiPriority w:val="0"/>
    <w:rPr>
      <w:rFonts w:eastAsia="黑体"/>
      <w:kern w:val="21"/>
      <w:sz w:val="21"/>
    </w:rPr>
  </w:style>
  <w:style w:type="paragraph" w:customStyle="1" w:styleId="1108">
    <w:name w:val="样式 样式9 +"/>
    <w:basedOn w:val="370"/>
    <w:link w:val="1107"/>
    <w:qFormat/>
    <w:uiPriority w:val="0"/>
    <w:pPr>
      <w:widowControl w:val="0"/>
      <w:pBdr>
        <w:top w:val="none" w:color="auto" w:sz="0" w:space="0"/>
      </w:pBdr>
      <w:topLinePunct/>
      <w:adjustRightInd/>
      <w:snapToGrid/>
      <w:spacing w:after="0" w:line="240" w:lineRule="auto"/>
      <w:ind w:firstLineChars="0"/>
      <w:jc w:val="both"/>
    </w:pPr>
    <w:rPr>
      <w:rFonts w:ascii="Times New Roman" w:hAnsi="Times New Roman" w:eastAsia="黑体" w:cs="Times New Roman"/>
      <w:kern w:val="21"/>
      <w:sz w:val="21"/>
      <w:lang w:val="en-US" w:eastAsia="zh-CN" w:bidi="ar-SA"/>
    </w:rPr>
  </w:style>
  <w:style w:type="character" w:customStyle="1" w:styleId="1109">
    <w:name w:val="Char Char9"/>
    <w:qFormat/>
    <w:uiPriority w:val="0"/>
    <w:rPr>
      <w:rFonts w:ascii="宋体" w:hAnsi="Courier New" w:eastAsia="宋体"/>
      <w:kern w:val="2"/>
      <w:sz w:val="21"/>
      <w:lang w:val="en-US" w:eastAsia="zh-CN"/>
    </w:rPr>
  </w:style>
  <w:style w:type="character" w:customStyle="1" w:styleId="1110">
    <w:name w:val="附录一 Char Char"/>
    <w:link w:val="1111"/>
    <w:qFormat/>
    <w:uiPriority w:val="0"/>
    <w:rPr>
      <w:rFonts w:ascii="E-F1" w:eastAsia="黑体"/>
      <w:kern w:val="2"/>
      <w:sz w:val="21"/>
    </w:rPr>
  </w:style>
  <w:style w:type="paragraph" w:customStyle="1" w:styleId="1111">
    <w:name w:val="附录一"/>
    <w:basedOn w:val="324"/>
    <w:link w:val="1110"/>
    <w:qFormat/>
    <w:uiPriority w:val="0"/>
    <w:pPr>
      <w:widowControl w:val="0"/>
      <w:adjustRightInd/>
      <w:snapToGrid/>
      <w:spacing w:line="480" w:lineRule="auto"/>
      <w:ind w:firstLine="0" w:firstLineChars="0"/>
      <w:jc w:val="both"/>
    </w:pPr>
    <w:rPr>
      <w:rFonts w:ascii="E-F1" w:hAnsi="Times New Roman" w:eastAsia="黑体" w:cs="Times New Roman"/>
      <w:kern w:val="2"/>
      <w:sz w:val="21"/>
      <w:szCs w:val="20"/>
      <w:lang w:val="en-US" w:eastAsia="zh-CN" w:bidi="ar-SA"/>
    </w:rPr>
  </w:style>
  <w:style w:type="character" w:customStyle="1" w:styleId="1112">
    <w:name w:val="称呼 Char"/>
    <w:link w:val="1113"/>
    <w:qFormat/>
    <w:uiPriority w:val="0"/>
    <w:rPr>
      <w:rFonts w:ascii="..ì." w:eastAsia="..ì."/>
      <w:color w:val="000000"/>
      <w:sz w:val="24"/>
    </w:rPr>
  </w:style>
  <w:style w:type="paragraph" w:customStyle="1" w:styleId="1113">
    <w:name w:val="称呼1"/>
    <w:basedOn w:val="410"/>
    <w:next w:val="410"/>
    <w:link w:val="1112"/>
    <w:qFormat/>
    <w:uiPriority w:val="0"/>
    <w:pPr>
      <w:spacing w:after="0" w:line="240" w:lineRule="auto"/>
    </w:pPr>
    <w:rPr>
      <w:rFonts w:ascii="..ì." w:hAnsi="Times New Roman" w:eastAsia="..ì." w:cs="Times New Roman"/>
      <w:szCs w:val="20"/>
      <w:lang w:eastAsia="zh-CN" w:bidi="ar-SA"/>
    </w:rPr>
  </w:style>
  <w:style w:type="character" w:customStyle="1" w:styleId="1114">
    <w:name w:val="样式2 Char Char"/>
    <w:qFormat/>
    <w:uiPriority w:val="0"/>
    <w:rPr>
      <w:rFonts w:eastAsia="黑体"/>
      <w:sz w:val="24"/>
    </w:rPr>
  </w:style>
  <w:style w:type="character" w:customStyle="1" w:styleId="1115">
    <w:name w:val="注释标题 Char"/>
    <w:link w:val="1116"/>
    <w:qFormat/>
    <w:uiPriority w:val="0"/>
    <w:rPr>
      <w:rFonts w:ascii="..ì." w:eastAsia="..ì."/>
      <w:color w:val="000000"/>
      <w:sz w:val="24"/>
    </w:rPr>
  </w:style>
  <w:style w:type="paragraph" w:customStyle="1" w:styleId="1116">
    <w:name w:val="注释标题1"/>
    <w:basedOn w:val="410"/>
    <w:next w:val="410"/>
    <w:link w:val="1115"/>
    <w:qFormat/>
    <w:uiPriority w:val="0"/>
    <w:pPr>
      <w:spacing w:after="0" w:line="240" w:lineRule="auto"/>
    </w:pPr>
    <w:rPr>
      <w:rFonts w:ascii="..ì." w:hAnsi="Times New Roman" w:eastAsia="..ì." w:cs="Times New Roman"/>
      <w:szCs w:val="20"/>
      <w:lang w:eastAsia="zh-CN" w:bidi="ar-SA"/>
    </w:rPr>
  </w:style>
  <w:style w:type="character" w:customStyle="1" w:styleId="1117">
    <w:name w:val="样式 2a Char Char"/>
    <w:link w:val="1118"/>
    <w:qFormat/>
    <w:uiPriority w:val="0"/>
    <w:rPr>
      <w:rFonts w:ascii="EU-F1" w:hAnsi="Arial" w:eastAsia="黑体"/>
      <w:kern w:val="2"/>
      <w:sz w:val="21"/>
    </w:rPr>
  </w:style>
  <w:style w:type="paragraph" w:customStyle="1" w:styleId="1118">
    <w:name w:val="样式 2a"/>
    <w:basedOn w:val="1"/>
    <w:link w:val="1117"/>
    <w:qFormat/>
    <w:uiPriority w:val="0"/>
    <w:pPr>
      <w:keepNext/>
      <w:keepLines/>
      <w:widowControl w:val="0"/>
      <w:adjustRightInd/>
      <w:snapToGrid/>
      <w:spacing w:line="480" w:lineRule="auto"/>
      <w:ind w:firstLine="0" w:firstLineChars="0"/>
      <w:jc w:val="center"/>
      <w:outlineLvl w:val="1"/>
    </w:pPr>
    <w:rPr>
      <w:rFonts w:ascii="EU-F1" w:hAnsi="Arial" w:eastAsia="黑体" w:cs="Times New Roman"/>
      <w:kern w:val="2"/>
      <w:sz w:val="21"/>
      <w:szCs w:val="20"/>
      <w:lang w:eastAsia="zh-CN" w:bidi="ar-SA"/>
    </w:rPr>
  </w:style>
  <w:style w:type="paragraph" w:customStyle="1" w:styleId="1119">
    <w:name w:val="条款节部分"/>
    <w:basedOn w:val="1"/>
    <w:qFormat/>
    <w:uiPriority w:val="0"/>
    <w:pPr>
      <w:widowControl w:val="0"/>
      <w:tabs>
        <w:tab w:val="left" w:pos="2850"/>
      </w:tabs>
      <w:adjustRightInd/>
      <w:snapToGrid/>
      <w:spacing w:line="240" w:lineRule="auto"/>
      <w:ind w:firstLine="0" w:firstLineChars="0"/>
      <w:jc w:val="both"/>
    </w:pPr>
    <w:rPr>
      <w:rFonts w:ascii="Times New Roman" w:hAnsi="Times New Roman" w:eastAsia="仿宋_GB2312" w:cs="Times New Roman"/>
      <w:kern w:val="2"/>
      <w:sz w:val="32"/>
      <w:szCs w:val="32"/>
      <w:lang w:eastAsia="zh-CN" w:bidi="ar-SA"/>
    </w:rPr>
  </w:style>
  <w:style w:type="paragraph" w:customStyle="1" w:styleId="112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21">
    <w:name w:val="公式"/>
    <w:basedOn w:val="1"/>
    <w:qFormat/>
    <w:uiPriority w:val="0"/>
    <w:pPr>
      <w:widowControl w:val="0"/>
      <w:tabs>
        <w:tab w:val="center" w:pos="4706"/>
        <w:tab w:val="right" w:pos="9412"/>
      </w:tabs>
      <w:wordWrap w:val="0"/>
      <w:topLinePunct/>
      <w:adjustRightInd/>
      <w:spacing w:before="40" w:after="40" w:line="240" w:lineRule="auto"/>
      <w:ind w:firstLine="0" w:firstLineChars="0"/>
      <w:jc w:val="both"/>
    </w:pPr>
    <w:rPr>
      <w:rFonts w:ascii="Times New Roman" w:hAnsi="Times New Roman" w:eastAsia="宋体" w:cs="Times New Roman"/>
      <w:kern w:val="2"/>
      <w:sz w:val="21"/>
      <w:szCs w:val="20"/>
      <w:lang w:eastAsia="zh-CN" w:bidi="ar-SA"/>
    </w:rPr>
  </w:style>
  <w:style w:type="paragraph" w:customStyle="1" w:styleId="1122">
    <w:name w:val="续表"/>
    <w:basedOn w:val="1"/>
    <w:qFormat/>
    <w:uiPriority w:val="0"/>
    <w:pPr>
      <w:widowControl w:val="0"/>
      <w:snapToGrid/>
      <w:spacing w:after="120" w:line="360" w:lineRule="atLeast"/>
      <w:ind w:left="7225" w:firstLine="0" w:firstLineChars="0"/>
      <w:textAlignment w:val="baseline"/>
    </w:pPr>
    <w:rPr>
      <w:rFonts w:ascii="Times New Roman" w:hAnsi="Times New Roman" w:eastAsia="黑体" w:cs="Times New Roman"/>
      <w:sz w:val="18"/>
      <w:szCs w:val="20"/>
      <w:lang w:eastAsia="zh-CN" w:bidi="ar-SA"/>
    </w:rPr>
  </w:style>
  <w:style w:type="paragraph" w:customStyle="1" w:styleId="1123">
    <w:name w:val="页脚1"/>
    <w:basedOn w:val="1"/>
    <w:qFormat/>
    <w:uiPriority w:val="0"/>
    <w:pPr>
      <w:widowControl w:val="0"/>
      <w:tabs>
        <w:tab w:val="center" w:pos="4153"/>
        <w:tab w:val="right" w:pos="8306"/>
      </w:tabs>
      <w:adjustRightInd/>
      <w:spacing w:line="240" w:lineRule="auto"/>
      <w:ind w:firstLine="0" w:firstLineChars="0"/>
    </w:pPr>
    <w:rPr>
      <w:rFonts w:ascii="Times New Roman" w:hAnsi="Times New Roman" w:eastAsia="宋体" w:cs="Times New Roman"/>
      <w:kern w:val="2"/>
      <w:sz w:val="18"/>
      <w:szCs w:val="24"/>
      <w:lang w:eastAsia="zh-CN" w:bidi="ar-SA"/>
    </w:rPr>
  </w:style>
  <w:style w:type="paragraph" w:customStyle="1" w:styleId="1124">
    <w:name w:val="数字编号列项（二级）"/>
    <w:qFormat/>
    <w:uiPriority w:val="0"/>
    <w:pPr>
      <w:jc w:val="both"/>
    </w:pPr>
    <w:rPr>
      <w:rFonts w:ascii="宋体" w:hAnsi="Times New Roman" w:eastAsia="宋体" w:cs="Times New Roman"/>
      <w:lang w:val="en-US" w:eastAsia="zh-CN" w:bidi="ar-SA"/>
    </w:rPr>
  </w:style>
  <w:style w:type="paragraph" w:customStyle="1" w:styleId="1125">
    <w:name w:val="名称"/>
    <w:basedOn w:val="1"/>
    <w:next w:val="1"/>
    <w:qFormat/>
    <w:uiPriority w:val="0"/>
    <w:pPr>
      <w:widowControl w:val="0"/>
      <w:adjustRightInd/>
      <w:snapToGrid/>
      <w:spacing w:line="240" w:lineRule="auto"/>
      <w:ind w:firstLine="0" w:firstLineChars="0"/>
      <w:jc w:val="center"/>
    </w:pPr>
    <w:rPr>
      <w:rFonts w:ascii="黑体" w:hAnsi="Times New Roman" w:eastAsia="黑体" w:cs="Times New Roman"/>
      <w:b/>
      <w:kern w:val="2"/>
      <w:sz w:val="32"/>
      <w:szCs w:val="20"/>
      <w:lang w:eastAsia="zh-CN" w:bidi="ar-SA"/>
    </w:rPr>
  </w:style>
  <w:style w:type="paragraph" w:customStyle="1" w:styleId="1126">
    <w:name w:val="工程建设无节图标题"/>
    <w:next w:val="1"/>
    <w:qFormat/>
    <w:uiPriority w:val="0"/>
    <w:pPr>
      <w:tabs>
        <w:tab w:val="left" w:pos="785"/>
      </w:tabs>
      <w:jc w:val="center"/>
      <w:outlineLvl w:val="3"/>
    </w:pPr>
    <w:rPr>
      <w:rFonts w:ascii="Times New Roman" w:hAnsi="Times New Roman" w:eastAsia="黑体" w:cs="Times New Roman"/>
      <w:b/>
      <w:lang w:val="en-US" w:eastAsia="zh-CN" w:bidi="ar-SA"/>
    </w:rPr>
  </w:style>
  <w:style w:type="paragraph" w:customStyle="1" w:styleId="1127">
    <w:name w:val="样式 标题 2 + Times New Roman 五号 非加粗 段前: 0 磅 段后: 0 磅 行距: 单倍行距"/>
    <w:basedOn w:val="5"/>
    <w:qFormat/>
    <w:uiPriority w:val="0"/>
    <w:pPr>
      <w:widowControl w:val="0"/>
      <w:adjustRightInd/>
      <w:snapToGrid/>
      <w:spacing w:beforeLines="0" w:line="480" w:lineRule="auto"/>
      <w:jc w:val="both"/>
    </w:pPr>
    <w:rPr>
      <w:rFonts w:ascii="EU-F1" w:hAnsi="Arial" w:cs="Times New Roman"/>
      <w:b/>
      <w:bCs w:val="0"/>
      <w:sz w:val="21"/>
      <w:szCs w:val="20"/>
      <w:lang w:bidi="ar-SA"/>
    </w:rPr>
  </w:style>
  <w:style w:type="paragraph" w:customStyle="1" w:styleId="112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129">
    <w:name w:val="其他发布部门"/>
    <w:basedOn w:val="1130"/>
    <w:qFormat/>
    <w:uiPriority w:val="0"/>
    <w:pPr>
      <w:spacing w:line="0" w:lineRule="atLeast"/>
    </w:pPr>
    <w:rPr>
      <w:rFonts w:ascii="黑体" w:eastAsia="黑体"/>
      <w:b w:val="0"/>
    </w:rPr>
  </w:style>
  <w:style w:type="paragraph" w:customStyle="1" w:styleId="1130">
    <w:name w:val="发布部门"/>
    <w:next w:val="1061"/>
    <w:qFormat/>
    <w:uiPriority w:val="0"/>
    <w:pPr>
      <w:jc w:val="center"/>
    </w:pPr>
    <w:rPr>
      <w:rFonts w:ascii="宋体" w:hAnsi="Times New Roman" w:eastAsia="宋体" w:cs="Times New Roman"/>
      <w:b/>
      <w:spacing w:val="20"/>
      <w:w w:val="135"/>
      <w:sz w:val="36"/>
      <w:lang w:val="en-US" w:eastAsia="zh-CN" w:bidi="ar-SA"/>
    </w:rPr>
  </w:style>
  <w:style w:type="paragraph" w:customStyle="1" w:styleId="1131">
    <w:name w:val="正文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132">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133">
    <w:name w:val="条文脚注"/>
    <w:basedOn w:val="1101"/>
    <w:qFormat/>
    <w:uiPriority w:val="0"/>
    <w:pPr>
      <w:ind w:left="780" w:hanging="360"/>
      <w:jc w:val="both"/>
    </w:pPr>
  </w:style>
  <w:style w:type="paragraph" w:customStyle="1" w:styleId="1134">
    <w:name w:val="三级无标题条"/>
    <w:basedOn w:val="1"/>
    <w:qFormat/>
    <w:uiPriority w:val="0"/>
    <w:pPr>
      <w:widowControl w:val="0"/>
      <w:adjustRightInd/>
      <w:snapToGrid/>
      <w:spacing w:line="240" w:lineRule="auto"/>
      <w:ind w:firstLine="0" w:firstLineChars="0"/>
      <w:jc w:val="both"/>
    </w:pPr>
    <w:rPr>
      <w:rFonts w:ascii="Times New Roman" w:hAnsi="Times New Roman" w:eastAsia="宋体" w:cs="Times New Roman"/>
      <w:b/>
      <w:kern w:val="2"/>
      <w:sz w:val="21"/>
      <w:szCs w:val="20"/>
      <w:lang w:eastAsia="zh-CN" w:bidi="ar-SA"/>
    </w:rPr>
  </w:style>
  <w:style w:type="paragraph" w:customStyle="1" w:styleId="1135">
    <w:name w:val="标准书眉_奇数页"/>
    <w:next w:val="1"/>
    <w:qFormat/>
    <w:uiPriority w:val="0"/>
    <w:pPr>
      <w:tabs>
        <w:tab w:val="center" w:pos="4154"/>
        <w:tab w:val="right" w:pos="8306"/>
      </w:tabs>
      <w:spacing w:after="120"/>
      <w:jc w:val="right"/>
    </w:pPr>
    <w:rPr>
      <w:rFonts w:ascii="Times New Roman" w:hAnsi="Times New Roman" w:eastAsia="宋体" w:cs="Times New Roman"/>
      <w:lang w:val="en-US" w:eastAsia="zh-CN" w:bidi="ar-SA"/>
    </w:rPr>
  </w:style>
  <w:style w:type="paragraph" w:customStyle="1" w:styleId="1136">
    <w:name w:val="作者"/>
    <w:basedOn w:val="1"/>
    <w:qFormat/>
    <w:uiPriority w:val="0"/>
    <w:pPr>
      <w:widowControl w:val="0"/>
      <w:adjustRightInd/>
      <w:snapToGrid/>
      <w:spacing w:line="240" w:lineRule="auto"/>
      <w:ind w:firstLine="0" w:firstLineChars="0"/>
      <w:jc w:val="center"/>
    </w:pPr>
    <w:rPr>
      <w:rFonts w:ascii="Times New Roman" w:hAnsi="Times New Roman" w:eastAsia="黑体" w:cs="Times New Roman"/>
      <w:sz w:val="21"/>
      <w:szCs w:val="20"/>
      <w:lang w:eastAsia="zh-CN" w:bidi="ar-SA"/>
    </w:rPr>
  </w:style>
  <w:style w:type="paragraph" w:customStyle="1" w:styleId="1137">
    <w:name w:val="术语定义条标题"/>
    <w:basedOn w:val="1138"/>
    <w:next w:val="1061"/>
    <w:qFormat/>
    <w:uiPriority w:val="0"/>
    <w:pPr>
      <w:tabs>
        <w:tab w:val="left" w:pos="360"/>
      </w:tabs>
      <w:ind w:left="360" w:hanging="360"/>
    </w:pPr>
  </w:style>
  <w:style w:type="paragraph" w:customStyle="1" w:styleId="1138">
    <w:name w:val="工程建设章标题"/>
    <w:next w:val="1"/>
    <w:qFormat/>
    <w:uiPriority w:val="0"/>
    <w:p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1139">
    <w:name w:val="附录章标题"/>
    <w:next w:val="1"/>
    <w:qFormat/>
    <w:uiPriority w:val="0"/>
    <w:pPr>
      <w:overflowPunct w:val="0"/>
      <w:autoSpaceDE w:val="0"/>
      <w:spacing w:before="156" w:beforeLines="50" w:after="156" w:afterLines="50" w:line="480" w:lineRule="exact"/>
      <w:ind w:firstLine="420" w:firstLineChars="200"/>
      <w:jc w:val="both"/>
      <w:textAlignment w:val="baseline"/>
      <w:outlineLvl w:val="1"/>
    </w:pPr>
    <w:rPr>
      <w:rFonts w:ascii="宋体" w:hAnsi="宋体" w:eastAsia="宋体" w:cs="Times New Roman"/>
      <w:lang w:val="en-US" w:eastAsia="zh-CN" w:bidi="ar-SA"/>
    </w:rPr>
  </w:style>
  <w:style w:type="paragraph" w:customStyle="1" w:styleId="1140">
    <w:name w:val="一级无标题条"/>
    <w:basedOn w:val="1"/>
    <w:qFormat/>
    <w:uiPriority w:val="0"/>
    <w:pPr>
      <w:widowControl w:val="0"/>
      <w:adjustRightInd/>
      <w:snapToGrid/>
      <w:spacing w:line="240" w:lineRule="auto"/>
      <w:ind w:firstLine="0" w:firstLineChars="0"/>
      <w:jc w:val="both"/>
    </w:pPr>
    <w:rPr>
      <w:rFonts w:ascii="Times New Roman" w:hAnsi="Times New Roman" w:eastAsia="宋体" w:cs="Times New Roman"/>
      <w:b/>
      <w:kern w:val="2"/>
      <w:sz w:val="21"/>
      <w:szCs w:val="20"/>
      <w:lang w:eastAsia="zh-CN" w:bidi="ar-SA"/>
    </w:rPr>
  </w:style>
  <w:style w:type="paragraph" w:customStyle="1" w:styleId="1141">
    <w:name w:val="正文表标题续表"/>
    <w:basedOn w:val="1"/>
    <w:next w:val="1061"/>
    <w:qFormat/>
    <w:uiPriority w:val="0"/>
    <w:pPr>
      <w:tabs>
        <w:tab w:val="left" w:pos="360"/>
      </w:tabs>
      <w:adjustRightInd/>
      <w:snapToGrid/>
      <w:spacing w:line="240" w:lineRule="auto"/>
      <w:ind w:left="360" w:hanging="360" w:firstLineChars="0"/>
      <w:jc w:val="right"/>
    </w:pPr>
    <w:rPr>
      <w:rFonts w:ascii="宋体" w:hAnsi="Times New Roman" w:eastAsia="宋体" w:cs="Times New Roman"/>
      <w:sz w:val="21"/>
      <w:szCs w:val="20"/>
      <w:lang w:eastAsia="zh-CN" w:bidi="ar-SA"/>
    </w:rPr>
  </w:style>
  <w:style w:type="paragraph" w:customStyle="1" w:styleId="1142">
    <w:name w:val="普通(网站) New New New New New New New New New New New New New New New New New New New New New New New New New New New New New New New New"/>
    <w:basedOn w:val="1"/>
    <w:qFormat/>
    <w:uiPriority w:val="0"/>
    <w:pPr>
      <w:topLinePunct/>
      <w:adjustRightInd/>
      <w:snapToGrid/>
      <w:spacing w:before="100" w:beforeAutospacing="1" w:after="100" w:afterAutospacing="1" w:line="240" w:lineRule="auto"/>
      <w:ind w:firstLine="0" w:firstLineChars="0"/>
    </w:pPr>
    <w:rPr>
      <w:rFonts w:ascii="宋体" w:hAnsi="宋体" w:eastAsia="宋体" w:cs="Times New Roman"/>
      <w:szCs w:val="20"/>
      <w:lang w:eastAsia="zh-CN" w:bidi="ar-SA"/>
    </w:rPr>
  </w:style>
  <w:style w:type="paragraph" w:customStyle="1" w:styleId="1143">
    <w:name w:val="附录三级条标题"/>
    <w:basedOn w:val="1144"/>
    <w:next w:val="1"/>
    <w:qFormat/>
    <w:uiPriority w:val="0"/>
    <w:pPr>
      <w:tabs>
        <w:tab w:val="left" w:pos="2010"/>
      </w:tabs>
      <w:outlineLvl w:val="4"/>
    </w:pPr>
  </w:style>
  <w:style w:type="paragraph" w:customStyle="1" w:styleId="1144">
    <w:name w:val="附录二级条标题"/>
    <w:basedOn w:val="1145"/>
    <w:next w:val="1"/>
    <w:qFormat/>
    <w:uiPriority w:val="0"/>
    <w:pPr>
      <w:tabs>
        <w:tab w:val="left" w:pos="2010"/>
      </w:tabs>
      <w:ind w:left="4515"/>
      <w:outlineLvl w:val="3"/>
    </w:pPr>
  </w:style>
  <w:style w:type="paragraph" w:customStyle="1" w:styleId="1145">
    <w:name w:val="附录一级条标题"/>
    <w:basedOn w:val="1139"/>
    <w:next w:val="1"/>
    <w:qFormat/>
    <w:uiPriority w:val="0"/>
    <w:pPr>
      <w:tabs>
        <w:tab w:val="left" w:pos="2010"/>
      </w:tabs>
      <w:autoSpaceDN w:val="0"/>
      <w:ind w:left="735" w:hanging="420"/>
      <w:outlineLvl w:val="2"/>
    </w:pPr>
    <w:rPr>
      <w:b/>
    </w:rPr>
  </w:style>
  <w:style w:type="paragraph" w:customStyle="1" w:styleId="1146">
    <w:name w:val="附录图标题"/>
    <w:basedOn w:val="1"/>
    <w:next w:val="1"/>
    <w:qFormat/>
    <w:uiPriority w:val="0"/>
    <w:pPr>
      <w:tabs>
        <w:tab w:val="left" w:pos="210"/>
      </w:tabs>
      <w:adjustRightInd/>
      <w:snapToGrid/>
      <w:spacing w:line="240" w:lineRule="auto"/>
      <w:ind w:firstLine="0" w:firstLineChars="0"/>
      <w:jc w:val="center"/>
    </w:pPr>
    <w:rPr>
      <w:rFonts w:ascii="黑体" w:hAnsi="Times New Roman" w:eastAsia="黑体" w:cs="Times New Roman"/>
      <w:b/>
      <w:sz w:val="21"/>
      <w:szCs w:val="20"/>
      <w:lang w:eastAsia="zh-CN" w:bidi="ar-SA"/>
    </w:rPr>
  </w:style>
  <w:style w:type="paragraph" w:customStyle="1" w:styleId="1147">
    <w:name w:val="式中"/>
    <w:next w:val="1061"/>
    <w:qFormat/>
    <w:uiPriority w:val="0"/>
    <w:pPr>
      <w:tabs>
        <w:tab w:val="left" w:pos="105"/>
        <w:tab w:val="left" w:pos="1050"/>
      </w:tabs>
      <w:ind w:firstLine="420"/>
      <w:jc w:val="both"/>
    </w:pPr>
    <w:rPr>
      <w:rFonts w:ascii="宋体" w:hAnsi="Times New Roman" w:eastAsia="宋体" w:cs="Times New Roman"/>
      <w:lang w:val="en-US" w:eastAsia="zh-CN" w:bidi="ar-SA"/>
    </w:rPr>
  </w:style>
  <w:style w:type="paragraph" w:customStyle="1" w:styleId="1148">
    <w:name w:val="标准书眉_偶数页"/>
    <w:basedOn w:val="1135"/>
    <w:next w:val="1"/>
    <w:qFormat/>
    <w:uiPriority w:val="0"/>
    <w:pPr>
      <w:jc w:val="left"/>
    </w:pPr>
  </w:style>
  <w:style w:type="paragraph" w:customStyle="1" w:styleId="1149">
    <w:name w:val="附录表标题"/>
    <w:basedOn w:val="1"/>
    <w:next w:val="1"/>
    <w:qFormat/>
    <w:uiPriority w:val="0"/>
    <w:pPr>
      <w:tabs>
        <w:tab w:val="left" w:pos="210"/>
        <w:tab w:val="left" w:pos="420"/>
      </w:tabs>
      <w:adjustRightInd/>
      <w:snapToGrid/>
      <w:spacing w:line="240" w:lineRule="auto"/>
      <w:ind w:firstLine="0" w:firstLineChars="0"/>
      <w:jc w:val="center"/>
      <w:textAlignment w:val="baseline"/>
    </w:pPr>
    <w:rPr>
      <w:rFonts w:ascii="宋体" w:hAnsi="Times New Roman" w:eastAsia="宋体" w:cs="Times New Roman"/>
      <w:b/>
      <w:kern w:val="21"/>
      <w:sz w:val="21"/>
      <w:szCs w:val="20"/>
      <w:lang w:eastAsia="zh-CN" w:bidi="ar-SA"/>
    </w:rPr>
  </w:style>
  <w:style w:type="paragraph" w:customStyle="1" w:styleId="1150">
    <w:name w:val="工程建设公式标题"/>
    <w:basedOn w:val="1151"/>
    <w:qFormat/>
    <w:uiPriority w:val="0"/>
    <w:pPr>
      <w:tabs>
        <w:tab w:val="left" w:pos="525"/>
        <w:tab w:val="left" w:pos="735"/>
        <w:tab w:val="left" w:pos="2160"/>
        <w:tab w:val="left" w:pos="2520"/>
      </w:tabs>
      <w:jc w:val="center"/>
      <w:outlineLvl w:val="6"/>
    </w:pPr>
  </w:style>
  <w:style w:type="paragraph" w:customStyle="1" w:styleId="1151">
    <w:name w:val="工程建设条标题"/>
    <w:basedOn w:val="1152"/>
    <w:next w:val="1"/>
    <w:qFormat/>
    <w:uiPriority w:val="0"/>
    <w:pPr>
      <w:tabs>
        <w:tab w:val="left" w:pos="525"/>
        <w:tab w:val="left" w:pos="2160"/>
        <w:tab w:val="left" w:pos="2520"/>
      </w:tabs>
      <w:spacing w:before="0" w:after="0"/>
      <w:ind w:left="2520" w:hanging="2520"/>
      <w:jc w:val="both"/>
      <w:outlineLvl w:val="3"/>
    </w:pPr>
    <w:rPr>
      <w:b w:val="0"/>
    </w:rPr>
  </w:style>
  <w:style w:type="paragraph" w:customStyle="1" w:styleId="1152">
    <w:name w:val="工程建设节标题"/>
    <w:basedOn w:val="1138"/>
    <w:next w:val="1"/>
    <w:qFormat/>
    <w:uiPriority w:val="0"/>
    <w:pPr>
      <w:tabs>
        <w:tab w:val="left" w:pos="525"/>
        <w:tab w:val="left" w:pos="2160"/>
      </w:tabs>
      <w:spacing w:before="400" w:after="400" w:line="240" w:lineRule="auto"/>
      <w:ind w:left="2160" w:hanging="2160"/>
      <w:outlineLvl w:val="2"/>
    </w:pPr>
    <w:rPr>
      <w:sz w:val="21"/>
    </w:rPr>
  </w:style>
  <w:style w:type="paragraph" w:customStyle="1" w:styleId="1153">
    <w:name w:val="一级无"/>
    <w:basedOn w:val="1034"/>
    <w:qFormat/>
    <w:uiPriority w:val="0"/>
    <w:pPr>
      <w:tabs>
        <w:tab w:val="left" w:pos="360"/>
        <w:tab w:val="clear" w:pos="840"/>
      </w:tabs>
      <w:spacing w:before="156" w:beforeLines="50" w:after="156" w:afterLines="50"/>
      <w:jc w:val="left"/>
    </w:pPr>
    <w:rPr>
      <w:rFonts w:hint="default" w:ascii="宋体" w:eastAsia="宋体"/>
    </w:rPr>
  </w:style>
  <w:style w:type="paragraph" w:customStyle="1" w:styleId="1154">
    <w:name w:val="列表项目符号1"/>
    <w:basedOn w:val="1"/>
    <w:qFormat/>
    <w:uiPriority w:val="0"/>
    <w:pPr>
      <w:widowControl w:val="0"/>
      <w:tabs>
        <w:tab w:val="left" w:pos="360"/>
      </w:tabs>
      <w:topLinePunct/>
      <w:adjustRightInd/>
      <w:snapToGrid/>
      <w:spacing w:line="240" w:lineRule="auto"/>
      <w:ind w:left="360" w:hanging="360" w:firstLineChars="0"/>
      <w:jc w:val="both"/>
    </w:pPr>
    <w:rPr>
      <w:rFonts w:ascii="Times New Roman" w:hAnsi="Times New Roman" w:eastAsia="宋体" w:cs="Times New Roman"/>
      <w:kern w:val="2"/>
      <w:sz w:val="21"/>
      <w:szCs w:val="20"/>
      <w:lang w:eastAsia="zh-CN" w:bidi="ar-SA"/>
    </w:rPr>
  </w:style>
  <w:style w:type="paragraph" w:customStyle="1" w:styleId="1155">
    <w:name w:val="正文表标题"/>
    <w:next w:val="1061"/>
    <w:qFormat/>
    <w:uiPriority w:val="0"/>
    <w:pPr>
      <w:tabs>
        <w:tab w:val="left" w:pos="360"/>
      </w:tabs>
      <w:jc w:val="center"/>
    </w:pPr>
    <w:rPr>
      <w:rFonts w:ascii="黑体" w:hAnsi="Times New Roman" w:eastAsia="黑体" w:cs="Times New Roman"/>
      <w:lang w:val="en-US" w:eastAsia="zh-CN" w:bidi="ar-SA"/>
    </w:rPr>
  </w:style>
  <w:style w:type="paragraph" w:customStyle="1" w:styleId="1156">
    <w:name w:val="样式12"/>
    <w:basedOn w:val="638"/>
    <w:qFormat/>
    <w:uiPriority w:val="0"/>
    <w:pPr>
      <w:widowControl w:val="0"/>
      <w:topLinePunct/>
      <w:adjustRightInd/>
      <w:snapToGrid/>
      <w:spacing w:line="960" w:lineRule="auto"/>
      <w:ind w:firstLine="0" w:firstLineChars="0"/>
      <w:textAlignment w:val="auto"/>
    </w:pPr>
    <w:rPr>
      <w:rFonts w:ascii="Times New Roman" w:hAnsi="Times New Roman" w:eastAsia="仿宋_GB2312" w:cs="Times New Roman"/>
      <w:kern w:val="21"/>
      <w:sz w:val="21"/>
      <w:lang w:eastAsia="zh-CN" w:bidi="ar-SA"/>
    </w:rPr>
  </w:style>
  <w:style w:type="paragraph" w:customStyle="1" w:styleId="1157">
    <w:name w:val="正文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Times New Roman" w:hAnsi="Times New Roman" w:eastAsia="宋体" w:cs="Times New Roman"/>
      <w:kern w:val="1"/>
      <w:sz w:val="21"/>
      <w:lang w:val="en-US" w:eastAsia="ar-SA" w:bidi="ar-SA"/>
    </w:rPr>
  </w:style>
  <w:style w:type="paragraph" w:customStyle="1" w:styleId="1158">
    <w:name w:val="附录表标题续表"/>
    <w:basedOn w:val="1149"/>
    <w:next w:val="1061"/>
    <w:qFormat/>
    <w:uiPriority w:val="0"/>
    <w:pPr>
      <w:tabs>
        <w:tab w:val="left" w:pos="690"/>
        <w:tab w:val="clear" w:pos="210"/>
        <w:tab w:val="clear" w:pos="420"/>
      </w:tabs>
      <w:ind w:left="690"/>
    </w:pPr>
    <w:rPr>
      <w:b w:val="0"/>
      <w:sz w:val="20"/>
    </w:rPr>
  </w:style>
  <w:style w:type="paragraph" w:customStyle="1" w:styleId="1159">
    <w:name w:val="样式16"/>
    <w:basedOn w:val="638"/>
    <w:qFormat/>
    <w:uiPriority w:val="0"/>
    <w:pPr>
      <w:widowControl w:val="0"/>
      <w:topLinePunct/>
      <w:adjustRightInd/>
      <w:snapToGrid/>
      <w:spacing w:line="960" w:lineRule="auto"/>
      <w:ind w:firstLine="0" w:firstLineChars="0"/>
      <w:textAlignment w:val="auto"/>
    </w:pPr>
    <w:rPr>
      <w:rFonts w:ascii="EU-F1" w:hAnsi="Times New Roman" w:eastAsia="黑体" w:cs="Times New Roman"/>
      <w:kern w:val="2"/>
      <w:sz w:val="28"/>
      <w:lang w:eastAsia="zh-CN" w:bidi="ar-SA"/>
    </w:rPr>
  </w:style>
  <w:style w:type="paragraph" w:customStyle="1" w:styleId="1160">
    <w:name w:val="纯文本1 New New New New New New"/>
    <w:basedOn w:val="1"/>
    <w:qFormat/>
    <w:uiPriority w:val="0"/>
    <w:pPr>
      <w:widowControl w:val="0"/>
      <w:suppressAutoHyphens/>
      <w:adjustRightInd/>
      <w:snapToGrid/>
      <w:spacing w:line="240" w:lineRule="auto"/>
      <w:ind w:firstLine="0" w:firstLineChars="0"/>
      <w:jc w:val="both"/>
    </w:pPr>
    <w:rPr>
      <w:rFonts w:ascii="宋体" w:hAnsi="宋体" w:eastAsia="宋体" w:cs="Times New Roman"/>
      <w:kern w:val="1"/>
      <w:sz w:val="21"/>
      <w:szCs w:val="20"/>
      <w:lang w:eastAsia="ar-SA" w:bidi="ar-SA"/>
    </w:rPr>
  </w:style>
  <w:style w:type="paragraph" w:customStyle="1" w:styleId="1161">
    <w:name w:val="目次、标准名称标题"/>
    <w:basedOn w:val="1162"/>
    <w:next w:val="1061"/>
    <w:qFormat/>
    <w:uiPriority w:val="0"/>
    <w:pPr>
      <w:tabs>
        <w:tab w:val="left" w:pos="360"/>
      </w:tabs>
      <w:spacing w:line="460" w:lineRule="exact"/>
    </w:pPr>
  </w:style>
  <w:style w:type="paragraph" w:customStyle="1" w:styleId="1162">
    <w:name w:val="前言、引言标题"/>
    <w:next w:val="1"/>
    <w:qFormat/>
    <w:uiPriority w:val="0"/>
    <w:p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1163">
    <w:name w:val="普通(网站) New"/>
    <w:basedOn w:val="1"/>
    <w:qFormat/>
    <w:uiPriority w:val="0"/>
    <w:pPr>
      <w:topLinePunct/>
      <w:adjustRightInd/>
      <w:snapToGrid/>
      <w:spacing w:before="100" w:beforeAutospacing="1" w:after="100" w:afterAutospacing="1" w:line="240" w:lineRule="auto"/>
      <w:ind w:firstLine="0" w:firstLineChars="0"/>
    </w:pPr>
    <w:rPr>
      <w:rFonts w:ascii="宋体" w:hAnsi="宋体" w:eastAsia="宋体" w:cs="Times New Roman"/>
      <w:szCs w:val="20"/>
      <w:lang w:eastAsia="zh-CN" w:bidi="ar-SA"/>
    </w:rPr>
  </w:style>
  <w:style w:type="paragraph" w:customStyle="1" w:styleId="1164">
    <w:name w:val="表文"/>
    <w:basedOn w:val="1"/>
    <w:qFormat/>
    <w:uiPriority w:val="0"/>
    <w:pPr>
      <w:widowControl w:val="0"/>
      <w:snapToGrid/>
      <w:spacing w:before="40" w:after="40" w:line="240" w:lineRule="auto"/>
      <w:ind w:firstLine="0" w:firstLineChars="0"/>
      <w:jc w:val="both"/>
    </w:pPr>
    <w:rPr>
      <w:rFonts w:ascii="Times New Roman" w:hAnsi="Times New Roman" w:eastAsia="宋体" w:cs="Times New Roman"/>
      <w:kern w:val="2"/>
      <w:sz w:val="15"/>
      <w:szCs w:val="20"/>
      <w:lang w:eastAsia="zh-CN" w:bidi="ar-SA"/>
    </w:rPr>
  </w:style>
  <w:style w:type="paragraph" w:customStyle="1" w:styleId="1165">
    <w:name w:val="章文"/>
    <w:basedOn w:val="1"/>
    <w:qFormat/>
    <w:uiPriority w:val="0"/>
    <w:pPr>
      <w:widowControl w:val="0"/>
      <w:snapToGrid/>
      <w:spacing w:before="468" w:beforeLines="150" w:line="240" w:lineRule="auto"/>
      <w:ind w:firstLine="0" w:firstLineChars="0"/>
      <w:jc w:val="center"/>
    </w:pPr>
    <w:rPr>
      <w:rFonts w:ascii="Times New Roman" w:hAnsi="Times New Roman" w:eastAsia="方正黑体简体" w:cs="Times New Roman"/>
      <w:kern w:val="2"/>
      <w:sz w:val="48"/>
      <w:szCs w:val="20"/>
      <w:lang w:eastAsia="zh-CN" w:bidi="ar-SA"/>
    </w:rPr>
  </w:style>
  <w:style w:type="paragraph" w:customStyle="1" w:styleId="1166">
    <w:name w:val="正文文本1"/>
    <w:basedOn w:val="1"/>
    <w:qFormat/>
    <w:uiPriority w:val="0"/>
    <w:pPr>
      <w:widowControl w:val="0"/>
      <w:adjustRightInd/>
      <w:snapToGrid/>
      <w:spacing w:after="120" w:line="240" w:lineRule="auto"/>
      <w:ind w:firstLine="0" w:firstLineChars="0"/>
      <w:jc w:val="both"/>
    </w:pPr>
    <w:rPr>
      <w:rFonts w:ascii="Times New Roman" w:hAnsi="Times New Roman" w:eastAsia="宋体" w:cs="Times New Roman"/>
      <w:kern w:val="2"/>
      <w:sz w:val="21"/>
      <w:szCs w:val="20"/>
      <w:lang w:eastAsia="zh-CN" w:bidi="ar-SA"/>
    </w:rPr>
  </w:style>
  <w:style w:type="paragraph" w:customStyle="1" w:styleId="1167">
    <w:name w:val="注×："/>
    <w:qFormat/>
    <w:uiPriority w:val="0"/>
    <w:pPr>
      <w:widowControl w:val="0"/>
      <w:tabs>
        <w:tab w:val="left" w:pos="630"/>
        <w:tab w:val="left" w:pos="90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168">
    <w:name w:val="封面正文"/>
    <w:qFormat/>
    <w:uiPriority w:val="0"/>
    <w:pPr>
      <w:jc w:val="both"/>
    </w:pPr>
    <w:rPr>
      <w:rFonts w:ascii="Times New Roman" w:hAnsi="Times New Roman" w:eastAsia="宋体" w:cs="Times New Roman"/>
      <w:lang w:val="en-US" w:eastAsia="zh-CN" w:bidi="ar-SA"/>
    </w:rPr>
  </w:style>
  <w:style w:type="paragraph" w:customStyle="1" w:styleId="1169">
    <w:name w:val="工程建设正文表标题续表"/>
    <w:basedOn w:val="1170"/>
    <w:next w:val="1061"/>
    <w:qFormat/>
    <w:uiPriority w:val="0"/>
    <w:pPr>
      <w:tabs>
        <w:tab w:val="left" w:pos="210"/>
      </w:tabs>
      <w:ind w:firstLine="50" w:firstLineChars="50"/>
    </w:pPr>
    <w:rPr>
      <w:rFonts w:ascii="宋体" w:eastAsia="宋体"/>
      <w:b w:val="0"/>
    </w:rPr>
  </w:style>
  <w:style w:type="paragraph" w:customStyle="1" w:styleId="1170">
    <w:name w:val="工程建设正文表标题"/>
    <w:next w:val="1061"/>
    <w:qFormat/>
    <w:uiPriority w:val="0"/>
    <w:pPr>
      <w:tabs>
        <w:tab w:val="left" w:pos="210"/>
      </w:tabs>
      <w:jc w:val="center"/>
    </w:pPr>
    <w:rPr>
      <w:rFonts w:ascii="黑体" w:hAnsi="Times New Roman" w:eastAsia="黑体" w:cs="Times New Roman"/>
      <w:b/>
      <w:lang w:val="en-US" w:eastAsia="zh-CN" w:bidi="ar-SA"/>
    </w:rPr>
  </w:style>
  <w:style w:type="paragraph" w:customStyle="1" w:styleId="1171">
    <w:name w:val="样式三"/>
    <w:basedOn w:val="1"/>
    <w:qFormat/>
    <w:uiPriority w:val="0"/>
    <w:pPr>
      <w:keepNext/>
      <w:keepLines/>
      <w:widowControl w:val="0"/>
      <w:adjustRightInd/>
      <w:snapToGrid/>
      <w:spacing w:line="240" w:lineRule="auto"/>
      <w:ind w:firstLine="0" w:firstLineChars="0"/>
      <w:jc w:val="both"/>
    </w:pPr>
    <w:rPr>
      <w:rFonts w:ascii="Times New Roman" w:hAnsi="Times New Roman" w:eastAsia="楷体_GB2312" w:cs="Times New Roman"/>
      <w:sz w:val="21"/>
      <w:szCs w:val="20"/>
      <w:lang w:eastAsia="zh-CN" w:bidi="ar-SA"/>
    </w:rPr>
  </w:style>
  <w:style w:type="paragraph" w:customStyle="1" w:styleId="1172">
    <w:name w:val="样式13"/>
    <w:basedOn w:val="5"/>
    <w:qFormat/>
    <w:uiPriority w:val="0"/>
    <w:pPr>
      <w:widowControl w:val="0"/>
      <w:adjustRightInd/>
      <w:snapToGrid/>
      <w:spacing w:beforeLines="0" w:line="480" w:lineRule="auto"/>
      <w:jc w:val="center"/>
    </w:pPr>
    <w:rPr>
      <w:rFonts w:ascii="EU-F1" w:hAnsi="Arial" w:cs="Times New Roman"/>
      <w:bCs w:val="0"/>
      <w:kern w:val="21"/>
      <w:sz w:val="21"/>
      <w:szCs w:val="20"/>
      <w:lang w:bidi="ar-SA"/>
    </w:rPr>
  </w:style>
  <w:style w:type="paragraph" w:customStyle="1" w:styleId="1173">
    <w:name w:val="黑体"/>
    <w:basedOn w:val="1"/>
    <w:qFormat/>
    <w:uiPriority w:val="0"/>
    <w:pPr>
      <w:widowControl w:val="0"/>
      <w:adjustRightInd/>
      <w:snapToGrid/>
      <w:spacing w:line="240" w:lineRule="auto"/>
      <w:ind w:firstLine="0" w:firstLineChars="0"/>
      <w:jc w:val="both"/>
    </w:pPr>
    <w:rPr>
      <w:rFonts w:ascii="Times New Roman" w:hAnsi="Times New Roman" w:eastAsia="黑体" w:cs="Times New Roman"/>
      <w:sz w:val="21"/>
      <w:szCs w:val="20"/>
      <w:lang w:eastAsia="zh-CN" w:bidi="ar-SA"/>
    </w:rPr>
  </w:style>
  <w:style w:type="paragraph" w:customStyle="1" w:styleId="1174">
    <w:name w:val="五级无标题条"/>
    <w:basedOn w:val="1"/>
    <w:qFormat/>
    <w:uiPriority w:val="0"/>
    <w:pPr>
      <w:widowControl w:val="0"/>
      <w:tabs>
        <w:tab w:val="left" w:pos="1260"/>
      </w:tabs>
      <w:adjustRightInd/>
      <w:snapToGrid/>
      <w:spacing w:line="240" w:lineRule="auto"/>
      <w:ind w:left="1260" w:hanging="420" w:firstLineChars="0"/>
      <w:jc w:val="both"/>
    </w:pPr>
    <w:rPr>
      <w:rFonts w:ascii="Times New Roman" w:hAnsi="Times New Roman" w:eastAsia="黑体" w:cs="Times New Roman"/>
      <w:b/>
      <w:kern w:val="2"/>
      <w:sz w:val="21"/>
      <w:szCs w:val="20"/>
      <w:lang w:eastAsia="zh-CN" w:bidi="ar-SA"/>
    </w:rPr>
  </w:style>
  <w:style w:type="paragraph" w:customStyle="1" w:styleId="1175">
    <w:name w:val="修订8"/>
    <w:qFormat/>
    <w:uiPriority w:val="0"/>
    <w:rPr>
      <w:rFonts w:ascii="Times New Roman" w:hAnsi="Times New Roman" w:eastAsia="宋体" w:cs="Times New Roman"/>
      <w:kern w:val="2"/>
      <w:sz w:val="21"/>
      <w:szCs w:val="24"/>
      <w:lang w:val="en-US" w:eastAsia="zh-CN" w:bidi="ar-SA"/>
    </w:rPr>
  </w:style>
  <w:style w:type="paragraph" w:customStyle="1" w:styleId="1176">
    <w:name w:val="样式14"/>
    <w:basedOn w:val="122"/>
    <w:qFormat/>
    <w:uiPriority w:val="0"/>
    <w:pPr>
      <w:widowControl w:val="0"/>
      <w:pBdr>
        <w:top w:val="none" w:color="auto" w:sz="0" w:space="0"/>
      </w:pBdr>
      <w:tabs>
        <w:tab w:val="clear" w:pos="4153"/>
        <w:tab w:val="clear" w:pos="8306"/>
      </w:tabs>
      <w:topLinePunct/>
      <w:adjustRightInd/>
      <w:snapToGrid/>
      <w:spacing w:after="0" w:line="960" w:lineRule="auto"/>
      <w:ind w:firstLineChars="0"/>
      <w:jc w:val="center"/>
    </w:pPr>
    <w:rPr>
      <w:rFonts w:ascii="EU-F1" w:hAnsi="Times New Roman" w:eastAsia="黑体" w:cs="Times New Roman"/>
      <w:kern w:val="2"/>
      <w:sz w:val="28"/>
      <w:szCs w:val="24"/>
      <w:lang w:val="en-US" w:eastAsia="zh-CN" w:bidi="ar-SA"/>
    </w:rPr>
  </w:style>
  <w:style w:type="paragraph" w:customStyle="1" w:styleId="1177">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78">
    <w:name w:val="样式 3a"/>
    <w:basedOn w:val="1"/>
    <w:qFormat/>
    <w:uiPriority w:val="0"/>
    <w:pPr>
      <w:keepNext/>
      <w:keepLines/>
      <w:widowControl w:val="0"/>
      <w:topLinePunct/>
      <w:adjustRightInd/>
      <w:snapToGrid/>
      <w:spacing w:line="312" w:lineRule="exact"/>
      <w:ind w:firstLine="0" w:firstLineChars="0"/>
      <w:jc w:val="both"/>
    </w:pPr>
    <w:rPr>
      <w:rFonts w:ascii="EU-F1" w:hAnsi="Times New Roman" w:eastAsia="黑体" w:cs="Times New Roman"/>
      <w:kern w:val="2"/>
      <w:sz w:val="21"/>
      <w:szCs w:val="20"/>
      <w:lang w:eastAsia="zh-CN" w:bidi="ar-SA"/>
    </w:rPr>
  </w:style>
  <w:style w:type="paragraph" w:customStyle="1" w:styleId="1179">
    <w:name w:val="工程建设正文图标题"/>
    <w:next w:val="1061"/>
    <w:qFormat/>
    <w:uiPriority w:val="0"/>
    <w:pPr>
      <w:tabs>
        <w:tab w:val="left" w:pos="210"/>
      </w:tabs>
      <w:jc w:val="center"/>
    </w:pPr>
    <w:rPr>
      <w:rFonts w:ascii="黑体" w:hAnsi="Times New Roman" w:eastAsia="黑体" w:cs="Times New Roman"/>
      <w:b/>
      <w:lang w:val="en-US" w:eastAsia="zh-CN" w:bidi="ar-SA"/>
    </w:rPr>
  </w:style>
  <w:style w:type="paragraph" w:customStyle="1" w:styleId="1180">
    <w:name w:val="工程建设项标题"/>
    <w:basedOn w:val="1"/>
    <w:qFormat/>
    <w:uiPriority w:val="0"/>
    <w:pPr>
      <w:tabs>
        <w:tab w:val="left" w:pos="785"/>
        <w:tab w:val="left" w:pos="3600"/>
      </w:tabs>
      <w:adjustRightInd/>
      <w:snapToGrid/>
      <w:spacing w:line="240" w:lineRule="auto"/>
      <w:ind w:left="3600" w:hanging="3600" w:firstLineChars="0"/>
      <w:jc w:val="both"/>
    </w:pPr>
    <w:rPr>
      <w:rFonts w:ascii="黑体" w:hAnsi="Times New Roman" w:eastAsia="黑体" w:cs="Times New Roman"/>
      <w:sz w:val="21"/>
      <w:szCs w:val="20"/>
      <w:lang w:eastAsia="zh-CN" w:bidi="ar-SA"/>
    </w:rPr>
  </w:style>
  <w:style w:type="paragraph" w:customStyle="1" w:styleId="1181">
    <w:name w:val="发布日期"/>
    <w:qFormat/>
    <w:uiPriority w:val="0"/>
    <w:rPr>
      <w:rFonts w:ascii="Times New Roman" w:hAnsi="Times New Roman" w:eastAsia="黑体" w:cs="Times New Roman"/>
      <w:sz w:val="28"/>
      <w:lang w:val="en-US" w:eastAsia="zh-CN" w:bidi="ar-SA"/>
    </w:rPr>
  </w:style>
  <w:style w:type="paragraph" w:customStyle="1" w:styleId="1182">
    <w:name w:val="WPSOffice手动目录 1"/>
    <w:qFormat/>
    <w:uiPriority w:val="0"/>
    <w:rPr>
      <w:rFonts w:ascii="Times New Roman" w:hAnsi="Times New Roman" w:eastAsia="宋体" w:cs="Times New Roman"/>
      <w:lang w:val="en-US" w:eastAsia="zh-CN" w:bidi="ar-SA"/>
    </w:rPr>
  </w:style>
  <w:style w:type="paragraph" w:customStyle="1" w:styleId="11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84">
    <w:name w:val="引言一级条标题"/>
    <w:basedOn w:val="1"/>
    <w:next w:val="1061"/>
    <w:qFormat/>
    <w:uiPriority w:val="0"/>
    <w:pPr>
      <w:tabs>
        <w:tab w:val="left" w:pos="1140"/>
      </w:tabs>
      <w:adjustRightInd/>
      <w:snapToGrid/>
      <w:spacing w:line="240" w:lineRule="auto"/>
      <w:ind w:left="840" w:hanging="420" w:firstLineChars="0"/>
      <w:jc w:val="both"/>
    </w:pPr>
    <w:rPr>
      <w:rFonts w:ascii="Times New Roman" w:hAnsi="Times New Roman" w:eastAsia="黑体" w:cs="Times New Roman"/>
      <w:b/>
      <w:kern w:val="2"/>
      <w:sz w:val="21"/>
      <w:szCs w:val="20"/>
      <w:lang w:eastAsia="zh-CN" w:bidi="ar-SA"/>
    </w:rPr>
  </w:style>
  <w:style w:type="paragraph" w:customStyle="1" w:styleId="1185">
    <w:name w:val="页脚111"/>
    <w:basedOn w:val="1"/>
    <w:qFormat/>
    <w:uiPriority w:val="0"/>
    <w:pPr>
      <w:widowControl w:val="0"/>
      <w:tabs>
        <w:tab w:val="center" w:pos="4153"/>
        <w:tab w:val="right" w:pos="8306"/>
      </w:tabs>
      <w:adjustRightInd/>
      <w:spacing w:line="240" w:lineRule="auto"/>
      <w:ind w:firstLine="0" w:firstLineChars="0"/>
    </w:pPr>
    <w:rPr>
      <w:rFonts w:ascii="Times New Roman" w:hAnsi="Times New Roman" w:eastAsia="宋体" w:cs="Times New Roman"/>
      <w:kern w:val="2"/>
      <w:sz w:val="18"/>
      <w:szCs w:val="24"/>
      <w:lang w:eastAsia="zh-CN" w:bidi="ar-SA"/>
    </w:rPr>
  </w:style>
  <w:style w:type="paragraph" w:customStyle="1" w:styleId="1186">
    <w:name w:val="附录三"/>
    <w:basedOn w:val="324"/>
    <w:qFormat/>
    <w:uiPriority w:val="0"/>
    <w:pPr>
      <w:widowControl w:val="0"/>
      <w:tabs>
        <w:tab w:val="center" w:pos="4706"/>
        <w:tab w:val="right" w:pos="9072"/>
      </w:tabs>
      <w:adjustRightInd/>
      <w:snapToGrid/>
      <w:spacing w:before="120" w:after="60" w:line="312" w:lineRule="exact"/>
      <w:ind w:firstLine="0" w:firstLineChars="0"/>
      <w:jc w:val="both"/>
    </w:pPr>
    <w:rPr>
      <w:rFonts w:ascii="E-F1" w:hAnsi="Times New Roman" w:eastAsia="黑体" w:cs="Times New Roman"/>
      <w:kern w:val="21"/>
      <w:sz w:val="21"/>
      <w:szCs w:val="20"/>
      <w:lang w:val="en-US" w:eastAsia="zh-CN" w:bidi="ar-SA"/>
    </w:rPr>
  </w:style>
  <w:style w:type="paragraph" w:customStyle="1" w:styleId="1187">
    <w:name w:val="附录四级条标题"/>
    <w:basedOn w:val="1143"/>
    <w:next w:val="1061"/>
    <w:qFormat/>
    <w:uiPriority w:val="0"/>
    <w:pPr>
      <w:outlineLvl w:val="5"/>
    </w:pPr>
  </w:style>
  <w:style w:type="paragraph" w:customStyle="1" w:styleId="1188">
    <w:name w:val="Char5"/>
    <w:basedOn w:val="1"/>
    <w:qFormat/>
    <w:uiPriority w:val="0"/>
    <w:pPr>
      <w:widowControl w:val="0"/>
      <w:adjustRightInd/>
      <w:snapToGrid/>
      <w:spacing w:line="240" w:lineRule="auto"/>
      <w:ind w:firstLine="0" w:firstLineChars="0"/>
      <w:jc w:val="both"/>
    </w:pPr>
    <w:rPr>
      <w:rFonts w:hint="eastAsia" w:ascii="Tahoma" w:hAnsi="Tahoma" w:eastAsia="宋体" w:cs="Times New Roman"/>
      <w:kern w:val="2"/>
      <w:szCs w:val="24"/>
      <w:lang w:eastAsia="zh-CN" w:bidi="ar-SA"/>
    </w:rPr>
  </w:style>
  <w:style w:type="paragraph" w:customStyle="1" w:styleId="1189">
    <w:name w:val="工程建设款标题"/>
    <w:basedOn w:val="1151"/>
    <w:next w:val="1"/>
    <w:qFormat/>
    <w:uiPriority w:val="0"/>
    <w:pPr>
      <w:tabs>
        <w:tab w:val="left" w:pos="3240"/>
        <w:tab w:val="clear" w:pos="2520"/>
      </w:tabs>
      <w:ind w:left="3240" w:hanging="3240"/>
      <w:outlineLvl w:val="9"/>
    </w:pPr>
  </w:style>
  <w:style w:type="paragraph" w:customStyle="1" w:styleId="1190">
    <w:name w:val="样式Z6"/>
    <w:basedOn w:val="592"/>
    <w:qFormat/>
    <w:uiPriority w:val="0"/>
    <w:pPr>
      <w:widowControl w:val="0"/>
      <w:topLinePunct/>
      <w:adjustRightInd/>
      <w:snapToGrid/>
      <w:spacing w:before="0" w:after="0" w:line="480" w:lineRule="auto"/>
      <w:ind w:firstLine="0" w:firstLineChars="0"/>
    </w:pPr>
    <w:rPr>
      <w:rFonts w:ascii="Times New Roman" w:hAnsi="Times New Roman" w:eastAsia="黑体" w:cs="Times New Roman"/>
      <w:spacing w:val="0"/>
      <w:kern w:val="2"/>
      <w:lang w:eastAsia="zh-CN" w:bidi="ar-SA"/>
    </w:rPr>
  </w:style>
  <w:style w:type="paragraph" w:customStyle="1" w:styleId="1191">
    <w:name w:val="_Style 1"/>
    <w:basedOn w:val="1"/>
    <w:qFormat/>
    <w:uiPriority w:val="0"/>
    <w:pPr>
      <w:widowControl w:val="0"/>
      <w:adjustRightInd/>
      <w:snapToGrid/>
      <w:spacing w:before="156" w:beforeLines="50" w:after="156" w:afterLines="50" w:line="320" w:lineRule="exact"/>
      <w:ind w:firstLine="420"/>
      <w:jc w:val="both"/>
    </w:pPr>
    <w:rPr>
      <w:rFonts w:ascii="Times New Roman" w:hAnsi="Times New Roman" w:eastAsia="宋体" w:cs="Times New Roman"/>
      <w:kern w:val="2"/>
      <w:sz w:val="21"/>
      <w:szCs w:val="21"/>
      <w:lang w:eastAsia="zh-CN" w:bidi="ar-SA"/>
    </w:rPr>
  </w:style>
  <w:style w:type="paragraph" w:customStyle="1" w:styleId="1192">
    <w:name w:val="无间距"/>
    <w:qFormat/>
    <w:uiPriority w:val="0"/>
    <w:rPr>
      <w:rFonts w:ascii="Calibri" w:hAnsi="Calibri" w:eastAsia="Times New Roman" w:cs="Times New Roman"/>
      <w:sz w:val="22"/>
      <w:lang w:val="en-US" w:eastAsia="zh-CN" w:bidi="ar-SA"/>
    </w:rPr>
  </w:style>
  <w:style w:type="paragraph" w:customStyle="1" w:styleId="1193">
    <w:name w:val="文题"/>
    <w:basedOn w:val="1"/>
    <w:qFormat/>
    <w:uiPriority w:val="0"/>
    <w:pPr>
      <w:keepNext/>
      <w:keepLines/>
      <w:widowControl w:val="0"/>
      <w:adjustRightInd/>
      <w:snapToGrid/>
      <w:spacing w:before="460" w:after="400" w:line="240" w:lineRule="auto"/>
      <w:ind w:firstLine="0" w:firstLineChars="0"/>
      <w:jc w:val="center"/>
    </w:pPr>
    <w:rPr>
      <w:rFonts w:ascii="Times New Roman" w:hAnsi="Times New Roman" w:eastAsia="宋体" w:cs="Times New Roman"/>
      <w:sz w:val="44"/>
      <w:szCs w:val="20"/>
      <w:lang w:eastAsia="zh-CN" w:bidi="ar-SA"/>
    </w:rPr>
  </w:style>
  <w:style w:type="paragraph" w:customStyle="1" w:styleId="1194">
    <w:name w:val="标准书眉一"/>
    <w:qFormat/>
    <w:uiPriority w:val="0"/>
    <w:pPr>
      <w:jc w:val="both"/>
    </w:pPr>
    <w:rPr>
      <w:rFonts w:ascii="Times New Roman" w:hAnsi="Times New Roman" w:eastAsia="宋体" w:cs="Times New Roman"/>
      <w:lang w:val="en-US" w:eastAsia="zh-CN" w:bidi="ar-SA"/>
    </w:rPr>
  </w:style>
  <w:style w:type="paragraph" w:customStyle="1" w:styleId="1195">
    <w:name w:val="作者单位"/>
    <w:basedOn w:val="1"/>
    <w:qFormat/>
    <w:uiPriority w:val="0"/>
    <w:pPr>
      <w:widowControl w:val="0"/>
      <w:adjustRightInd/>
      <w:snapToGrid/>
      <w:spacing w:after="460" w:line="240" w:lineRule="auto"/>
      <w:ind w:firstLine="0" w:firstLineChars="0"/>
      <w:jc w:val="center"/>
    </w:pPr>
    <w:rPr>
      <w:rFonts w:ascii="Times New Roman" w:hAnsi="Times New Roman" w:eastAsia="楷体_GB2312" w:cs="Times New Roman"/>
      <w:sz w:val="21"/>
      <w:szCs w:val="20"/>
      <w:lang w:eastAsia="zh-CN" w:bidi="ar-SA"/>
    </w:rPr>
  </w:style>
  <w:style w:type="paragraph" w:customStyle="1" w:styleId="1196">
    <w:name w:val="列项●（二级）"/>
    <w:qFormat/>
    <w:uiPriority w:val="0"/>
    <w:pPr>
      <w:tabs>
        <w:tab w:val="left" w:pos="840"/>
      </w:tabs>
      <w:ind w:left="1264" w:hanging="413"/>
      <w:jc w:val="both"/>
    </w:pPr>
    <w:rPr>
      <w:rFonts w:ascii="宋体" w:hAnsi="Times New Roman" w:eastAsia="宋体" w:cs="Times New Roman"/>
      <w:sz w:val="21"/>
      <w:lang w:val="en-US" w:eastAsia="zh-CN" w:bidi="ar-SA"/>
    </w:rPr>
  </w:style>
  <w:style w:type="paragraph" w:customStyle="1" w:styleId="1197">
    <w:name w:val="文献分类号"/>
    <w:qFormat/>
    <w:uiPriority w:val="0"/>
    <w:pPr>
      <w:widowControl w:val="0"/>
      <w:textAlignment w:val="center"/>
    </w:pPr>
    <w:rPr>
      <w:rFonts w:ascii="Times New Roman" w:hAnsi="Times New Roman" w:eastAsia="黑体" w:cs="Times New Roman"/>
      <w:lang w:val="en-US" w:eastAsia="zh-CN" w:bidi="ar-SA"/>
    </w:rPr>
  </w:style>
  <w:style w:type="paragraph" w:customStyle="1" w:styleId="1198">
    <w:name w:val="附录标识"/>
    <w:basedOn w:val="1162"/>
    <w:qFormat/>
    <w:uiPriority w:val="0"/>
    <w:pPr>
      <w:tabs>
        <w:tab w:val="left" w:pos="6405"/>
        <w:tab w:val="clear" w:pos="360"/>
      </w:tabs>
      <w:spacing w:after="200"/>
    </w:pPr>
    <w:rPr>
      <w:sz w:val="21"/>
    </w:rPr>
  </w:style>
  <w:style w:type="paragraph" w:customStyle="1" w:styleId="119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00">
    <w:name w:val="五级条标题"/>
    <w:basedOn w:val="1"/>
    <w:next w:val="1061"/>
    <w:qFormat/>
    <w:uiPriority w:val="0"/>
    <w:pPr>
      <w:tabs>
        <w:tab w:val="left" w:pos="360"/>
      </w:tabs>
      <w:adjustRightInd/>
      <w:snapToGrid/>
      <w:spacing w:line="240" w:lineRule="auto"/>
      <w:ind w:firstLine="0" w:firstLineChars="0"/>
      <w:jc w:val="both"/>
      <w:outlineLvl w:val="6"/>
    </w:pPr>
    <w:rPr>
      <w:rFonts w:ascii="黑体" w:hAnsi="Times New Roman" w:eastAsia="黑体" w:cs="Times New Roman"/>
      <w:sz w:val="21"/>
      <w:szCs w:val="20"/>
      <w:lang w:eastAsia="zh-CN" w:bidi="ar-SA"/>
    </w:rPr>
  </w:style>
  <w:style w:type="paragraph" w:customStyle="1" w:styleId="1201">
    <w:name w:val="列项◆（三级）"/>
    <w:basedOn w:val="1"/>
    <w:qFormat/>
    <w:uiPriority w:val="0"/>
    <w:pPr>
      <w:widowControl w:val="0"/>
      <w:tabs>
        <w:tab w:val="left" w:pos="1678"/>
      </w:tabs>
      <w:adjustRightInd/>
      <w:snapToGrid/>
      <w:spacing w:line="240" w:lineRule="auto"/>
      <w:ind w:left="1678" w:hanging="414" w:firstLineChars="0"/>
      <w:jc w:val="both"/>
    </w:pPr>
    <w:rPr>
      <w:rFonts w:ascii="宋体" w:hAnsi="Times New Roman" w:eastAsia="宋体" w:cs="Times New Roman"/>
      <w:kern w:val="2"/>
      <w:sz w:val="21"/>
      <w:szCs w:val="20"/>
      <w:lang w:eastAsia="zh-CN" w:bidi="ar-SA"/>
    </w:rPr>
  </w:style>
  <w:style w:type="paragraph" w:customStyle="1" w:styleId="1202">
    <w:name w:val="_Style 4"/>
    <w:basedOn w:val="1"/>
    <w:qFormat/>
    <w:uiPriority w:val="0"/>
    <w:pPr>
      <w:widowControl w:val="0"/>
      <w:adjustRightInd/>
      <w:snapToGrid/>
      <w:spacing w:line="240" w:lineRule="auto"/>
      <w:ind w:firstLine="420"/>
      <w:jc w:val="both"/>
    </w:pPr>
    <w:rPr>
      <w:rFonts w:ascii="Times New Roman" w:hAnsi="Times New Roman" w:eastAsia="宋体" w:cs="Times New Roman"/>
      <w:kern w:val="2"/>
      <w:sz w:val="21"/>
      <w:szCs w:val="24"/>
      <w:lang w:eastAsia="zh-CN" w:bidi="ar-SA"/>
    </w:rPr>
  </w:style>
  <w:style w:type="paragraph" w:customStyle="1" w:styleId="1203">
    <w:name w:val="图表脚注"/>
    <w:next w:val="1061"/>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204">
    <w:name w:val="四级条标题"/>
    <w:basedOn w:val="720"/>
    <w:next w:val="1061"/>
    <w:qFormat/>
    <w:uiPriority w:val="0"/>
    <w:pPr>
      <w:tabs>
        <w:tab w:val="clear" w:pos="720"/>
        <w:tab w:val="clear" w:pos="945"/>
        <w:tab w:val="clear" w:pos="2100"/>
      </w:tabs>
      <w:adjustRightInd/>
      <w:snapToGrid/>
      <w:spacing w:line="240" w:lineRule="auto"/>
      <w:ind w:left="0" w:firstLine="0" w:firstLineChars="0"/>
      <w:jc w:val="both"/>
      <w:outlineLvl w:val="5"/>
    </w:pPr>
    <w:rPr>
      <w:rFonts w:hint="default" w:hAnsi="Times New Roman" w:cs="Times New Roman"/>
      <w:b w:val="0"/>
      <w:sz w:val="21"/>
      <w:lang w:eastAsia="zh-CN" w:bidi="ar-SA"/>
    </w:rPr>
  </w:style>
  <w:style w:type="paragraph" w:customStyle="1" w:styleId="1205">
    <w:name w:val="工程建设表标题"/>
    <w:basedOn w:val="1151"/>
    <w:next w:val="1061"/>
    <w:qFormat/>
    <w:uiPriority w:val="0"/>
    <w:pPr>
      <w:jc w:val="center"/>
      <w:outlineLvl w:val="9"/>
    </w:pPr>
    <w:rPr>
      <w:b/>
    </w:rPr>
  </w:style>
  <w:style w:type="paragraph" w:customStyle="1" w:styleId="1206">
    <w:name w:val="示例"/>
    <w:next w:val="1061"/>
    <w:qFormat/>
    <w:uiPriority w:val="0"/>
    <w:pPr>
      <w:ind w:firstLine="200" w:firstLineChars="200"/>
      <w:jc w:val="both"/>
    </w:pPr>
    <w:rPr>
      <w:rFonts w:ascii="宋体" w:hAnsi="Times New Roman" w:eastAsia="宋体" w:cs="Times New Roman"/>
      <w:sz w:val="18"/>
      <w:lang w:val="en-US" w:eastAsia="zh-CN" w:bidi="ar-SA"/>
    </w:rPr>
  </w:style>
  <w:style w:type="paragraph" w:customStyle="1" w:styleId="1207">
    <w:name w:val="引言二级条标题"/>
    <w:basedOn w:val="1184"/>
    <w:next w:val="1061"/>
    <w:qFormat/>
    <w:uiPriority w:val="0"/>
    <w:pPr>
      <w:tabs>
        <w:tab w:val="left" w:pos="1890"/>
        <w:tab w:val="clear" w:pos="1140"/>
      </w:tabs>
      <w:ind w:left="1890"/>
    </w:pPr>
  </w:style>
  <w:style w:type="paragraph" w:customStyle="1" w:styleId="1208">
    <w:name w:val="bt"/>
    <w:basedOn w:val="1"/>
    <w:qFormat/>
    <w:uiPriority w:val="0"/>
    <w:pPr>
      <w:widowControl w:val="0"/>
      <w:topLinePunct/>
      <w:snapToGrid/>
      <w:spacing w:before="160" w:after="60" w:line="240" w:lineRule="auto"/>
      <w:ind w:firstLine="0" w:firstLineChars="0"/>
      <w:jc w:val="center"/>
    </w:pPr>
    <w:rPr>
      <w:rFonts w:ascii="Times New Roman" w:hAnsi="Times New Roman" w:eastAsia="黑体" w:cs="Times New Roman"/>
      <w:kern w:val="2"/>
      <w:sz w:val="21"/>
      <w:szCs w:val="20"/>
      <w:lang w:val="zh-CN" w:eastAsia="zh-CN" w:bidi="ar-SA"/>
    </w:rPr>
  </w:style>
  <w:style w:type="paragraph" w:customStyle="1" w:styleId="120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10">
    <w:name w:val="样式 1a"/>
    <w:basedOn w:val="1"/>
    <w:qFormat/>
    <w:uiPriority w:val="0"/>
    <w:pPr>
      <w:keepNext/>
      <w:keepLines/>
      <w:widowControl w:val="0"/>
      <w:topLinePunct/>
      <w:adjustRightInd/>
      <w:snapToGrid/>
      <w:spacing w:line="960" w:lineRule="auto"/>
      <w:ind w:firstLine="0" w:firstLineChars="0"/>
      <w:jc w:val="center"/>
    </w:pPr>
    <w:rPr>
      <w:rFonts w:ascii="EU-F1" w:hAnsi="Times New Roman" w:eastAsia="黑体" w:cs="Times New Roman"/>
      <w:kern w:val="2"/>
      <w:sz w:val="28"/>
      <w:szCs w:val="20"/>
      <w:lang w:eastAsia="zh-CN" w:bidi="ar-SA"/>
    </w:rPr>
  </w:style>
  <w:style w:type="paragraph" w:customStyle="1" w:styleId="1211">
    <w:name w:val="列项——"/>
    <w:qFormat/>
    <w:uiPriority w:val="0"/>
    <w:pPr>
      <w:widowControl w:val="0"/>
      <w:tabs>
        <w:tab w:val="left" w:pos="1140"/>
      </w:tabs>
      <w:ind w:left="840" w:hanging="420"/>
      <w:jc w:val="both"/>
    </w:pPr>
    <w:rPr>
      <w:rFonts w:ascii="宋体" w:hAnsi="Times New Roman" w:eastAsia="宋体" w:cs="Times New Roman"/>
      <w:lang w:val="en-US" w:eastAsia="zh-CN" w:bidi="ar-SA"/>
    </w:rPr>
  </w:style>
  <w:style w:type="paragraph" w:customStyle="1" w:styleId="1212">
    <w:name w:val="页脚2"/>
    <w:basedOn w:val="1"/>
    <w:qFormat/>
    <w:uiPriority w:val="0"/>
    <w:pPr>
      <w:widowControl w:val="0"/>
      <w:tabs>
        <w:tab w:val="center" w:pos="4153"/>
        <w:tab w:val="right" w:pos="8306"/>
      </w:tabs>
      <w:adjustRightInd/>
      <w:spacing w:line="240" w:lineRule="auto"/>
      <w:ind w:firstLine="0" w:firstLineChars="0"/>
    </w:pPr>
    <w:rPr>
      <w:rFonts w:ascii="Times New Roman" w:hAnsi="Times New Roman" w:eastAsia="宋体" w:cs="Times New Roman"/>
      <w:kern w:val="2"/>
      <w:sz w:val="18"/>
      <w:szCs w:val="20"/>
      <w:lang w:eastAsia="zh-CN" w:bidi="ar-SA"/>
    </w:rPr>
  </w:style>
  <w:style w:type="paragraph" w:customStyle="1" w:styleId="1213">
    <w:name w:val="正文 New New New New New New New New New New New New New New New New New New New New New New New New New New New New New New New New New New New New New New New New New New New New New New New New New New New New New New New New New New New New New New N1"/>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214">
    <w:name w:val="实施日期"/>
    <w:basedOn w:val="1181"/>
    <w:qFormat/>
    <w:uiPriority w:val="0"/>
    <w:pPr>
      <w:jc w:val="right"/>
    </w:pPr>
  </w:style>
  <w:style w:type="paragraph" w:customStyle="1" w:styleId="1215">
    <w:name w:val="术语定义二级条标题"/>
    <w:basedOn w:val="1138"/>
    <w:next w:val="1061"/>
    <w:qFormat/>
    <w:uiPriority w:val="0"/>
  </w:style>
  <w:style w:type="paragraph" w:customStyle="1" w:styleId="1216">
    <w:name w:val="工程建设图标题"/>
    <w:basedOn w:val="1"/>
    <w:next w:val="1061"/>
    <w:qFormat/>
    <w:uiPriority w:val="0"/>
    <w:pPr>
      <w:adjustRightInd/>
      <w:snapToGrid/>
      <w:spacing w:line="240" w:lineRule="auto"/>
      <w:ind w:firstLine="0" w:firstLineChars="0"/>
      <w:jc w:val="center"/>
    </w:pPr>
    <w:rPr>
      <w:rFonts w:ascii="黑体" w:hAnsi="Times New Roman" w:eastAsia="黑体" w:cs="Times New Roman"/>
      <w:b/>
      <w:sz w:val="21"/>
      <w:szCs w:val="20"/>
      <w:lang w:eastAsia="zh-CN" w:bidi="ar-SA"/>
    </w:rPr>
  </w:style>
  <w:style w:type="paragraph" w:customStyle="1" w:styleId="1217">
    <w:name w:val="封面标准文稿编辑信息"/>
    <w:qFormat/>
    <w:uiPriority w:val="0"/>
    <w:pPr>
      <w:spacing w:before="180" w:line="180" w:lineRule="exact"/>
      <w:jc w:val="center"/>
    </w:pPr>
    <w:rPr>
      <w:rFonts w:ascii="宋体" w:hAnsi="Times New Roman" w:eastAsia="宋体" w:cs="Times New Roman"/>
      <w:lang w:val="en-US" w:eastAsia="zh-CN" w:bidi="ar-SA"/>
    </w:rPr>
  </w:style>
  <w:style w:type="paragraph" w:customStyle="1" w:styleId="1218">
    <w:name w:val="附录五级条标题"/>
    <w:basedOn w:val="1187"/>
    <w:next w:val="1061"/>
    <w:qFormat/>
    <w:uiPriority w:val="0"/>
    <w:pPr>
      <w:tabs>
        <w:tab w:val="left" w:pos="360"/>
        <w:tab w:val="left" w:pos="420"/>
      </w:tabs>
      <w:wordWrap w:val="0"/>
      <w:spacing w:line="240" w:lineRule="auto"/>
      <w:ind w:left="1680"/>
      <w:outlineLvl w:val="6"/>
    </w:pPr>
    <w:rPr>
      <w:rFonts w:ascii="黑体" w:hAnsi="Times New Roman" w:eastAsia="黑体"/>
      <w:b w:val="0"/>
      <w:kern w:val="21"/>
    </w:rPr>
  </w:style>
  <w:style w:type="paragraph" w:customStyle="1" w:styleId="1219">
    <w:name w:val="列表编号1"/>
    <w:basedOn w:val="1"/>
    <w:qFormat/>
    <w:uiPriority w:val="0"/>
    <w:pPr>
      <w:widowControl w:val="0"/>
      <w:tabs>
        <w:tab w:val="left" w:pos="360"/>
      </w:tabs>
      <w:topLinePunct/>
      <w:adjustRightInd/>
      <w:snapToGrid/>
      <w:spacing w:line="240" w:lineRule="auto"/>
      <w:ind w:firstLine="0" w:firstLineChars="0"/>
      <w:jc w:val="both"/>
    </w:pPr>
    <w:rPr>
      <w:rFonts w:ascii="Times New Roman" w:hAnsi="Times New Roman" w:eastAsia="宋体" w:cs="Times New Roman"/>
      <w:kern w:val="2"/>
      <w:sz w:val="21"/>
      <w:szCs w:val="20"/>
      <w:lang w:eastAsia="zh-CN" w:bidi="ar-SA"/>
    </w:rPr>
  </w:style>
  <w:style w:type="paragraph" w:customStyle="1" w:styleId="1220">
    <w:name w:val="工程建设无节表标题"/>
    <w:next w:val="1"/>
    <w:qFormat/>
    <w:uiPriority w:val="0"/>
    <w:pPr>
      <w:tabs>
        <w:tab w:val="left" w:pos="785"/>
      </w:tabs>
      <w:ind w:firstLine="425"/>
      <w:jc w:val="center"/>
    </w:pPr>
    <w:rPr>
      <w:rFonts w:ascii="Times New Roman" w:hAnsi="Times New Roman" w:eastAsia="黑体" w:cs="Times New Roman"/>
      <w:b/>
      <w:lang w:val="en-US" w:eastAsia="zh-CN" w:bidi="ar-SA"/>
    </w:rPr>
  </w:style>
  <w:style w:type="paragraph" w:customStyle="1" w:styleId="1221">
    <w:name w:val="眉说"/>
    <w:basedOn w:val="756"/>
    <w:qFormat/>
    <w:uiPriority w:val="0"/>
    <w:pPr>
      <w:widowControl w:val="0"/>
      <w:pBdr>
        <w:bottom w:val="double" w:color="auto" w:sz="4" w:space="1"/>
      </w:pBdr>
      <w:adjustRightInd/>
      <w:snapToGrid w:val="0"/>
      <w:spacing w:line="240" w:lineRule="auto"/>
      <w:ind w:firstLine="0" w:firstLineChars="0"/>
      <w:jc w:val="right"/>
    </w:pPr>
    <w:rPr>
      <w:rFonts w:ascii="Times New Roman" w:eastAsia="楷体_GB2312" w:cs="Times New Roman"/>
      <w:sz w:val="21"/>
      <w:szCs w:val="24"/>
      <w:lang w:eastAsia="zh-CN" w:bidi="ar-SA"/>
    </w:rPr>
  </w:style>
  <w:style w:type="paragraph" w:customStyle="1" w:styleId="1222">
    <w:name w:val="目次"/>
    <w:basedOn w:val="324"/>
    <w:qFormat/>
    <w:uiPriority w:val="0"/>
    <w:pPr>
      <w:widowControl w:val="0"/>
      <w:adjustRightInd/>
      <w:snapToGrid/>
      <w:spacing w:line="1440" w:lineRule="auto"/>
      <w:ind w:firstLine="0" w:firstLineChars="0"/>
      <w:jc w:val="center"/>
    </w:pPr>
    <w:rPr>
      <w:rFonts w:ascii="Times New Roman" w:hAnsi="Times New Roman" w:eastAsia="黑体" w:cs="Times New Roman"/>
      <w:kern w:val="2"/>
      <w:sz w:val="32"/>
      <w:szCs w:val="20"/>
      <w:lang w:val="en-US" w:eastAsia="zh-CN" w:bidi="ar-SA"/>
    </w:rPr>
  </w:style>
  <w:style w:type="paragraph" w:customStyle="1" w:styleId="1223">
    <w:name w:val="Char Char1 Char Char Char"/>
    <w:basedOn w:val="251"/>
    <w:qFormat/>
    <w:uiPriority w:val="0"/>
    <w:pPr>
      <w:widowControl w:val="0"/>
      <w:adjustRightInd/>
      <w:snapToGrid/>
      <w:spacing w:line="240" w:lineRule="auto"/>
      <w:ind w:firstLine="0" w:firstLineChars="0"/>
      <w:jc w:val="both"/>
    </w:pPr>
    <w:rPr>
      <w:rFonts w:ascii="Times New Roman" w:hAnsi="Times New Roman" w:eastAsia="宋体" w:cs="Times New Roman"/>
      <w:kern w:val="2"/>
      <w:sz w:val="21"/>
      <w:szCs w:val="24"/>
      <w:lang w:val="en-US" w:eastAsia="zh-CN" w:bidi="ar-SA"/>
    </w:rPr>
  </w:style>
  <w:style w:type="paragraph" w:customStyle="1" w:styleId="1224">
    <w:name w:val="无标题条"/>
    <w:next w:val="1061"/>
    <w:qFormat/>
    <w:uiPriority w:val="0"/>
    <w:pPr>
      <w:jc w:val="both"/>
    </w:pPr>
    <w:rPr>
      <w:rFonts w:ascii="Times New Roman" w:hAnsi="Times New Roman" w:eastAsia="宋体" w:cs="Times New Roman"/>
      <w:lang w:val="en-US" w:eastAsia="zh-CN" w:bidi="ar-SA"/>
    </w:rPr>
  </w:style>
  <w:style w:type="paragraph" w:customStyle="1" w:styleId="1225">
    <w:name w:val="注："/>
    <w:next w:val="1061"/>
    <w:qFormat/>
    <w:uiPriority w:val="0"/>
    <w:pPr>
      <w:widowControl w:val="0"/>
      <w:tabs>
        <w:tab w:val="left" w:pos="1292"/>
      </w:tabs>
      <w:autoSpaceDE w:val="0"/>
      <w:autoSpaceDN w:val="0"/>
      <w:ind w:left="992" w:hanging="420"/>
      <w:jc w:val="both"/>
    </w:pPr>
    <w:rPr>
      <w:rFonts w:ascii="宋体" w:hAnsi="Times New Roman" w:eastAsia="宋体" w:cs="Times New Roman"/>
      <w:sz w:val="18"/>
      <w:lang w:val="en-US" w:eastAsia="zh-CN" w:bidi="ar-SA"/>
    </w:rPr>
  </w:style>
  <w:style w:type="paragraph" w:customStyle="1" w:styleId="1226">
    <w:name w:val="工程建设无节条标题"/>
    <w:basedOn w:val="1"/>
    <w:next w:val="1"/>
    <w:qFormat/>
    <w:uiPriority w:val="0"/>
    <w:pPr>
      <w:widowControl w:val="0"/>
      <w:tabs>
        <w:tab w:val="left" w:pos="785"/>
      </w:tabs>
      <w:adjustRightInd/>
      <w:snapToGrid/>
      <w:spacing w:line="240" w:lineRule="auto"/>
      <w:ind w:firstLine="425" w:firstLineChars="0"/>
      <w:jc w:val="both"/>
    </w:pPr>
    <w:rPr>
      <w:rFonts w:ascii="Times New Roman" w:hAnsi="Times New Roman" w:eastAsia="宋体" w:cs="Times New Roman"/>
      <w:kern w:val="2"/>
      <w:sz w:val="21"/>
      <w:szCs w:val="20"/>
      <w:lang w:eastAsia="zh-CN" w:bidi="ar-SA"/>
    </w:rPr>
  </w:style>
  <w:style w:type="paragraph" w:customStyle="1" w:styleId="1227">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1228">
    <w:name w:val="样式15"/>
    <w:basedOn w:val="1"/>
    <w:qFormat/>
    <w:uiPriority w:val="0"/>
    <w:pPr>
      <w:widowControl w:val="0"/>
      <w:tabs>
        <w:tab w:val="left" w:pos="2421"/>
        <w:tab w:val="left" w:pos="6155"/>
        <w:tab w:val="left" w:pos="7057"/>
        <w:tab w:val="left" w:pos="8652"/>
        <w:tab w:val="left" w:pos="9161"/>
      </w:tabs>
      <w:topLinePunct/>
      <w:adjustRightInd/>
      <w:snapToGrid/>
      <w:spacing w:line="240" w:lineRule="auto"/>
      <w:ind w:firstLine="360"/>
      <w:jc w:val="both"/>
    </w:pPr>
    <w:rPr>
      <w:rFonts w:ascii="Times New Roman" w:hAnsi="Times New Roman" w:eastAsia="宋体" w:cs="Times New Roman"/>
      <w:kern w:val="21"/>
      <w:sz w:val="18"/>
      <w:szCs w:val="20"/>
      <w:lang w:eastAsia="zh-CN" w:bidi="ar-SA"/>
    </w:rPr>
  </w:style>
  <w:style w:type="paragraph" w:customStyle="1" w:styleId="1229">
    <w:name w:val="眉说2"/>
    <w:basedOn w:val="756"/>
    <w:qFormat/>
    <w:uiPriority w:val="0"/>
    <w:pPr>
      <w:widowControl w:val="0"/>
      <w:pBdr>
        <w:bottom w:val="single" w:color="auto" w:sz="6" w:space="1"/>
      </w:pBdr>
      <w:adjustRightInd/>
      <w:snapToGrid w:val="0"/>
      <w:spacing w:line="240" w:lineRule="auto"/>
      <w:ind w:firstLine="0" w:firstLineChars="0"/>
      <w:jc w:val="center"/>
    </w:pPr>
    <w:rPr>
      <w:rFonts w:ascii="Times New Roman" w:eastAsia="楷体" w:cs="Times New Roman"/>
      <w:sz w:val="21"/>
      <w:szCs w:val="24"/>
      <w:lang w:eastAsia="zh-CN" w:bidi="ar-SA"/>
    </w:rPr>
  </w:style>
  <w:style w:type="paragraph" w:customStyle="1" w:styleId="1230">
    <w:name w:val="标题一"/>
    <w:basedOn w:val="1"/>
    <w:qFormat/>
    <w:uiPriority w:val="0"/>
    <w:pPr>
      <w:widowControl w:val="0"/>
      <w:topLinePunct/>
      <w:adjustRightInd/>
      <w:snapToGrid/>
      <w:spacing w:line="240" w:lineRule="auto"/>
      <w:ind w:firstLine="0" w:firstLineChars="0"/>
      <w:jc w:val="both"/>
    </w:pPr>
    <w:rPr>
      <w:rFonts w:ascii="Times New Roman" w:hAnsi="Times New Roman" w:eastAsia="黑体" w:cs="Times New Roman"/>
      <w:kern w:val="2"/>
      <w:sz w:val="21"/>
      <w:szCs w:val="20"/>
      <w:lang w:eastAsia="zh-CN" w:bidi="ar-SA"/>
    </w:rPr>
  </w:style>
  <w:style w:type="paragraph" w:customStyle="1" w:styleId="1231">
    <w:name w:val="公式3"/>
    <w:basedOn w:val="324"/>
    <w:qFormat/>
    <w:uiPriority w:val="0"/>
    <w:pPr>
      <w:widowControl w:val="0"/>
      <w:tabs>
        <w:tab w:val="center" w:pos="4706"/>
        <w:tab w:val="right" w:pos="9412"/>
      </w:tabs>
      <w:adjustRightInd/>
      <w:spacing w:before="40" w:after="40" w:line="240" w:lineRule="auto"/>
      <w:ind w:firstLine="0" w:firstLineChars="0"/>
      <w:jc w:val="both"/>
    </w:pPr>
    <w:rPr>
      <w:rFonts w:ascii="Times New Roman" w:hAnsi="Times New Roman" w:eastAsia="宋体" w:cs="Times New Roman"/>
      <w:kern w:val="2"/>
      <w:sz w:val="21"/>
      <w:szCs w:val="20"/>
      <w:lang w:val="en-US" w:eastAsia="zh-CN" w:bidi="ar-SA"/>
    </w:rPr>
  </w:style>
  <w:style w:type="paragraph" w:customStyle="1" w:styleId="1232">
    <w:name w:val="页脚11"/>
    <w:basedOn w:val="1"/>
    <w:qFormat/>
    <w:uiPriority w:val="0"/>
    <w:pPr>
      <w:widowControl w:val="0"/>
      <w:tabs>
        <w:tab w:val="center" w:pos="4153"/>
        <w:tab w:val="right" w:pos="8306"/>
      </w:tabs>
      <w:adjustRightInd/>
      <w:spacing w:line="240" w:lineRule="auto"/>
      <w:ind w:firstLine="0" w:firstLineChars="0"/>
    </w:pPr>
    <w:rPr>
      <w:rFonts w:ascii="Times New Roman" w:hAnsi="Times New Roman" w:eastAsia="宋体" w:cs="Times New Roman"/>
      <w:kern w:val="2"/>
      <w:sz w:val="18"/>
      <w:szCs w:val="20"/>
      <w:lang w:eastAsia="zh-CN" w:bidi="ar-SA"/>
    </w:rPr>
  </w:style>
  <w:style w:type="paragraph" w:customStyle="1" w:styleId="1233">
    <w:name w:val="字母编号列项（一级）"/>
    <w:qFormat/>
    <w:uiPriority w:val="0"/>
    <w:pPr>
      <w:ind w:left="840" w:leftChars="200" w:hanging="420" w:hangingChars="200"/>
      <w:jc w:val="both"/>
    </w:pPr>
    <w:rPr>
      <w:rFonts w:ascii="宋体" w:hAnsi="Times New Roman" w:eastAsia="宋体" w:cs="Times New Roman"/>
      <w:lang w:val="en-US" w:eastAsia="zh-CN" w:bidi="ar-SA"/>
    </w:rPr>
  </w:style>
  <w:style w:type="paragraph" w:customStyle="1" w:styleId="1234">
    <w:name w:val="正文 New New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Times New Roman" w:hAnsi="Times New Roman" w:eastAsia="宋体" w:cs="Times New Roman"/>
      <w:kern w:val="1"/>
      <w:sz w:val="21"/>
      <w:lang w:val="en-US" w:eastAsia="ar-SA" w:bidi="ar-SA"/>
    </w:rPr>
  </w:style>
  <w:style w:type="paragraph" w:customStyle="1" w:styleId="1235">
    <w:name w:val="normalpara"/>
    <w:basedOn w:val="1"/>
    <w:qFormat/>
    <w:uiPriority w:val="0"/>
    <w:pPr>
      <w:adjustRightInd/>
      <w:snapToGrid/>
      <w:spacing w:before="100" w:beforeAutospacing="1" w:after="100" w:afterAutospacing="1" w:line="240" w:lineRule="auto"/>
      <w:ind w:firstLine="0" w:firstLineChars="0"/>
    </w:pPr>
    <w:rPr>
      <w:rFonts w:ascii="宋体" w:hAnsi="宋体" w:eastAsia="宋体" w:cs="宋体"/>
      <w:szCs w:val="24"/>
      <w:lang w:eastAsia="zh-CN" w:bidi="ar-SA"/>
    </w:rPr>
  </w:style>
  <w:style w:type="paragraph" w:customStyle="1" w:styleId="1236">
    <w:name w:val="正文缩进3"/>
    <w:basedOn w:val="1"/>
    <w:qFormat/>
    <w:uiPriority w:val="0"/>
    <w:pPr>
      <w:widowControl w:val="0"/>
      <w:adjustRightInd/>
      <w:snapToGrid/>
      <w:spacing w:line="240" w:lineRule="auto"/>
      <w:ind w:firstLine="420"/>
      <w:jc w:val="both"/>
    </w:pPr>
    <w:rPr>
      <w:rFonts w:ascii="Times New Roman" w:hAnsi="Times New Roman" w:eastAsia="宋体" w:cs="Times New Roman"/>
      <w:kern w:val="2"/>
      <w:sz w:val="21"/>
      <w:szCs w:val="24"/>
      <w:lang w:eastAsia="zh-CN" w:bidi="ar-SA"/>
    </w:rPr>
  </w:style>
  <w:style w:type="paragraph" w:customStyle="1" w:styleId="1237">
    <w:name w:val="图说"/>
    <w:basedOn w:val="1"/>
    <w:qFormat/>
    <w:uiPriority w:val="0"/>
    <w:pPr>
      <w:widowControl w:val="0"/>
      <w:adjustRightInd/>
      <w:spacing w:after="80" w:line="240" w:lineRule="auto"/>
      <w:ind w:firstLine="0" w:firstLineChars="0"/>
      <w:jc w:val="center"/>
    </w:pPr>
    <w:rPr>
      <w:rFonts w:ascii="Times New Roman" w:hAnsi="Times New Roman" w:eastAsia="宋体" w:cs="Times New Roman"/>
      <w:sz w:val="21"/>
      <w:szCs w:val="20"/>
      <w:lang w:eastAsia="zh-CN" w:bidi="ar-SA"/>
    </w:rPr>
  </w:style>
  <w:style w:type="paragraph" w:customStyle="1" w:styleId="1238">
    <w:name w:val="图说A"/>
    <w:basedOn w:val="324"/>
    <w:qFormat/>
    <w:uiPriority w:val="0"/>
    <w:pPr>
      <w:widowControl w:val="0"/>
      <w:adjustRightInd/>
      <w:snapToGrid/>
      <w:spacing w:before="120" w:after="240" w:line="312" w:lineRule="exact"/>
      <w:ind w:firstLine="0" w:firstLineChars="0"/>
      <w:jc w:val="center"/>
    </w:pPr>
    <w:rPr>
      <w:rFonts w:ascii="E-F1" w:hAnsi="Times New Roman" w:eastAsia="黑体" w:cs="Times New Roman"/>
      <w:kern w:val="21"/>
      <w:sz w:val="21"/>
      <w:szCs w:val="20"/>
      <w:lang w:val="en-US" w:eastAsia="zh-CN" w:bidi="ar-SA"/>
    </w:rPr>
  </w:style>
  <w:style w:type="paragraph" w:customStyle="1" w:styleId="1239">
    <w:name w:val="纯文本1 New New New New New New New New"/>
    <w:basedOn w:val="1"/>
    <w:qFormat/>
    <w:uiPriority w:val="0"/>
    <w:pPr>
      <w:widowControl w:val="0"/>
      <w:suppressAutoHyphens/>
      <w:adjustRightInd/>
      <w:snapToGrid/>
      <w:spacing w:line="240" w:lineRule="auto"/>
      <w:ind w:firstLine="0" w:firstLineChars="0"/>
      <w:jc w:val="both"/>
    </w:pPr>
    <w:rPr>
      <w:rFonts w:ascii="宋体" w:hAnsi="宋体" w:eastAsia="方正仿宋_GBK" w:cs="Times New Roman"/>
      <w:kern w:val="1"/>
      <w:sz w:val="21"/>
      <w:szCs w:val="24"/>
      <w:lang w:eastAsia="ar-SA" w:bidi="ar-SA"/>
    </w:rPr>
  </w:style>
  <w:style w:type="character" w:customStyle="1" w:styleId="1240">
    <w:name w:val="标题 2 Char"/>
    <w:qFormat/>
    <w:uiPriority w:val="0"/>
    <w:rPr>
      <w:rFonts w:ascii="Arial" w:hAnsi="Arial" w:eastAsia="黑体"/>
      <w:b/>
      <w:bCs/>
      <w:kern w:val="2"/>
      <w:sz w:val="32"/>
      <w:szCs w:val="32"/>
      <w:lang w:val="en-US" w:eastAsia="zh-CN" w:bidi="ar-SA"/>
    </w:rPr>
  </w:style>
  <w:style w:type="character" w:customStyle="1" w:styleId="1241">
    <w:name w:val="未处理的提及4"/>
    <w:basedOn w:val="70"/>
    <w:unhideWhenUsed/>
    <w:qFormat/>
    <w:uiPriority w:val="99"/>
    <w:rPr>
      <w:color w:val="605E5C"/>
      <w:shd w:val="clear" w:color="auto" w:fill="E1DFDD"/>
    </w:rPr>
  </w:style>
  <w:style w:type="paragraph" w:customStyle="1" w:styleId="1242">
    <w:name w:val="Body Text First Indent 21"/>
    <w:basedOn w:val="1"/>
    <w:qFormat/>
    <w:uiPriority w:val="0"/>
    <w:pPr>
      <w:widowControl w:val="0"/>
      <w:spacing w:after="120" w:line="240" w:lineRule="auto"/>
      <w:ind w:left="420" w:firstLine="420"/>
      <w:jc w:val="both"/>
    </w:pPr>
    <w:rPr>
      <w:rFonts w:ascii="Times New Roman" w:hAnsi="Times New Roman" w:eastAsia="宋体" w:cs="Times New Roman"/>
      <w:color w:val="000000"/>
      <w:kern w:val="2"/>
      <w:sz w:val="21"/>
      <w:szCs w:val="24"/>
      <w:lang w:eastAsia="zh-CN" w:bidi="ar-SA"/>
    </w:rPr>
  </w:style>
  <w:style w:type="paragraph" w:customStyle="1" w:styleId="1243">
    <w:name w:val="修订9"/>
    <w:hidden/>
    <w:qFormat/>
    <w:uiPriority w:val="99"/>
    <w:rPr>
      <w:rFonts w:asciiTheme="minorHAnsi" w:hAnsiTheme="minorHAnsi" w:eastAsiaTheme="minorEastAsia" w:cstheme="minorBidi"/>
      <w:sz w:val="24"/>
      <w:szCs w:val="22"/>
      <w:lang w:val="en-US" w:eastAsia="en-US" w:bidi="en-US"/>
    </w:rPr>
  </w:style>
  <w:style w:type="paragraph" w:styleId="1244">
    <w:name w:val="List Paragraph"/>
    <w:basedOn w:val="1"/>
    <w:qFormat/>
    <w:uiPriority w:val="34"/>
    <w:pPr>
      <w:ind w:firstLine="420"/>
    </w:pPr>
  </w:style>
  <w:style w:type="character" w:customStyle="1" w:styleId="1245">
    <w:name w:val="未处理的提及5"/>
    <w:basedOn w:val="70"/>
    <w:semiHidden/>
    <w:unhideWhenUsed/>
    <w:qFormat/>
    <w:uiPriority w:val="99"/>
    <w:rPr>
      <w:color w:val="605E5C"/>
      <w:shd w:val="clear" w:color="auto" w:fill="E1DFDD"/>
    </w:rPr>
  </w:style>
  <w:style w:type="paragraph" w:customStyle="1" w:styleId="1246">
    <w:name w:val="正文5"/>
    <w:qFormat/>
    <w:uiPriority w:val="0"/>
    <w:pPr>
      <w:jc w:val="both"/>
    </w:pPr>
    <w:rPr>
      <w:rFonts w:ascii="Calibri" w:hAnsi="Calibri" w:eastAsia="宋体" w:cs="Calibri"/>
      <w:kern w:val="2"/>
      <w:sz w:val="21"/>
      <w:szCs w:val="21"/>
      <w:lang w:val="en-US" w:eastAsia="zh-CN" w:bidi="ar-SA"/>
    </w:rPr>
  </w:style>
  <w:style w:type="paragraph" w:customStyle="1" w:styleId="1247">
    <w:name w:val="正文6"/>
    <w:qFormat/>
    <w:uiPriority w:val="0"/>
    <w:pPr>
      <w:jc w:val="both"/>
    </w:pPr>
    <w:rPr>
      <w:rFonts w:ascii="Calibri" w:hAnsi="Calibri" w:eastAsia="宋体" w:cs="Calibri"/>
      <w:kern w:val="2"/>
      <w:sz w:val="21"/>
      <w:szCs w:val="21"/>
      <w:lang w:val="en-US" w:eastAsia="zh-CN" w:bidi="ar-SA"/>
    </w:rPr>
  </w:style>
  <w:style w:type="paragraph" w:styleId="1248">
    <w:name w:val="No Spacing"/>
    <w:qFormat/>
    <w:uiPriority w:val="0"/>
    <w:rPr>
      <w:rFonts w:asciiTheme="minorHAnsi" w:hAnsiTheme="minorHAnsi" w:eastAsiaTheme="minorEastAsia" w:cstheme="minorBidi"/>
      <w:sz w:val="22"/>
      <w:szCs w:val="22"/>
      <w:lang w:val="en-US" w:eastAsia="en-US" w:bidi="en-US"/>
    </w:rPr>
  </w:style>
  <w:style w:type="paragraph" w:customStyle="1" w:styleId="1249">
    <w:name w:val="TOC Heading"/>
    <w:basedOn w:val="4"/>
    <w:next w:val="1"/>
    <w:unhideWhenUsed/>
    <w:qFormat/>
    <w:uiPriority w:val="39"/>
    <w:pPr>
      <w:adjustRightInd/>
      <w:snapToGrid/>
      <w:spacing w:before="240" w:beforeLines="0" w:line="259" w:lineRule="auto"/>
      <w:jc w:val="left"/>
      <w:outlineLvl w:val="9"/>
    </w:pPr>
    <w:rPr>
      <w:rFonts w:eastAsiaTheme="majorEastAsia"/>
      <w:bCs w:val="0"/>
      <w:color w:val="376092" w:themeColor="accent1" w:themeShade="BF"/>
      <w:sz w:val="32"/>
      <w:szCs w:val="32"/>
      <w:lang w:eastAsia="zh-CN" w:bidi="ar-SA"/>
    </w:rPr>
  </w:style>
  <w:style w:type="character" w:customStyle="1" w:styleId="1250">
    <w:name w:val="Unresolved Mention"/>
    <w:basedOn w:val="70"/>
    <w:semiHidden/>
    <w:unhideWhenUsed/>
    <w:qFormat/>
    <w:uiPriority w:val="99"/>
    <w:rPr>
      <w:color w:val="605E5C"/>
      <w:shd w:val="clear" w:color="auto" w:fill="E1DFDD"/>
    </w:rPr>
  </w:style>
  <w:style w:type="character" w:customStyle="1" w:styleId="1251">
    <w:name w:val="15"/>
    <w:qFormat/>
    <w:uiPriority w:val="0"/>
    <w:rPr>
      <w:rFonts w:hint="eastAsia" w:ascii="宋体" w:hAnsi="宋体" w:eastAsia="宋体"/>
      <w:color w:val="000000"/>
      <w:sz w:val="22"/>
      <w:szCs w:val="22"/>
    </w:rPr>
  </w:style>
  <w:style w:type="paragraph" w:customStyle="1" w:styleId="1252">
    <w:name w:val="Body text|1"/>
    <w:basedOn w:val="1"/>
    <w:qFormat/>
    <w:uiPriority w:val="0"/>
    <w:pPr>
      <w:widowControl w:val="0"/>
      <w:adjustRightInd/>
      <w:snapToGrid/>
      <w:spacing w:line="413" w:lineRule="auto"/>
      <w:ind w:firstLine="400" w:firstLineChars="0"/>
      <w:jc w:val="left"/>
    </w:pPr>
    <w:rPr>
      <w:rFonts w:cs="宋体"/>
      <w:color w:val="242424"/>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B8EE5-EDCA-40C9-B933-90FC5844F77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100</Pages>
  <Words>19561</Words>
  <Characters>20745</Characters>
  <Lines>1618</Lines>
  <Paragraphs>455</Paragraphs>
  <TotalTime>7</TotalTime>
  <ScaleCrop>false</ScaleCrop>
  <LinksUpToDate>false</LinksUpToDate>
  <CharactersWithSpaces>21618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2021-05-23T17:24:00Z</dcterms:created>
  <dc:creator>lll</dc:creator>
  <cp:lastModifiedBy>ZYF</cp:lastModifiedBy>
  <cp:lastPrinted>2019-04-25T06:39:00Z</cp:lastPrinted>
  <dcterms:modified xsi:type="dcterms:W3CDTF">2026-01-21T04:31:44Z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893BB54FC86044F393CB9E699AAA2840</vt:lpwstr>
  </property>
  <property fmtid="{D5CDD505-2E9C-101B-9397-08002B2CF9AE}" pid="4" name="KSOTemplateDocerSaveRecord">
    <vt:lpwstr>eyJoZGlkIjoiNTUzMTgzM2FhODMyN2E4MTZlMzdiMjRjY2Y1N2VhNzQiLCJ1c2VySWQiOiIxMTM4MTQ2MTU3In0=</vt:lpwstr>
  </property>
</Properties>
</file>